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941" w:rsidP="004C3941">
      <w:pPr>
        <w:pStyle w:val="Title"/>
      </w:pPr>
      <w:r>
        <w:fldChar w:fldCharType="begin"/>
      </w:r>
      <w:r>
        <w:instrText xml:space="preserve"> TITLE   \* MERGEFORMAT </w:instrText>
      </w:r>
      <w:r>
        <w:fldChar w:fldCharType="separate"/>
      </w:r>
      <w:r>
        <w:t>CPPSIS6027A Design spatial information services project deliverables</w:t>
      </w:r>
      <w:r>
        <w:fldChar w:fldCharType="end"/>
      </w:r>
    </w:p>
    <w:p w:rsidR="004C3941" w:rsidP="004C3941">
      <w:pPr>
        <w:pStyle w:val="Version"/>
        <w:sectPr w:rsidSect="004E00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0A7" w:rsidP="004E00A7">
      <w:pPr>
        <w:pStyle w:val="SuperHeading"/>
      </w:pPr>
      <w:r w:rsidRPr="004E00A7">
        <w:t>CPPSIS6027A Design spatial information services project deliverables</w:t>
      </w:r>
    </w:p>
    <w:p w:rsidR="00000000" w:rsidRPr="004E00A7" w:rsidP="004E00A7">
      <w:pPr>
        <w:pStyle w:val="Heading1"/>
      </w:pPr>
      <w:bookmarkStart w:id="1" w:name="O_509498"/>
      <w:bookmarkEnd w:id="1"/>
      <w:r w:rsidRPr="004E00A7">
        <w:t>Modification History</w:t>
      </w:r>
    </w:p>
    <w:p w:rsidR="00000000" w:rsidRPr="004E00A7" w:rsidP="004E00A7">
      <w:pPr>
        <w:pStyle w:val="BodyText"/>
      </w:pPr>
      <w:r w:rsidRPr="004E00A7">
        <w:t>Unit revised and not equivalent to CPPSIS6007A Design spatial information services project deliverables</w:t>
      </w:r>
    </w:p>
    <w:p w:rsidR="00000000" w:rsidRPr="004E00A7" w:rsidP="004E00A7">
      <w:pPr>
        <w:pStyle w:val="BodyText"/>
      </w:pPr>
      <w:r w:rsidRPr="004E00A7">
        <w:t>Element structure, performance criteria, and critical aspects reviewed to reflect workplace requirements</w:t>
      </w:r>
    </w:p>
    <w:p w:rsidR="00000000" w:rsidRPr="004E00A7" w:rsidP="004E00A7">
      <w:pPr>
        <w:pStyle w:val="BodyText"/>
      </w:pPr>
      <w:r w:rsidRPr="004E00A7">
        <w:t>References to sustainability strengthened</w:t>
      </w:r>
    </w:p>
    <w:p w:rsidR="00000000" w:rsidRPr="004E00A7" w:rsidP="004E00A7">
      <w:pPr>
        <w:pStyle w:val="BodyText"/>
      </w:pPr>
      <w:r w:rsidRPr="004E00A7">
        <w:t>Skills and knowledge requirements and the range statement updated</w:t>
      </w:r>
    </w:p>
    <w:p w:rsidR="00000000" w:rsidRPr="004E00A7" w:rsidP="004E00A7">
      <w:pPr>
        <w:pStyle w:val="AllowPageBreak"/>
      </w:pPr>
    </w:p>
    <w:p w:rsidR="00000000" w:rsidRPr="004E00A7" w:rsidP="004E00A7">
      <w:pPr>
        <w:pStyle w:val="Heading1"/>
      </w:pPr>
      <w:bookmarkStart w:id="2" w:name="O_509496"/>
      <w:bookmarkEnd w:id="2"/>
      <w:r w:rsidRPr="004E00A7">
        <w:t>Unit Descriptor</w:t>
      </w:r>
    </w:p>
    <w:p w:rsidR="004C3941" w:rsidP="004E00A7">
      <w:pPr>
        <w:pStyle w:val="BodyText"/>
      </w:pPr>
      <w:r w:rsidRPr="004E00A7">
        <w:t xml:space="preserve">This unit </w:t>
      </w:r>
      <w:r w:rsidRPr="004E00A7">
        <w:t>of competency specifies the outcomes required to analyse spatial requirements and design a product to meet client requirements. It requires the ability to analyse, diagnose, design and execute judgements across broad spatial project deliverables and accoun</w:t>
      </w:r>
      <w:r w:rsidRPr="004E00A7">
        <w:t>tability for personal and group outcomes. Functions will entail complying with and developing or amending organisational guidelines.</w:t>
      </w:r>
    </w:p>
    <w:p w:rsidR="004C3941" w:rsidP="004E00A7">
      <w:pPr>
        <w:pStyle w:val="BodyText"/>
      </w:pPr>
    </w:p>
    <w:p w:rsidR="00000000" w:rsidRPr="004E00A7" w:rsidP="004E00A7">
      <w:pPr>
        <w:pStyle w:val="Heading1"/>
      </w:pPr>
      <w:bookmarkStart w:id="3" w:name="O_509485"/>
      <w:bookmarkEnd w:id="3"/>
      <w:r w:rsidRPr="004E00A7">
        <w:t>Application of the Unit</w:t>
      </w:r>
    </w:p>
    <w:p w:rsidR="00000000" w:rsidRPr="004E00A7" w:rsidP="004E00A7">
      <w:pPr>
        <w:pStyle w:val="BodyText"/>
      </w:pPr>
      <w:r w:rsidRPr="004E00A7">
        <w:t>This unit of competency supports high-level project management activity in the su</w:t>
      </w:r>
      <w:r w:rsidRPr="004E00A7">
        <w:t>rveying and spatial information services (SSIS) industry sector. It requires the application of planning, organisational, high-level communication, negotiation and problem-solving skills; interpreting technical documentation; the ability to demonstrate ini</w:t>
      </w:r>
      <w:r w:rsidRPr="004E00A7">
        <w:t>tiative and enterprise; and an understanding of technology. The skills and knowledge acquired upon completion of this unit would support the needs of employees in surveying, cartography, town planning, mapping and geographic information systems.</w:t>
      </w:r>
    </w:p>
    <w:p w:rsidR="00000000" w:rsidRPr="004E00A7" w:rsidP="004E00A7">
      <w:pPr>
        <w:pStyle w:val="AllowPageBreak"/>
      </w:pPr>
    </w:p>
    <w:p w:rsidR="00000000" w:rsidRPr="004E00A7" w:rsidP="004E00A7">
      <w:pPr>
        <w:pStyle w:val="Heading1"/>
      </w:pPr>
      <w:bookmarkStart w:id="4" w:name="O_509492"/>
      <w:bookmarkEnd w:id="4"/>
      <w:r w:rsidRPr="004E00A7">
        <w:t>Licensing/Regulatory Information</w:t>
      </w:r>
    </w:p>
    <w:p w:rsidR="00000000" w:rsidRPr="004E00A7" w:rsidP="004E00A7">
      <w:pPr>
        <w:pStyle w:val="BodyText"/>
      </w:pPr>
      <w:r w:rsidRPr="004E00A7">
        <w:t>No licensing, legislative and regulatory requirements apply to this unit at the time of endorsement.</w:t>
      </w:r>
    </w:p>
    <w:p w:rsidR="00000000" w:rsidRPr="004E00A7" w:rsidP="004E00A7">
      <w:pPr>
        <w:pStyle w:val="AllowPageBreak"/>
      </w:pPr>
    </w:p>
    <w:p w:rsidR="00000000" w:rsidRPr="004E00A7" w:rsidP="004E00A7">
      <w:pPr>
        <w:pStyle w:val="Heading1"/>
      </w:pPr>
      <w:bookmarkStart w:id="5" w:name="O_509493"/>
      <w:bookmarkEnd w:id="5"/>
      <w:r w:rsidRPr="004E00A7">
        <w:t>Pre-Requisites</w:t>
      </w:r>
    </w:p>
    <w:p w:rsidR="00000000" w:rsidRPr="004E00A7" w:rsidP="004E00A7">
      <w:pPr>
        <w:pStyle w:val="BodyText"/>
      </w:pPr>
      <w:r w:rsidRPr="004E00A7">
        <w:t>Nil</w:t>
      </w:r>
    </w:p>
    <w:p w:rsidR="00000000" w:rsidRPr="004E00A7" w:rsidP="004E00A7">
      <w:pPr>
        <w:pStyle w:val="AllowPageBreak"/>
      </w:pPr>
    </w:p>
    <w:p w:rsidR="00000000" w:rsidRPr="004E00A7" w:rsidP="004E00A7">
      <w:pPr>
        <w:pStyle w:val="Heading1"/>
      </w:pPr>
      <w:bookmarkStart w:id="6" w:name="O_509489"/>
      <w:bookmarkEnd w:id="6"/>
      <w:r w:rsidRPr="004E00A7">
        <w:t>Employability Skills Information</w:t>
      </w:r>
    </w:p>
    <w:p w:rsidR="00000000" w:rsidRPr="004E00A7" w:rsidP="004E00A7">
      <w:pPr>
        <w:pStyle w:val="BodyText"/>
      </w:pPr>
      <w:r w:rsidRPr="004E00A7">
        <w:t>This unit contains employabil</w:t>
      </w:r>
      <w:r w:rsidRPr="004E00A7">
        <w:t>ity skills.</w:t>
      </w:r>
    </w:p>
    <w:p w:rsidR="00000000" w:rsidRPr="004E00A7" w:rsidP="004E00A7">
      <w:pPr>
        <w:pStyle w:val="AllowPageBreak"/>
      </w:pPr>
    </w:p>
    <w:p w:rsidR="00000000" w:rsidRPr="004E00A7" w:rsidP="004E00A7">
      <w:pPr>
        <w:pStyle w:val="Heading1"/>
      </w:pPr>
      <w:bookmarkStart w:id="7" w:name="O_509488"/>
      <w:bookmarkEnd w:id="7"/>
      <w:r w:rsidRPr="004E00A7">
        <w:t>Elements and Performance Criteria Pre-Content</w:t>
      </w:r>
    </w:p>
    <w:tbl>
      <w:tblPr>
        <w:tblW w:w="0" w:type="auto"/>
        <w:tblLayout w:type="fixed"/>
        <w:tblCellMar>
          <w:left w:w="62" w:type="dxa"/>
          <w:right w:w="62" w:type="dxa"/>
        </w:tblCellMar>
        <w:tblLook w:val="0000"/>
      </w:tblPr>
      <w:tblGrid>
        <w:gridCol w:w="2838"/>
        <w:gridCol w:w="5842"/>
      </w:tblGrid>
      <w:tr w:rsidTr="004E00A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 xml:space="preserve">Performance criteria describe the required performance needed to demonstrate achievement of the element. Where </w:t>
            </w:r>
            <w:r w:rsidRPr="004E00A7">
              <w:rPr>
                <w:rStyle w:val="BoldandItalics"/>
              </w:rPr>
              <w:t>bold</w:t>
            </w:r>
            <w:r w:rsidRPr="004E00A7">
              <w:rPr>
                <w:rStyle w:val="BoldandItalics"/>
              </w:rPr>
              <w:t xml:space="preserve"> italicised</w:t>
            </w:r>
            <w:r w:rsidRPr="004E00A7">
              <w:t xml:space="preserve"> text is used, further information is detailed in the required skills and knowledge and/or the range statement. Assessment of performance is to be consistent with the evidence guide.</w:t>
            </w:r>
          </w:p>
        </w:tc>
      </w:tr>
    </w:tbl>
    <w:p w:rsidR="00000000" w:rsidRPr="004E00A7" w:rsidP="004E00A7">
      <w:pPr>
        <w:pStyle w:val="BodyText"/>
      </w:pPr>
    </w:p>
    <w:p w:rsidR="00000000" w:rsidRPr="004E00A7" w:rsidP="004E00A7">
      <w:pPr>
        <w:pStyle w:val="AllowPageBreak"/>
      </w:pPr>
    </w:p>
    <w:p w:rsidR="00000000" w:rsidRPr="004E00A7" w:rsidP="004E00A7">
      <w:pPr>
        <w:pStyle w:val="Heading1"/>
      </w:pPr>
      <w:bookmarkStart w:id="8" w:name="O_509487"/>
      <w:bookmarkEnd w:id="8"/>
      <w:r w:rsidRPr="004E00A7">
        <w:t>Elements and Performance Criteria</w:t>
      </w:r>
    </w:p>
    <w:p w:rsidR="00000000" w:rsidRPr="004E00A7" w:rsidP="004E00A7">
      <w:pPr>
        <w:pStyle w:val="BodyText"/>
      </w:pPr>
    </w:p>
    <w:tbl>
      <w:tblPr>
        <w:tblW w:w="0" w:type="auto"/>
        <w:tblLayout w:type="fixed"/>
        <w:tblCellMar>
          <w:left w:w="62" w:type="dxa"/>
          <w:right w:w="62" w:type="dxa"/>
        </w:tblCellMar>
        <w:tblLook w:val="0000"/>
      </w:tblPr>
      <w:tblGrid>
        <w:gridCol w:w="686"/>
        <w:gridCol w:w="1985"/>
        <w:gridCol w:w="779"/>
        <w:gridCol w:w="5678"/>
      </w:tblGrid>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1</w:t>
            </w:r>
          </w:p>
        </w:tc>
        <w:tc>
          <w:tcPr>
            <w:tcW w:w="1985" w:type="dxa"/>
            <w:vMerge w:val="restart"/>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Scope spatial design requirements.</w:t>
            </w:r>
          </w:p>
        </w:tc>
        <w:tc>
          <w:tcPr>
            <w:tcW w:w="779"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1.1</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Client instructions</w:t>
            </w:r>
            <w:r w:rsidRPr="004E00A7">
              <w:t xml:space="preserve"> are analysed to determine specific needs and</w:t>
            </w:r>
            <w:r w:rsidRPr="004E00A7">
              <w:rPr>
                <w:rStyle w:val="BoldandItalics"/>
              </w:rPr>
              <w:t xml:space="preserve"> spatial</w:t>
            </w:r>
            <w:r w:rsidRPr="004E00A7">
              <w:t xml:space="preserve"> </w:t>
            </w:r>
            <w:r w:rsidRPr="004E00A7">
              <w:rPr>
                <w:rStyle w:val="BoldandItalics"/>
              </w:rPr>
              <w:t>data requirements</w:t>
            </w:r>
            <w:r w:rsidRPr="004E00A7">
              <w: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1.2</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Spatial data requirements and </w:t>
            </w:r>
            <w:r w:rsidRPr="004E00A7">
              <w:rPr>
                <w:rStyle w:val="BoldandItalics"/>
              </w:rPr>
              <w:t>constraints</w:t>
            </w:r>
            <w:r w:rsidRPr="004E00A7">
              <w:t xml:space="preserve"> are identified through further consultation with </w:t>
            </w:r>
            <w:r w:rsidRPr="004E00A7">
              <w:rPr>
                <w:rStyle w:val="BoldandItalics"/>
              </w:rPr>
              <w:t xml:space="preserve">client </w:t>
            </w:r>
            <w:r w:rsidRPr="004E00A7">
              <w:t>and outcomes are rec</w:t>
            </w:r>
            <w:r w:rsidRPr="004E00A7">
              <w:t xml:space="preserve">orded according to </w:t>
            </w:r>
            <w:r w:rsidRPr="004E00A7">
              <w:rPr>
                <w:rStyle w:val="BoldandItalics"/>
              </w:rPr>
              <w:t>organisational guidelines</w:t>
            </w:r>
            <w:r w:rsidRPr="004E00A7">
              <w: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1.3</w:t>
            </w:r>
          </w:p>
        </w:tc>
        <w:tc>
          <w:tcPr>
            <w:tcW w:w="5678"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Site assessment is conducted, when required, to clarify the scope of the job and outcomes are recorded according to organisational guidelines.</w:t>
            </w:r>
          </w:p>
        </w:tc>
      </w:tr>
    </w:tbl>
    <w:p w:rsidR="00000000" w:rsidRPr="004E00A7" w:rsidP="004E00A7">
      <w:pPr>
        <w:pStyle w:val="BodyText"/>
      </w:pPr>
    </w:p>
    <w:tbl>
      <w:tblPr>
        <w:tblW w:w="0" w:type="auto"/>
        <w:tblLayout w:type="fixed"/>
        <w:tblCellMar>
          <w:left w:w="62" w:type="dxa"/>
          <w:right w:w="62" w:type="dxa"/>
        </w:tblCellMar>
        <w:tblLook w:val="0000"/>
      </w:tblPr>
      <w:tblGrid>
        <w:gridCol w:w="686"/>
        <w:gridCol w:w="1985"/>
        <w:gridCol w:w="779"/>
        <w:gridCol w:w="5678"/>
      </w:tblGrid>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w:t>
            </w:r>
          </w:p>
        </w:tc>
        <w:tc>
          <w:tcPr>
            <w:tcW w:w="1985" w:type="dxa"/>
            <w:vMerge w:val="restart"/>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Plan spatial design project.</w:t>
            </w: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2.1</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Project objectives, deliverables, constraints and </w:t>
            </w:r>
            <w:r w:rsidRPr="004E00A7">
              <w:rPr>
                <w:rStyle w:val="BoldandItalics"/>
              </w:rPr>
              <w:t>principal work activities</w:t>
            </w:r>
            <w:r w:rsidRPr="004E00A7">
              <w:t xml:space="preserve"> are defined and documented according to written spatial data </w:t>
            </w:r>
            <w:r w:rsidRPr="004E00A7">
              <w:rPr>
                <w:rStyle w:val="BoldandItalics"/>
              </w:rPr>
              <w:t xml:space="preserve">specifications </w:t>
            </w:r>
            <w:r w:rsidRPr="004E00A7">
              <w:t>and client requirements.</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2.2</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Information is included in the plan relating to identified risks and </w:t>
            </w:r>
            <w:r w:rsidRPr="004E00A7">
              <w:rPr>
                <w:rStyle w:val="BoldandItalics"/>
              </w:rPr>
              <w:t>con</w:t>
            </w:r>
            <w:r w:rsidRPr="004E00A7">
              <w:rPr>
                <w:rStyle w:val="BoldandItalics"/>
              </w:rPr>
              <w:t>tingencies</w:t>
            </w:r>
            <w:r w:rsidRPr="004E00A7">
              <w:t>, resources, technology details and techniques to be used to collect data in the specified format.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2.3</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Information on the validation process is specified in the plan to verify the integrity of the required spatial data.</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2.4</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Design </w:t>
            </w:r>
            <w:r w:rsidRPr="004E00A7">
              <w:t xml:space="preserve">is interpreted to identify </w:t>
            </w:r>
            <w:r w:rsidRPr="004E00A7">
              <w:rPr>
                <w:rStyle w:val="BoldandItalics"/>
              </w:rPr>
              <w:t>spatial data components</w:t>
            </w:r>
            <w:r w:rsidRPr="004E00A7">
              <w:t xml:space="preserve"> to be controlled or monitored.</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2.5</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Hazards</w:t>
            </w:r>
            <w:r w:rsidRPr="004E00A7">
              <w:t xml:space="preserve"> and risks in the work site are identified according to organisational guidelines and </w:t>
            </w:r>
            <w:r w:rsidRPr="004E00A7">
              <w:rPr>
                <w:rStyle w:val="BoldandItalics"/>
              </w:rPr>
              <w:t>OHS</w:t>
            </w:r>
            <w:r w:rsidRPr="004E00A7">
              <w:t xml:space="preserve"> and</w:t>
            </w:r>
            <w:r w:rsidRPr="004E00A7">
              <w:rPr>
                <w:rStyle w:val="BoldandItalics"/>
              </w:rPr>
              <w:t xml:space="preserve"> legislative requirements</w:t>
            </w:r>
            <w:r w:rsidRPr="004E00A7">
              <w: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2.6</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Pertinent </w:t>
            </w:r>
            <w:r w:rsidRPr="004E00A7">
              <w:rPr>
                <w:rStyle w:val="BoldandItalics"/>
              </w:rPr>
              <w:t>legal and statutory</w:t>
            </w:r>
            <w:r w:rsidRPr="004E00A7">
              <w:t xml:space="preserve"> </w:t>
            </w:r>
            <w:r w:rsidRPr="004E00A7">
              <w:rPr>
                <w:rStyle w:val="BoldandItalics"/>
              </w:rPr>
              <w:t>sta</w:t>
            </w:r>
            <w:r w:rsidRPr="004E00A7">
              <w:rPr>
                <w:rStyle w:val="BoldandItalics"/>
              </w:rPr>
              <w:t>ndards</w:t>
            </w:r>
            <w:r w:rsidRPr="004E00A7">
              <w:t xml:space="preserve"> are considered </w:t>
            </w:r>
            <w:r w:rsidRPr="004E00A7">
              <w:t>and adhered to.</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2.7</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Organisation of appropriate resources, equipment, materials and transport required for the project is designated to </w:t>
            </w:r>
            <w:r w:rsidRPr="004E00A7">
              <w:rPr>
                <w:rStyle w:val="BoldandItalics"/>
              </w:rPr>
              <w:t>relevant personnel</w:t>
            </w:r>
            <w:r w:rsidRPr="004E00A7">
              <w: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2.8</w:t>
            </w:r>
          </w:p>
        </w:tc>
        <w:tc>
          <w:tcPr>
            <w:tcW w:w="5678"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Research on background analysis is documented.</w:t>
            </w:r>
          </w:p>
        </w:tc>
      </w:tr>
    </w:tbl>
    <w:p w:rsidR="00000000" w:rsidRPr="004E00A7" w:rsidP="004E00A7">
      <w:pPr>
        <w:pStyle w:val="BodyText"/>
      </w:pPr>
    </w:p>
    <w:tbl>
      <w:tblPr>
        <w:tblW w:w="0" w:type="auto"/>
        <w:tblLayout w:type="fixed"/>
        <w:tblCellMar>
          <w:left w:w="62" w:type="dxa"/>
          <w:right w:w="62" w:type="dxa"/>
        </w:tblCellMar>
        <w:tblLook w:val="0000"/>
      </w:tblPr>
      <w:tblGrid>
        <w:gridCol w:w="686"/>
        <w:gridCol w:w="1985"/>
        <w:gridCol w:w="779"/>
        <w:gridCol w:w="5678"/>
      </w:tblGrid>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w:t>
            </w:r>
          </w:p>
        </w:tc>
        <w:tc>
          <w:tcPr>
            <w:tcW w:w="1985" w:type="dxa"/>
            <w:vMerge w:val="restart"/>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Analyse, compute and design.</w:t>
            </w: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3.1</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Work is allocated to appropriate personnel and </w:t>
            </w:r>
            <w:r w:rsidRPr="004E00A7">
              <w:rPr>
                <w:rStyle w:val="BoldandItalics"/>
              </w:rPr>
              <w:t>supervisory processes</w:t>
            </w:r>
            <w:r w:rsidRPr="004E00A7">
              <w:t>, checks and measures are implemented.</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3.2</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Project management mechanisms</w:t>
            </w:r>
            <w:r w:rsidRPr="004E00A7">
              <w:t xml:space="preserve"> are implemented to measure, record and report progress of activities </w:t>
            </w:r>
            <w:r w:rsidRPr="004E00A7">
              <w:t>in relation to the agreed schedule and plans.</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3.3</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Calculations and analysis are undertaken for product development.</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3.4</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Design is prepared according to organisational and approving authorities’ guidelines and requirements.</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3.5</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Contingencies and constraints are managed to ensure project meets specifications.</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3.6</w:t>
            </w:r>
          </w:p>
        </w:tc>
        <w:tc>
          <w:tcPr>
            <w:tcW w:w="5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Progress is reviewed throughout project life cycle, with agreed changes implemented to ensure consistency with client needs, project scope, objectives and constraints.</w:t>
            </w:r>
          </w:p>
        </w:tc>
      </w:tr>
      <w:tr w:rsidTr="004E00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3.7</w:t>
            </w:r>
          </w:p>
        </w:tc>
        <w:tc>
          <w:tcPr>
            <w:tcW w:w="5678"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rPr>
                <w:rStyle w:val="BoldandItalics"/>
              </w:rPr>
              <w:t>Quality assurance processes</w:t>
            </w:r>
            <w:r w:rsidRPr="004E00A7">
              <w:t xml:space="preserve"> are implemented based on the project plan.</w:t>
            </w:r>
          </w:p>
        </w:tc>
      </w:tr>
    </w:tbl>
    <w:p w:rsidR="00000000" w:rsidRPr="004E00A7" w:rsidP="004E00A7">
      <w:pPr>
        <w:pStyle w:val="BodyText"/>
      </w:pPr>
    </w:p>
    <w:tbl>
      <w:tblPr>
        <w:tblW w:w="0" w:type="auto"/>
        <w:tblLayout w:type="fixed"/>
        <w:tblCellMar>
          <w:left w:w="62" w:type="dxa"/>
          <w:right w:w="62" w:type="dxa"/>
        </w:tblCellMar>
        <w:tblLook w:val="0000"/>
      </w:tblPr>
      <w:tblGrid>
        <w:gridCol w:w="678"/>
        <w:gridCol w:w="1962"/>
        <w:gridCol w:w="770"/>
        <w:gridCol w:w="5610"/>
      </w:tblGrid>
      <w:tr w:rsidTr="004E00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4</w:t>
            </w:r>
          </w:p>
        </w:tc>
        <w:tc>
          <w:tcPr>
            <w:tcW w:w="1962" w:type="dxa"/>
            <w:vMerge w:val="restart"/>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Present analysis, computations and design.</w:t>
            </w:r>
          </w:p>
        </w:tc>
        <w:tc>
          <w:tcPr>
            <w:tcW w:w="77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4.1</w:t>
            </w:r>
          </w:p>
        </w:tc>
        <w:tc>
          <w:tcPr>
            <w:tcW w:w="561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Product is validated for presentation.</w:t>
            </w:r>
          </w:p>
        </w:tc>
      </w:tr>
      <w:tr w:rsidTr="004E00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4.2</w:t>
            </w:r>
          </w:p>
        </w:tc>
        <w:tc>
          <w:tcPr>
            <w:tcW w:w="561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Outputs are validated against client requirements.</w:t>
            </w:r>
          </w:p>
        </w:tc>
      </w:tr>
      <w:tr w:rsidTr="004E00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4.3</w:t>
            </w:r>
          </w:p>
        </w:tc>
        <w:tc>
          <w:tcPr>
            <w:tcW w:w="561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Metadata</w:t>
            </w:r>
            <w:r w:rsidRPr="004E00A7">
              <w:t xml:space="preserve"> is created according to organisational guidelines.</w:t>
            </w:r>
          </w:p>
        </w:tc>
      </w:tr>
      <w:tr w:rsidTr="004E00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4.4</w:t>
            </w:r>
          </w:p>
        </w:tc>
        <w:tc>
          <w:tcPr>
            <w:tcW w:w="5610"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rPr>
                <w:rStyle w:val="BoldandItalics"/>
              </w:rPr>
              <w:t>Written specifications</w:t>
            </w:r>
            <w:r w:rsidRPr="004E00A7">
              <w:t xml:space="preserve"> of design are communicated to relevant personnel and </w:t>
            </w:r>
            <w:r w:rsidRPr="004E00A7">
              <w:rPr>
                <w:rStyle w:val="BoldandItalics"/>
              </w:rPr>
              <w:t>stored</w:t>
            </w:r>
            <w:r w:rsidRPr="004E00A7">
              <w:t xml:space="preserve"> according to organisational guidelines.</w:t>
            </w:r>
          </w:p>
        </w:tc>
      </w:tr>
    </w:tbl>
    <w:p w:rsidR="004C3941" w:rsidP="004E00A7">
      <w:pPr>
        <w:pStyle w:val="BodyText"/>
      </w:pPr>
    </w:p>
    <w:p w:rsidR="004C3941" w:rsidP="004E00A7">
      <w:pPr>
        <w:pStyle w:val="BodyText"/>
      </w:pPr>
    </w:p>
    <w:p w:rsidR="00000000" w:rsidRPr="004E00A7" w:rsidP="004E00A7">
      <w:pPr>
        <w:pStyle w:val="Heading1"/>
      </w:pPr>
      <w:bookmarkStart w:id="9" w:name="O_509495"/>
      <w:bookmarkEnd w:id="9"/>
      <w:r w:rsidRPr="004E00A7">
        <w:t>Required Skills and Knowledge</w:t>
      </w:r>
    </w:p>
    <w:tbl>
      <w:tblPr>
        <w:tblW w:w="0" w:type="auto"/>
        <w:tblLayout w:type="fixed"/>
        <w:tblCellMar>
          <w:left w:w="62" w:type="dxa"/>
          <w:right w:w="62" w:type="dxa"/>
        </w:tblCellMar>
        <w:tblLook w:val="0000"/>
      </w:tblPr>
      <w:tblGrid>
        <w:gridCol w:w="8581"/>
      </w:tblGrid>
      <w:tr w:rsidTr="004E00A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This section describes the essential skills and knowledge and their level, required for this unit.</w:t>
            </w:r>
          </w:p>
        </w:tc>
      </w:tr>
      <w:tr w:rsidTr="004E00A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rPr>
                <w:rStyle w:val="SpecialBold"/>
              </w:rPr>
              <w:t>Required skills</w:t>
            </w:r>
          </w:p>
          <w:p w:rsidR="00000000" w:rsidRPr="004E00A7" w:rsidP="004E00A7">
            <w:pPr>
              <w:pStyle w:val="ListBullet"/>
            </w:pPr>
            <w:r w:rsidRPr="004E00A7">
              <w:t>business negotiation</w:t>
            </w:r>
          </w:p>
          <w:p w:rsidR="00000000" w:rsidRPr="004E00A7" w:rsidP="004E00A7">
            <w:pPr>
              <w:pStyle w:val="ListBullet"/>
            </w:pPr>
            <w:r w:rsidRPr="004E00A7">
              <w:t>communication skills to:</w:t>
            </w:r>
          </w:p>
          <w:p w:rsidR="00000000" w:rsidRPr="004E00A7" w:rsidP="004E00A7">
            <w:pPr>
              <w:pStyle w:val="ListBullet2"/>
            </w:pPr>
            <w:r w:rsidRPr="004E00A7">
              <w:t>consult effectively with clients and colleagues</w:t>
            </w:r>
          </w:p>
          <w:p w:rsidR="00000000" w:rsidRPr="004E00A7" w:rsidP="004E00A7">
            <w:pPr>
              <w:pStyle w:val="ListBullet2"/>
            </w:pPr>
            <w:r w:rsidRPr="004E00A7">
              <w:t>impart knowledge and ideas through oral, written and visual means</w:t>
            </w:r>
          </w:p>
          <w:p w:rsidR="00000000" w:rsidRPr="004E00A7" w:rsidP="004E00A7">
            <w:pPr>
              <w:pStyle w:val="ListBullet2"/>
            </w:pPr>
            <w:r w:rsidRPr="004E00A7">
              <w:t>present information</w:t>
            </w:r>
          </w:p>
          <w:p w:rsidR="00000000" w:rsidRPr="004E00A7" w:rsidP="004E00A7">
            <w:pPr>
              <w:pStyle w:val="ListBullet"/>
            </w:pPr>
            <w:r w:rsidRPr="004E00A7">
              <w:t>computer skills to develop business documentation and use software, hardware and equipment</w:t>
            </w:r>
          </w:p>
          <w:p w:rsidR="00000000" w:rsidRPr="004E00A7" w:rsidP="004E00A7">
            <w:pPr>
              <w:pStyle w:val="ListBullet"/>
            </w:pPr>
            <w:r w:rsidRPr="004E00A7">
              <w:t>design skills to prepare digital information and report documentation</w:t>
            </w:r>
          </w:p>
          <w:p w:rsidR="00000000" w:rsidRPr="004E00A7" w:rsidP="004E00A7">
            <w:pPr>
              <w:pStyle w:val="ListBullet"/>
            </w:pPr>
            <w:r w:rsidRPr="004E00A7">
              <w:t>initiati</w:t>
            </w:r>
            <w:r w:rsidRPr="004E00A7">
              <w:t>ve and enterprise skills to:</w:t>
            </w:r>
          </w:p>
          <w:p w:rsidR="00000000" w:rsidRPr="004E00A7" w:rsidP="004E00A7">
            <w:pPr>
              <w:pStyle w:val="ListBullet2"/>
            </w:pPr>
            <w:r w:rsidRPr="004E00A7">
              <w:t>delegate duties</w:t>
            </w:r>
          </w:p>
          <w:p w:rsidR="00000000" w:rsidRPr="004E00A7" w:rsidP="004E00A7">
            <w:pPr>
              <w:pStyle w:val="ListBullet2"/>
            </w:pPr>
            <w:r w:rsidRPr="004E00A7">
              <w:t>undertake day-to-day human resource management</w:t>
            </w:r>
          </w:p>
          <w:p w:rsidR="00000000" w:rsidRPr="004E00A7" w:rsidP="004E00A7">
            <w:pPr>
              <w:pStyle w:val="ListBullet"/>
            </w:pPr>
            <w:r w:rsidRPr="004E00A7">
              <w:t>literacy skills to:</w:t>
            </w:r>
          </w:p>
          <w:p w:rsidR="00000000" w:rsidRPr="004E00A7" w:rsidP="004E00A7">
            <w:pPr>
              <w:pStyle w:val="ListBullet2"/>
            </w:pPr>
            <w:r w:rsidRPr="004E00A7">
              <w:t>assess, develop and use workplace information</w:t>
            </w:r>
          </w:p>
          <w:p w:rsidR="00000000" w:rsidRPr="004E00A7" w:rsidP="004E00A7">
            <w:pPr>
              <w:pStyle w:val="ListBullet2"/>
            </w:pPr>
            <w:r w:rsidRPr="004E00A7">
              <w:t>read and write key performance reports, including technical reports</w:t>
            </w:r>
          </w:p>
          <w:p w:rsidR="00000000" w:rsidRPr="004E00A7" w:rsidP="004E00A7">
            <w:pPr>
              <w:pStyle w:val="ListBullet2"/>
            </w:pPr>
            <w:r w:rsidRPr="004E00A7">
              <w:t>research and evaluate</w:t>
            </w:r>
          </w:p>
          <w:p w:rsidR="00000000" w:rsidRPr="004E00A7" w:rsidP="004E00A7">
            <w:pPr>
              <w:pStyle w:val="ListBullet"/>
            </w:pPr>
            <w:r w:rsidRPr="004E00A7">
              <w:t>numeracy skills to:</w:t>
            </w:r>
          </w:p>
          <w:p w:rsidR="00000000" w:rsidRPr="004E00A7" w:rsidP="004E00A7">
            <w:pPr>
              <w:pStyle w:val="ListBullet2"/>
            </w:pPr>
            <w:r w:rsidRPr="004E00A7">
              <w:t>analyse errors</w:t>
            </w:r>
          </w:p>
          <w:p w:rsidR="00000000" w:rsidRPr="004E00A7" w:rsidP="004E00A7">
            <w:pPr>
              <w:pStyle w:val="ListBullet2"/>
            </w:pPr>
            <w:r w:rsidRPr="004E00A7">
              <w:t>conduct image analysis</w:t>
            </w:r>
          </w:p>
          <w:p w:rsidR="00000000" w:rsidRPr="004E00A7" w:rsidP="004E00A7">
            <w:pPr>
              <w:pStyle w:val="ListBullet2"/>
            </w:pPr>
            <w:r w:rsidRPr="004E00A7">
              <w:t>estimate costs</w:t>
            </w:r>
          </w:p>
          <w:p w:rsidR="00000000" w:rsidRPr="004E00A7" w:rsidP="004E00A7">
            <w:pPr>
              <w:pStyle w:val="ListBullet2"/>
            </w:pPr>
            <w:r w:rsidRPr="004E00A7">
              <w:t>interpret and analyse statistics</w:t>
            </w:r>
          </w:p>
          <w:p w:rsidR="00000000" w:rsidRPr="004E00A7" w:rsidP="004E00A7">
            <w:pPr>
              <w:pStyle w:val="ListBullet2"/>
            </w:pPr>
            <w:r w:rsidRPr="004E00A7">
              <w:t>perform mental calculations</w:t>
            </w:r>
          </w:p>
          <w:p w:rsidR="00000000" w:rsidRPr="004E00A7" w:rsidP="004E00A7">
            <w:pPr>
              <w:pStyle w:val="ListBullet2"/>
            </w:pPr>
            <w:r w:rsidRPr="004E00A7">
              <w:t>record with accuracy and precision</w:t>
            </w:r>
          </w:p>
          <w:p w:rsidR="00000000" w:rsidRPr="004E00A7" w:rsidP="004E00A7">
            <w:pPr>
              <w:pStyle w:val="ListBullet2"/>
            </w:pPr>
            <w:r w:rsidRPr="004E00A7">
              <w:t>undertake high level computations</w:t>
            </w:r>
          </w:p>
          <w:p w:rsidR="00000000" w:rsidRPr="004E00A7" w:rsidP="004E00A7">
            <w:pPr>
              <w:pStyle w:val="ListBullet"/>
            </w:pPr>
            <w:r w:rsidRPr="004E00A7">
              <w:t>organisational skills to:</w:t>
            </w:r>
          </w:p>
          <w:p w:rsidR="00000000" w:rsidRPr="004E00A7" w:rsidP="004E00A7">
            <w:pPr>
              <w:pStyle w:val="ListBullet2"/>
            </w:pPr>
            <w:r w:rsidRPr="004E00A7">
              <w:t>manage contracts and inf</w:t>
            </w:r>
            <w:r w:rsidRPr="004E00A7">
              <w:t>ormation</w:t>
            </w:r>
          </w:p>
          <w:p w:rsidR="00000000" w:rsidRPr="004E00A7" w:rsidP="004E00A7">
            <w:pPr>
              <w:pStyle w:val="ListBullet2"/>
            </w:pPr>
            <w:r w:rsidRPr="004E00A7">
              <w:t>plan and coordinate technical and human resource inputs to research activities</w:t>
            </w:r>
          </w:p>
          <w:p w:rsidR="00000000" w:rsidRPr="004E00A7" w:rsidP="004E00A7">
            <w:pPr>
              <w:pStyle w:val="ListBullet2"/>
            </w:pPr>
            <w:r w:rsidRPr="004E00A7">
              <w:t>plan and prioritise activities to meet contractual requirements</w:t>
            </w:r>
          </w:p>
          <w:p w:rsidR="00000000" w:rsidRPr="004E00A7" w:rsidP="004E00A7">
            <w:pPr>
              <w:pStyle w:val="ListBullet2"/>
            </w:pPr>
            <w:r w:rsidRPr="004E00A7">
              <w:t>quality assurance skills to determine if product or service meets specifications</w:t>
            </w:r>
          </w:p>
          <w:p w:rsidR="00000000" w:rsidRPr="004E00A7" w:rsidP="004E00A7">
            <w:pPr>
              <w:pStyle w:val="ListBullet"/>
            </w:pPr>
            <w:r w:rsidRPr="004E00A7">
              <w:t>spatial skills to:</w:t>
            </w:r>
          </w:p>
          <w:p w:rsidR="00000000" w:rsidRPr="004E00A7" w:rsidP="004E00A7">
            <w:pPr>
              <w:pStyle w:val="ListBullet2"/>
            </w:pPr>
            <w:r w:rsidRPr="004E00A7">
              <w:t>exercise precision and accuracy in all spatial project activity</w:t>
            </w:r>
          </w:p>
          <w:p w:rsidR="00000000" w:rsidRPr="004E00A7" w:rsidP="004E00A7">
            <w:pPr>
              <w:pStyle w:val="ListBullet2"/>
            </w:pPr>
            <w:r w:rsidRPr="004E00A7">
              <w:t>archive and retrieve spatial data</w:t>
            </w:r>
          </w:p>
          <w:p w:rsidR="00000000" w:rsidRPr="004E00A7" w:rsidP="004E00A7">
            <w:pPr>
              <w:pStyle w:val="ListBullet2"/>
            </w:pPr>
            <w:r w:rsidRPr="004E00A7">
              <w:t>manage and manipulate spatial data</w:t>
            </w:r>
          </w:p>
          <w:p w:rsidR="00000000" w:rsidRPr="004E00A7" w:rsidP="004E00A7">
            <w:pPr>
              <w:pStyle w:val="ListBullet2"/>
            </w:pPr>
            <w:r w:rsidRPr="004E00A7">
              <w:t>manage files</w:t>
            </w:r>
          </w:p>
          <w:p w:rsidR="00000000" w:rsidRPr="004E00A7" w:rsidP="004E00A7">
            <w:pPr>
              <w:pStyle w:val="ListBullet2"/>
            </w:pPr>
            <w:r w:rsidRPr="004E00A7">
              <w:t>solve complex problems relating to height, depth, breadth, dimension, direction and position in actual operati</w:t>
            </w:r>
            <w:r w:rsidRPr="004E00A7">
              <w:t>onal activity and virtual representation</w:t>
            </w:r>
          </w:p>
          <w:p w:rsidR="00000000" w:rsidRPr="004E00A7" w:rsidP="004E00A7">
            <w:pPr>
              <w:pStyle w:val="ListBullet2"/>
            </w:pPr>
            <w:r w:rsidRPr="004E00A7">
              <w:t>train others in spatial precision techniques</w:t>
            </w:r>
          </w:p>
          <w:p w:rsidR="00000000" w:rsidRPr="004E00A7" w:rsidP="004E00A7">
            <w:pPr>
              <w:pStyle w:val="BodyText"/>
            </w:pPr>
          </w:p>
          <w:p w:rsidR="00000000" w:rsidRPr="004E00A7" w:rsidP="004E00A7">
            <w:pPr>
              <w:pStyle w:val="BodyText"/>
            </w:pPr>
            <w:r w:rsidRPr="004E00A7">
              <w:rPr>
                <w:rStyle w:val="SpecialBold"/>
              </w:rPr>
              <w:t>Required knowledge</w:t>
            </w:r>
          </w:p>
          <w:p w:rsidR="00000000" w:rsidRPr="004E00A7" w:rsidP="004E00A7">
            <w:pPr>
              <w:pStyle w:val="ListBullet"/>
            </w:pPr>
            <w:r w:rsidRPr="004E00A7">
              <w:t>advanced computation methods</w:t>
            </w:r>
          </w:p>
          <w:p w:rsidR="00000000" w:rsidRPr="004E00A7" w:rsidP="004E00A7">
            <w:pPr>
              <w:pStyle w:val="ListBullet"/>
            </w:pPr>
            <w:r w:rsidRPr="004E00A7">
              <w:t>design methods</w:t>
            </w:r>
          </w:p>
          <w:p w:rsidR="00000000" w:rsidRPr="004E00A7" w:rsidP="004E00A7">
            <w:pPr>
              <w:pStyle w:val="ListBullet"/>
            </w:pPr>
            <w:r w:rsidRPr="004E00A7">
              <w:t>information management</w:t>
            </w:r>
          </w:p>
          <w:p w:rsidR="00000000" w:rsidRPr="004E00A7" w:rsidP="004E00A7">
            <w:pPr>
              <w:pStyle w:val="ListBullet"/>
            </w:pPr>
            <w:r w:rsidRPr="004E00A7">
              <w:t>legislation as it applies to the spatial industry sector</w:t>
            </w:r>
          </w:p>
          <w:p w:rsidR="00000000" w:rsidRPr="004E00A7" w:rsidP="004E00A7">
            <w:pPr>
              <w:pStyle w:val="ListBullet"/>
            </w:pPr>
            <w:r w:rsidRPr="004E00A7">
              <w:t>metadata</w:t>
            </w:r>
          </w:p>
          <w:p w:rsidR="00000000" w:rsidRPr="004E00A7" w:rsidP="004E00A7">
            <w:pPr>
              <w:pStyle w:val="ListBullet"/>
            </w:pPr>
            <w:r w:rsidRPr="004E00A7">
              <w:t>methods of assessing existing spatial datasets and dataset sources</w:t>
            </w:r>
          </w:p>
          <w:p w:rsidR="00000000" w:rsidRPr="004E00A7" w:rsidP="004E00A7">
            <w:pPr>
              <w:pStyle w:val="ListBullet"/>
            </w:pPr>
            <w:r w:rsidRPr="004E00A7">
              <w:t>organisational policies and guidelines</w:t>
            </w:r>
          </w:p>
          <w:p w:rsidR="00000000" w:rsidRPr="004E00A7" w:rsidP="004E00A7">
            <w:pPr>
              <w:pStyle w:val="ListBullet"/>
            </w:pPr>
            <w:r w:rsidRPr="004E00A7">
              <w:t>project management tools, techniques and methodologies</w:t>
            </w:r>
          </w:p>
          <w:p w:rsidR="00000000" w:rsidRPr="004E00A7" w:rsidP="004E00A7">
            <w:pPr>
              <w:pStyle w:val="ListBullet"/>
            </w:pPr>
            <w:r w:rsidRPr="004E00A7">
              <w:t>quality assurance principles</w:t>
            </w:r>
          </w:p>
          <w:p w:rsidR="00000000" w:rsidRPr="004E00A7" w:rsidP="004E00A7">
            <w:pPr>
              <w:pStyle w:val="ListBullet"/>
            </w:pPr>
            <w:r w:rsidRPr="004E00A7">
              <w:t>presentation methods</w:t>
            </w:r>
          </w:p>
          <w:p w:rsidR="00000000" w:rsidRPr="004E00A7" w:rsidP="004E00A7">
            <w:pPr>
              <w:pStyle w:val="ListBullet"/>
            </w:pPr>
            <w:r w:rsidRPr="004E00A7">
              <w:t>project review procedures</w:t>
            </w:r>
          </w:p>
          <w:p w:rsidR="00000000" w:rsidRPr="004E00A7" w:rsidP="004E00A7">
            <w:pPr>
              <w:pStyle w:val="ListBullet"/>
            </w:pPr>
            <w:r w:rsidRPr="004E00A7">
              <w:t>relevant software p</w:t>
            </w:r>
            <w:r w:rsidRPr="004E00A7">
              <w:t xml:space="preserve">ackages </w:t>
            </w:r>
          </w:p>
          <w:p w:rsidR="00000000" w:rsidRPr="004E00A7" w:rsidP="004E00A7">
            <w:pPr>
              <w:pStyle w:val="ListBullet"/>
            </w:pPr>
            <w:r w:rsidRPr="004E00A7">
              <w:t>safe work practices</w:t>
            </w:r>
          </w:p>
          <w:p w:rsidR="00000000" w:rsidRPr="004E00A7" w:rsidP="004E00A7">
            <w:pPr>
              <w:pStyle w:val="ListBullet"/>
            </w:pPr>
            <w:r w:rsidRPr="004E00A7">
              <w:t>spatial data capture methodologies</w:t>
            </w:r>
          </w:p>
          <w:p w:rsidR="00000000" w:rsidRPr="004E00A7" w:rsidP="004E00A7">
            <w:pPr>
              <w:pStyle w:val="ListBullet"/>
            </w:pPr>
            <w:r w:rsidRPr="004E00A7">
              <w:t>spatial information principles and their application</w:t>
            </w:r>
          </w:p>
          <w:p w:rsidR="00000000" w:rsidRPr="004E00A7" w:rsidP="004E00A7">
            <w:pPr>
              <w:pStyle w:val="ListBullet"/>
            </w:pPr>
            <w:r w:rsidRPr="004E00A7">
              <w:t>SIS project contingencies</w:t>
            </w:r>
          </w:p>
          <w:p w:rsidR="00000000" w:rsidRPr="004E00A7" w:rsidP="004E00A7">
            <w:pPr>
              <w:pStyle w:val="ListBullet"/>
            </w:pPr>
            <w:r w:rsidRPr="004E00A7">
              <w:t>spatial referencing systems</w:t>
            </w:r>
          </w:p>
          <w:p w:rsidR="00000000" w:rsidRPr="004E00A7" w:rsidP="004E00A7">
            <w:pPr>
              <w:pStyle w:val="ListBullet"/>
            </w:pPr>
            <w:r w:rsidRPr="004E00A7">
              <w:t>spatial technologies</w:t>
            </w:r>
          </w:p>
        </w:tc>
      </w:tr>
    </w:tbl>
    <w:p w:rsidR="00000000" w:rsidRPr="004E00A7" w:rsidP="004E00A7">
      <w:pPr>
        <w:pStyle w:val="BodyText"/>
      </w:pPr>
    </w:p>
    <w:p w:rsidR="00000000" w:rsidRPr="004E00A7" w:rsidP="004E00A7">
      <w:pPr>
        <w:pStyle w:val="AllowPageBreak"/>
      </w:pPr>
    </w:p>
    <w:p w:rsidR="00000000" w:rsidRPr="004E00A7" w:rsidP="004E00A7">
      <w:pPr>
        <w:pStyle w:val="Heading1"/>
      </w:pPr>
      <w:bookmarkStart w:id="10" w:name="O_509490"/>
      <w:bookmarkEnd w:id="10"/>
      <w:r w:rsidRPr="004E00A7">
        <w:t>Evidence Guide</w:t>
      </w:r>
    </w:p>
    <w:tbl>
      <w:tblPr>
        <w:tblW w:w="0" w:type="auto"/>
        <w:tblLayout w:type="fixed"/>
        <w:tblCellMar>
          <w:left w:w="62" w:type="dxa"/>
          <w:right w:w="62" w:type="dxa"/>
        </w:tblCellMar>
        <w:tblLook w:val="0000"/>
      </w:tblPr>
      <w:tblGrid>
        <w:gridCol w:w="2859"/>
        <w:gridCol w:w="5886"/>
      </w:tblGrid>
      <w:tr w:rsidTr="004C394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The evidence guide provides advice on assessment and must be read in conjunction with the performance criteria, required skills and knowledge, the range statement and the Assessment Guidelines for this Training Package.</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This unit o</w:t>
            </w:r>
            <w:r w:rsidRPr="004E00A7">
              <w:t>f competency could be assessed on its own or in combination with other units relevant to the job function, for example CPPSIS6023A Determine client spatial requirements, and CPPSIS6024A Design a spatial project plan.</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Critical aspects for assessment and ev</w:t>
            </w:r>
            <w:r w:rsidRPr="004E00A7">
              <w:rPr>
                <w:rStyle w:val="SpecialBold"/>
              </w:rPr>
              <w:t>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A person who demonstrates competency in this unit must be able to provide evidence of:</w:t>
            </w:r>
          </w:p>
          <w:p w:rsidR="00000000" w:rsidRPr="004E00A7" w:rsidP="004E00A7">
            <w:pPr>
              <w:pStyle w:val="ListBullet"/>
            </w:pPr>
            <w:r w:rsidRPr="004E00A7">
              <w:t>applying cost considerations</w:t>
            </w:r>
          </w:p>
          <w:p w:rsidR="00000000" w:rsidRPr="004E00A7" w:rsidP="004E00A7">
            <w:pPr>
              <w:pStyle w:val="ListBullet"/>
            </w:pPr>
            <w:r w:rsidRPr="004E00A7">
              <w:t>applying qualitative and quantitative measurements for a project</w:t>
            </w:r>
          </w:p>
          <w:p w:rsidR="00000000" w:rsidRPr="004E00A7" w:rsidP="004E00A7">
            <w:pPr>
              <w:pStyle w:val="ListBullet"/>
            </w:pPr>
            <w:r w:rsidRPr="004E00A7">
              <w:t>applying analysis and design skills</w:t>
            </w:r>
          </w:p>
          <w:p w:rsidR="00000000" w:rsidRPr="004E00A7" w:rsidP="004E00A7">
            <w:pPr>
              <w:pStyle w:val="ListBullet"/>
            </w:pPr>
            <w:r w:rsidRPr="004E00A7">
              <w:t>assessing and acting upon contingencies</w:t>
            </w:r>
          </w:p>
          <w:p w:rsidR="00000000" w:rsidRPr="004E00A7" w:rsidP="004E00A7">
            <w:pPr>
              <w:pStyle w:val="ListBullet"/>
            </w:pPr>
            <w:r w:rsidRPr="004E00A7">
              <w:t>designing computations</w:t>
            </w:r>
          </w:p>
          <w:p w:rsidR="00000000" w:rsidRPr="004E00A7" w:rsidP="004E00A7">
            <w:pPr>
              <w:pStyle w:val="ListBullet"/>
            </w:pPr>
            <w:r w:rsidRPr="004E00A7">
              <w:t>determining precise data requirements</w:t>
            </w:r>
          </w:p>
          <w:p w:rsidR="00000000" w:rsidP="004E00A7">
            <w:pPr>
              <w:pStyle w:val="ListBullet"/>
              <w:rPr>
                <w:lang w:val="en-NZ"/>
              </w:rPr>
            </w:pPr>
            <w:r w:rsidRPr="004E00A7">
              <w:t>knowledge of spatial project processes.</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Resource implications for assessment include</w:t>
            </w:r>
            <w:r w:rsidRPr="004E00A7">
              <w:t xml:space="preserve"> access to:</w:t>
            </w:r>
          </w:p>
          <w:p w:rsidR="00000000" w:rsidRPr="004E00A7" w:rsidP="004E00A7">
            <w:pPr>
              <w:pStyle w:val="ListBullet"/>
            </w:pPr>
            <w:r w:rsidRPr="004E00A7">
              <w:t>assessment instruments, including personal planner and assessment record book</w:t>
            </w:r>
          </w:p>
          <w:p w:rsidR="00000000" w:rsidRPr="004E00A7" w:rsidP="004E00A7">
            <w:pPr>
              <w:pStyle w:val="ListBullet"/>
            </w:pPr>
            <w:r w:rsidRPr="004E00A7">
              <w:t>assignment instructions, work plans and schedules, policy documents and duty statements</w:t>
            </w:r>
          </w:p>
          <w:p w:rsidR="00000000" w:rsidRPr="004E00A7" w:rsidP="004E00A7">
            <w:pPr>
              <w:pStyle w:val="ListBullet"/>
            </w:pPr>
            <w:r w:rsidRPr="004E00A7">
              <w:t>registered training provider of assessment services</w:t>
            </w:r>
          </w:p>
          <w:p w:rsidR="00000000" w:rsidRPr="004E00A7" w:rsidP="004E00A7">
            <w:pPr>
              <w:pStyle w:val="ListBullet"/>
            </w:pPr>
            <w:r w:rsidRPr="004E00A7">
              <w:t>relevant guidelines, regu</w:t>
            </w:r>
            <w:r w:rsidRPr="004E00A7">
              <w:t>lations and codes of practice</w:t>
            </w:r>
          </w:p>
          <w:p w:rsidR="00000000" w:rsidRPr="004E00A7" w:rsidP="004E00A7">
            <w:pPr>
              <w:pStyle w:val="ListBullet"/>
            </w:pPr>
            <w:r w:rsidRPr="004E00A7">
              <w:t>suitable venue and equipment.</w:t>
            </w:r>
          </w:p>
          <w:p w:rsidR="00000000" w:rsidRPr="004E00A7" w:rsidP="004E00A7">
            <w:pPr>
              <w:pStyle w:val="BodyText"/>
            </w:pPr>
            <w:r w:rsidRPr="004E00A7">
              <w:t>Access must be provided to appropriate learning and assessment support when required.</w:t>
            </w:r>
          </w:p>
          <w:p w:rsidR="00000000" w:rsidP="004E00A7">
            <w:pPr>
              <w:pStyle w:val="BodyText"/>
              <w:rPr>
                <w:lang w:val="en-NZ"/>
              </w:rPr>
            </w:pPr>
            <w:r w:rsidRPr="004E00A7">
              <w:t>Where applicable, physical resources should include equipment modified for people with disabilities.</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Holistic: based on the performance criteria, evidence guide, range statement, and required skills and knowledge.</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Demonstrated over a period of time and observed by the assessor (or assessment team working togethe</w:t>
            </w:r>
            <w:r w:rsidRPr="004E00A7">
              <w:t>r to conduct the assessment).</w:t>
            </w:r>
          </w:p>
          <w:p w:rsidR="00000000" w:rsidRPr="004E00A7" w:rsidP="004E00A7">
            <w:pPr>
              <w:pStyle w:val="BodyText"/>
            </w:pPr>
            <w:r w:rsidRPr="004E00A7">
              <w:t>Demonstrated competency in a range of situations, that may include customer/workplace interruptions and involvement in related activities normally experienced in the workplace.</w:t>
            </w:r>
          </w:p>
          <w:p w:rsidR="00000000" w:rsidP="004E00A7">
            <w:pPr>
              <w:pStyle w:val="BodyText"/>
              <w:rPr>
                <w:lang w:val="en-NZ"/>
              </w:rPr>
            </w:pPr>
            <w:r w:rsidRPr="004E00A7">
              <w:t>Obtained by observing activities in the field and</w:t>
            </w:r>
            <w:r w:rsidRPr="004E00A7">
              <w:t xml:space="preserve"> reviewing induction information. If this is not practicable, observation in realistic simulated environments may be substituted.</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4E00A7" w:rsidP="004E00A7">
            <w:pPr>
              <w:pStyle w:val="BodyText"/>
            </w:pPr>
            <w:r w:rsidRPr="004E00A7">
              <w:t>Assessment requires that the clients’ objectives and industry expectations are met. If th</w:t>
            </w:r>
            <w:r w:rsidRPr="004E00A7">
              <w:t>e clients’ objectives are narrowly defined or not representative of industry needs, it may be necessary to refer to portfolio case studies of a variety of SIS requirements to assess competency.</w:t>
            </w:r>
          </w:p>
          <w:p w:rsidR="00000000" w:rsidRPr="004E00A7" w:rsidP="004E00A7">
            <w:pPr>
              <w:pStyle w:val="BodyText"/>
            </w:pPr>
            <w:r w:rsidRPr="004E00A7">
              <w:t>Oral questioning or written assessment and hypothetical situat</w:t>
            </w:r>
            <w:r w:rsidRPr="004E00A7">
              <w:t>ions (scenarios) may be used to assess underpinning knowledge (in assessment situations where the candidate is offered a preference between oral questioning or written assessment, questions are to be identical).</w:t>
            </w:r>
          </w:p>
          <w:p w:rsidR="00000000" w:rsidRPr="004E00A7" w:rsidP="004E00A7">
            <w:pPr>
              <w:pStyle w:val="BodyText"/>
            </w:pPr>
            <w:r w:rsidRPr="004E00A7">
              <w:t xml:space="preserve">Supplementary evidence may be obtained from </w:t>
            </w:r>
            <w:r w:rsidRPr="004E00A7">
              <w:t>relevant authenticated correspondence from existing supervisors, team leaders or specialist training staff.</w:t>
            </w:r>
          </w:p>
          <w:p w:rsidR="00000000" w:rsidRPr="004E00A7" w:rsidP="004E00A7">
            <w:pPr>
              <w:pStyle w:val="BodyText"/>
            </w:pPr>
            <w:r w:rsidRPr="004E00A7">
              <w:t>All practical demonstration must adhere to the safety and environmental regulations relevant to each State or Territory.</w:t>
            </w:r>
          </w:p>
          <w:p w:rsidR="00000000" w:rsidRPr="004E00A7" w:rsidP="004E00A7">
            <w:pPr>
              <w:pStyle w:val="BodyText"/>
            </w:pPr>
            <w:r w:rsidRPr="004E00A7">
              <w:t>Where assessment is for the</w:t>
            </w:r>
            <w:r w:rsidRPr="004E00A7">
              <w:t xml:space="preserve"> purpose of recognition (recognition of current competencies [RCC] or recognition of prior learning [RPL]), the evidence provided will need to be authenticated and show that it represents competency demonstrated over a period of time.</w:t>
            </w:r>
          </w:p>
          <w:p w:rsidR="00000000" w:rsidRPr="004E00A7" w:rsidP="004E00A7">
            <w:pPr>
              <w:pStyle w:val="BodyText"/>
            </w:pPr>
            <w:r w:rsidRPr="004E00A7">
              <w:t>In all cases where pr</w:t>
            </w:r>
            <w:r w:rsidRPr="004E00A7">
              <w:t>actical assessment is used it will be combined with targeted questioning to assess the underpinning knowledge.</w:t>
            </w:r>
          </w:p>
          <w:p w:rsidR="00000000" w:rsidP="004E00A7">
            <w:pPr>
              <w:pStyle w:val="BodyText"/>
              <w:rPr>
                <w:lang w:val="en-NZ"/>
              </w:rPr>
            </w:pPr>
            <w:r w:rsidRPr="004E00A7">
              <w:t>Assessment processes will be appropriate to the language and literacy levels of the candidate and any cultural issues that may affect responses to the questions, and will reflect the requirements of the competency and the work being performed.</w:t>
            </w:r>
          </w:p>
        </w:tc>
      </w:tr>
      <w:tr w:rsidTr="004C394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6" w:type="dxa"/>
            <w:tcBorders>
              <w:top w:val="nil"/>
              <w:left w:val="nil"/>
              <w:bottom w:val="nil"/>
              <w:right w:val="nil"/>
            </w:tcBorders>
            <w:tcMar>
              <w:top w:w="0" w:type="dxa"/>
              <w:left w:w="62" w:type="dxa"/>
              <w:bottom w:w="0" w:type="dxa"/>
              <w:right w:w="62" w:type="dxa"/>
            </w:tcMar>
          </w:tcPr>
          <w:p w:rsidR="00000000" w:rsidRPr="004E00A7" w:rsidP="004E00A7">
            <w:pPr>
              <w:pStyle w:val="BodyText"/>
            </w:pPr>
          </w:p>
        </w:tc>
      </w:tr>
    </w:tbl>
    <w:p w:rsidR="004C3941" w:rsidP="004E00A7">
      <w:pPr>
        <w:pStyle w:val="BodyText"/>
      </w:pPr>
    </w:p>
    <w:p w:rsidR="004C3941" w:rsidP="004E00A7">
      <w:pPr>
        <w:pStyle w:val="BodyText"/>
      </w:pPr>
    </w:p>
    <w:p w:rsidR="00000000" w:rsidRPr="004E00A7" w:rsidP="004E00A7">
      <w:pPr>
        <w:pStyle w:val="Heading1"/>
      </w:pPr>
      <w:bookmarkStart w:id="11" w:name="O_509494"/>
      <w:bookmarkEnd w:id="11"/>
      <w:r w:rsidRPr="004E00A7">
        <w:t>Range Statement</w:t>
      </w:r>
    </w:p>
    <w:tbl>
      <w:tblPr>
        <w:tblW w:w="0" w:type="auto"/>
        <w:tblLayout w:type="fixed"/>
        <w:tblCellMar>
          <w:left w:w="62" w:type="dxa"/>
          <w:right w:w="62" w:type="dxa"/>
        </w:tblCellMar>
        <w:tblLook w:val="0000"/>
      </w:tblPr>
      <w:tblGrid>
        <w:gridCol w:w="2840"/>
        <w:gridCol w:w="5848"/>
      </w:tblGrid>
      <w:tr w:rsidTr="004C394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t xml:space="preserve">The range statement relates to the unit of competency as a whole. It allows for different work environments and situations that may affect performance. </w:t>
            </w:r>
            <w:r w:rsidRPr="004E00A7">
              <w:rPr>
                <w:rStyle w:val="BoldandItalics"/>
              </w:rPr>
              <w:t>Bold italicised</w:t>
            </w:r>
            <w:r w:rsidRPr="004E00A7">
              <w:t xml:space="preserve"> wording in the performance criteria is detailed below. Add an</w:t>
            </w:r>
            <w:r w:rsidRPr="004E00A7">
              <w:t>y essential operating conditions that may be present with training and assessment depending on the work situation, needs of the candidate, accessibility of the item, and local industry and regional contexts.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Client instructions</w:t>
            </w:r>
            <w:r w:rsidRPr="004E00A7">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contracts</w:t>
            </w:r>
          </w:p>
          <w:p w:rsidR="00000000" w:rsidRPr="004E00A7" w:rsidP="004E00A7">
            <w:pPr>
              <w:pStyle w:val="ListBullet"/>
            </w:pPr>
            <w:r w:rsidRPr="004E00A7">
              <w:t>memos</w:t>
            </w:r>
          </w:p>
          <w:p w:rsidR="00000000" w:rsidRPr="004E00A7" w:rsidP="004E00A7">
            <w:pPr>
              <w:pStyle w:val="ListBullet"/>
            </w:pPr>
            <w:r w:rsidRPr="004E00A7">
              <w:t>tender briefs</w:t>
            </w:r>
          </w:p>
          <w:p w:rsidR="00000000" w:rsidRPr="004E00A7" w:rsidP="004E00A7">
            <w:pPr>
              <w:pStyle w:val="ListBullet"/>
            </w:pPr>
            <w:r w:rsidRPr="004E00A7">
              <w:t>verbal instructions</w:t>
            </w:r>
          </w:p>
          <w:p w:rsidR="00000000" w:rsidP="004E00A7">
            <w:pPr>
              <w:pStyle w:val="ListBullet"/>
              <w:rPr>
                <w:lang w:val="en-NZ"/>
              </w:rPr>
            </w:pPr>
            <w:r w:rsidRPr="004E00A7">
              <w:t>written instructions.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Spatial data requirements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administration (e.g. postcodes, suburbs, and federal and state electoral counties)</w:t>
            </w:r>
          </w:p>
          <w:p w:rsidR="00000000" w:rsidRPr="004E00A7" w:rsidP="004E00A7">
            <w:pPr>
              <w:pStyle w:val="ListBullet"/>
            </w:pPr>
            <w:r w:rsidRPr="004E00A7">
              <w:t>a</w:t>
            </w:r>
            <w:r w:rsidRPr="004E00A7">
              <w:t>nalysis of environmental, land and geographic information</w:t>
            </w:r>
          </w:p>
          <w:p w:rsidR="00000000" w:rsidRPr="004E00A7" w:rsidP="004E00A7">
            <w:pPr>
              <w:pStyle w:val="ListBullet"/>
            </w:pPr>
            <w:r w:rsidRPr="004E00A7">
              <w:t>asset management</w:t>
            </w:r>
          </w:p>
          <w:p w:rsidR="00000000" w:rsidRPr="004E00A7" w:rsidP="004E00A7">
            <w:pPr>
              <w:pStyle w:val="ListBullet"/>
            </w:pPr>
            <w:r w:rsidRPr="004E00A7">
              <w:t>cartographic services</w:t>
            </w:r>
          </w:p>
          <w:p w:rsidR="00000000" w:rsidRPr="004E00A7" w:rsidP="004E00A7">
            <w:pPr>
              <w:pStyle w:val="ListBullet"/>
            </w:pPr>
            <w:r w:rsidRPr="004E00A7">
              <w:t>civil engineering</w:t>
            </w:r>
          </w:p>
          <w:p w:rsidR="00000000" w:rsidRPr="004E00A7" w:rsidP="004E00A7">
            <w:pPr>
              <w:pStyle w:val="ListBullet"/>
            </w:pPr>
            <w:r w:rsidRPr="004E00A7">
              <w:t>digital imagery</w:t>
            </w:r>
          </w:p>
          <w:p w:rsidR="00000000" w:rsidRPr="004E00A7" w:rsidP="004E00A7">
            <w:pPr>
              <w:pStyle w:val="ListBullet"/>
            </w:pPr>
            <w:r w:rsidRPr="004E00A7">
              <w:t>electricity</w:t>
            </w:r>
          </w:p>
          <w:p w:rsidR="00000000" w:rsidRPr="004E00A7" w:rsidP="004E00A7">
            <w:pPr>
              <w:pStyle w:val="ListBullet"/>
            </w:pPr>
            <w:r w:rsidRPr="004E00A7">
              <w:t>emergency services management</w:t>
            </w:r>
          </w:p>
          <w:p w:rsidR="00000000" w:rsidRPr="004E00A7" w:rsidP="004E00A7">
            <w:pPr>
              <w:pStyle w:val="ListBullet"/>
            </w:pPr>
            <w:r w:rsidRPr="004E00A7">
              <w:t>environmental datasets</w:t>
            </w:r>
          </w:p>
          <w:p w:rsidR="00000000" w:rsidRPr="004E00A7" w:rsidP="004E00A7">
            <w:pPr>
              <w:pStyle w:val="ListBullet"/>
            </w:pPr>
            <w:r w:rsidRPr="004E00A7">
              <w:t>geographic information systems</w:t>
            </w:r>
          </w:p>
          <w:p w:rsidR="00000000" w:rsidRPr="004E00A7" w:rsidP="004E00A7">
            <w:pPr>
              <w:pStyle w:val="ListBullet"/>
            </w:pPr>
            <w:r w:rsidRPr="004E00A7">
              <w:t>integrated services –</w:t>
            </w:r>
            <w:r w:rsidRPr="004E00A7">
              <w:t xml:space="preserve"> environmental, land and geographic related datasets</w:t>
            </w:r>
          </w:p>
          <w:p w:rsidR="00000000" w:rsidRPr="004E00A7" w:rsidP="004E00A7">
            <w:pPr>
              <w:pStyle w:val="ListBullet"/>
            </w:pPr>
            <w:r w:rsidRPr="004E00A7">
              <w:t>land ownership tenure system</w:t>
            </w:r>
          </w:p>
          <w:p w:rsidR="00000000" w:rsidRPr="004E00A7" w:rsidP="004E00A7">
            <w:pPr>
              <w:pStyle w:val="ListBullet"/>
            </w:pPr>
            <w:r w:rsidRPr="004E00A7">
              <w:t>local government</w:t>
            </w:r>
          </w:p>
          <w:p w:rsidR="00000000" w:rsidRPr="004E00A7" w:rsidP="004E00A7">
            <w:pPr>
              <w:pStyle w:val="ListBullet"/>
            </w:pPr>
            <w:r w:rsidRPr="004E00A7">
              <w:t>location-based services</w:t>
            </w:r>
          </w:p>
          <w:p w:rsidR="00000000" w:rsidRPr="004E00A7" w:rsidP="004E00A7">
            <w:pPr>
              <w:pStyle w:val="ListBullet"/>
            </w:pPr>
            <w:r w:rsidRPr="004E00A7">
              <w:t>global positioning</w:t>
            </w:r>
          </w:p>
          <w:p w:rsidR="00000000" w:rsidRPr="004E00A7" w:rsidP="004E00A7">
            <w:pPr>
              <w:pStyle w:val="ListBullet"/>
            </w:pPr>
            <w:r w:rsidRPr="004E00A7">
              <w:t>mapping facilities</w:t>
            </w:r>
          </w:p>
          <w:p w:rsidR="00000000" w:rsidRPr="004E00A7" w:rsidP="004E00A7">
            <w:pPr>
              <w:pStyle w:val="ListBullet"/>
            </w:pPr>
            <w:r w:rsidRPr="004E00A7">
              <w:t>site analysis</w:t>
            </w:r>
          </w:p>
          <w:p w:rsidR="00000000" w:rsidRPr="004E00A7" w:rsidP="004E00A7">
            <w:pPr>
              <w:pStyle w:val="ListBullet"/>
            </w:pPr>
            <w:r w:rsidRPr="004E00A7">
              <w:t>survey marks</w:t>
            </w:r>
          </w:p>
          <w:p w:rsidR="00000000" w:rsidRPr="004E00A7" w:rsidP="004E00A7">
            <w:pPr>
              <w:pStyle w:val="ListBullet"/>
            </w:pPr>
            <w:r w:rsidRPr="004E00A7">
              <w:t>sewerage</w:t>
            </w:r>
          </w:p>
          <w:p w:rsidR="00000000" w:rsidRPr="004E00A7" w:rsidP="004E00A7">
            <w:pPr>
              <w:pStyle w:val="ListBullet"/>
            </w:pPr>
            <w:r w:rsidRPr="004E00A7">
              <w:t>telecommunications</w:t>
            </w:r>
          </w:p>
          <w:p w:rsidR="00000000" w:rsidRPr="004E00A7" w:rsidP="004E00A7">
            <w:pPr>
              <w:pStyle w:val="ListBullet"/>
            </w:pPr>
            <w:r w:rsidRPr="004E00A7">
              <w:t>town planning</w:t>
            </w:r>
          </w:p>
          <w:p w:rsidR="00000000" w:rsidP="004E00A7">
            <w:pPr>
              <w:pStyle w:val="ListBullet"/>
              <w:rPr>
                <w:lang w:val="en-NZ"/>
              </w:rPr>
            </w:pPr>
            <w:r w:rsidRPr="004E00A7">
              <w:t>utility services such as w</w:t>
            </w:r>
            <w:r w:rsidRPr="004E00A7">
              <w:t>ater.</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Constraints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contractual arrangements</w:t>
            </w:r>
          </w:p>
          <w:p w:rsidR="00000000" w:rsidRPr="004E00A7" w:rsidP="004E00A7">
            <w:pPr>
              <w:pStyle w:val="ListBullet"/>
            </w:pPr>
            <w:r w:rsidRPr="004E00A7">
              <w:t>resource availability</w:t>
            </w:r>
          </w:p>
          <w:p w:rsidR="00000000" w:rsidP="004E00A7">
            <w:pPr>
              <w:pStyle w:val="ListBullet"/>
              <w:rPr>
                <w:lang w:val="en-NZ"/>
              </w:rPr>
            </w:pPr>
            <w:r w:rsidRPr="004E00A7">
              <w:t>time.</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Client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customers with routine or special requests</w:t>
            </w:r>
          </w:p>
          <w:p w:rsidR="00000000" w:rsidRPr="004E00A7" w:rsidP="004E00A7">
            <w:pPr>
              <w:pStyle w:val="ListBullet"/>
            </w:pPr>
            <w:r w:rsidRPr="004E00A7">
              <w:t>external to organisation</w:t>
            </w:r>
          </w:p>
          <w:p w:rsidR="00000000" w:rsidRPr="004E00A7" w:rsidP="004E00A7">
            <w:pPr>
              <w:pStyle w:val="ListBullet"/>
            </w:pPr>
            <w:r w:rsidRPr="004E00A7">
              <w:t>internal to organisation</w:t>
            </w:r>
          </w:p>
          <w:p w:rsidR="00000000" w:rsidRPr="004E00A7" w:rsidP="004E00A7">
            <w:pPr>
              <w:pStyle w:val="ListBullet"/>
            </w:pPr>
            <w:r w:rsidRPr="004E00A7">
              <w:t>regular and new customers, including:</w:t>
            </w:r>
          </w:p>
          <w:p w:rsidR="00000000" w:rsidRPr="004E00A7" w:rsidP="004E00A7">
            <w:pPr>
              <w:pStyle w:val="ListBullet2"/>
            </w:pPr>
            <w:r w:rsidRPr="004E00A7">
              <w:t>business enterprises</w:t>
            </w:r>
          </w:p>
          <w:p w:rsidR="00000000" w:rsidRPr="004E00A7" w:rsidP="004E00A7">
            <w:pPr>
              <w:pStyle w:val="ListBullet2"/>
            </w:pPr>
            <w:r w:rsidRPr="004E00A7">
              <w:t>government agencies</w:t>
            </w:r>
          </w:p>
          <w:p w:rsidR="00000000" w:rsidRPr="004E00A7" w:rsidP="004E00A7">
            <w:pPr>
              <w:pStyle w:val="ListBullet2"/>
            </w:pPr>
            <w:r w:rsidRPr="004E00A7">
              <w:t>members of the public</w:t>
            </w:r>
          </w:p>
          <w:p w:rsidR="00000000" w:rsidP="004E00A7">
            <w:pPr>
              <w:pStyle w:val="ListBullet2"/>
              <w:rPr>
                <w:lang w:val="en-NZ"/>
              </w:rPr>
            </w:pPr>
            <w:r w:rsidRPr="004E00A7">
              <w:t>suppliers.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Organisational guidelines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code of ethics</w:t>
            </w:r>
          </w:p>
          <w:p w:rsidR="00000000" w:rsidRPr="004E00A7" w:rsidP="004E00A7">
            <w:pPr>
              <w:pStyle w:val="ListBullet"/>
            </w:pPr>
            <w:r w:rsidRPr="004E00A7">
              <w:t>company policy</w:t>
            </w:r>
          </w:p>
          <w:p w:rsidR="00000000" w:rsidRPr="004E00A7" w:rsidP="004E00A7">
            <w:pPr>
              <w:pStyle w:val="ListBullet"/>
            </w:pPr>
            <w:r w:rsidRPr="004E00A7">
              <w:t>legislation relevant to the work or service function</w:t>
            </w:r>
          </w:p>
          <w:p w:rsidR="00000000" w:rsidRPr="004E00A7" w:rsidP="004E00A7">
            <w:pPr>
              <w:pStyle w:val="ListBullet"/>
            </w:pPr>
            <w:r w:rsidRPr="004E00A7">
              <w:t>manuals</w:t>
            </w:r>
          </w:p>
          <w:p w:rsidR="00000000" w:rsidRPr="004E00A7" w:rsidP="004E00A7">
            <w:pPr>
              <w:pStyle w:val="ListBullet"/>
            </w:pPr>
            <w:r w:rsidRPr="004E00A7">
              <w:t>OHS policies and procedures</w:t>
            </w:r>
          </w:p>
          <w:p w:rsidR="00000000" w:rsidP="004E00A7">
            <w:pPr>
              <w:pStyle w:val="ListBullet"/>
              <w:rPr>
                <w:lang w:val="en-NZ"/>
              </w:rPr>
            </w:pPr>
            <w:r w:rsidRPr="004E00A7">
              <w:t>personnel practices and guidelines outlining work roles and responsibilities.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Principal work activities </w:t>
            </w:r>
            <w:r w:rsidRPr="004E00A7">
              <w:t>may include the survey design of:</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bridge</w:t>
            </w:r>
          </w:p>
          <w:p w:rsidR="00000000" w:rsidRPr="004E00A7" w:rsidP="004E00A7">
            <w:pPr>
              <w:pStyle w:val="ListBullet"/>
            </w:pPr>
            <w:r w:rsidRPr="004E00A7">
              <w:t>building construction (domestic and commercial)</w:t>
            </w:r>
          </w:p>
          <w:p w:rsidR="00000000" w:rsidRPr="004E00A7" w:rsidP="004E00A7">
            <w:pPr>
              <w:pStyle w:val="ListBullet"/>
            </w:pPr>
            <w:r w:rsidRPr="004E00A7">
              <w:t>railway</w:t>
            </w:r>
          </w:p>
          <w:p w:rsidR="00000000" w:rsidRPr="004E00A7" w:rsidP="004E00A7">
            <w:pPr>
              <w:pStyle w:val="ListBullet"/>
            </w:pPr>
            <w:r w:rsidRPr="004E00A7">
              <w:t>roads</w:t>
            </w:r>
          </w:p>
          <w:p w:rsidR="00000000" w:rsidRPr="004E00A7" w:rsidP="004E00A7">
            <w:pPr>
              <w:pStyle w:val="ListBullet"/>
            </w:pPr>
            <w:r w:rsidRPr="004E00A7">
              <w:t>sewerage system</w:t>
            </w:r>
          </w:p>
          <w:p w:rsidR="00000000" w:rsidP="004E00A7">
            <w:pPr>
              <w:pStyle w:val="ListBullet"/>
              <w:rPr>
                <w:lang w:val="en-NZ"/>
              </w:rPr>
            </w:pPr>
            <w:r w:rsidRPr="004E00A7">
              <w:t>stormwater system.</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Specifications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detailed technical descriptions of spatial data and its requirements</w:t>
            </w:r>
          </w:p>
          <w:p w:rsidR="00000000" w:rsidP="004E00A7">
            <w:pPr>
              <w:pStyle w:val="ListBullet"/>
              <w:rPr>
                <w:lang w:val="en-NZ"/>
              </w:rPr>
            </w:pPr>
            <w:r w:rsidRPr="004E00A7">
              <w:t xml:space="preserve">preparation of cross-sections and plans with all information </w:t>
            </w:r>
            <w:r w:rsidRPr="004E00A7">
              <w:t>included.</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Contingencies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environmental issues</w:t>
            </w:r>
          </w:p>
          <w:p w:rsidR="00000000" w:rsidRPr="004E00A7" w:rsidP="004E00A7">
            <w:pPr>
              <w:pStyle w:val="ListBullet"/>
            </w:pPr>
            <w:r w:rsidRPr="004E00A7">
              <w:t>equipment failure</w:t>
            </w:r>
          </w:p>
          <w:p w:rsidR="00000000" w:rsidRPr="004E00A7" w:rsidP="004E00A7">
            <w:pPr>
              <w:pStyle w:val="ListBullet"/>
            </w:pPr>
            <w:r w:rsidRPr="004E00A7">
              <w:t>injury to personnel</w:t>
            </w:r>
          </w:p>
          <w:p w:rsidR="00000000" w:rsidRPr="004E00A7" w:rsidP="004E00A7">
            <w:pPr>
              <w:pStyle w:val="ListBullet"/>
            </w:pPr>
            <w:r w:rsidRPr="004E00A7">
              <w:t>personnel turnover</w:t>
            </w:r>
          </w:p>
          <w:p w:rsidR="00000000" w:rsidRPr="004E00A7" w:rsidP="004E00A7">
            <w:pPr>
              <w:pStyle w:val="ListBullet"/>
            </w:pPr>
            <w:r w:rsidRPr="004E00A7">
              <w:t>observation errors</w:t>
            </w:r>
          </w:p>
          <w:p w:rsidR="00000000" w:rsidRPr="004E00A7" w:rsidP="004E00A7">
            <w:pPr>
              <w:pStyle w:val="ListBullet"/>
            </w:pPr>
            <w:r w:rsidRPr="004E00A7">
              <w:t>obstructions to work activity</w:t>
            </w:r>
          </w:p>
          <w:p w:rsidR="00000000" w:rsidP="004E00A7">
            <w:pPr>
              <w:pStyle w:val="ListBullet"/>
              <w:rPr>
                <w:lang w:val="en-NZ"/>
              </w:rPr>
            </w:pPr>
            <w:r w:rsidRPr="004E00A7">
              <w:t>weather.</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Design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digital information</w:t>
            </w:r>
          </w:p>
          <w:p w:rsidR="00000000" w:rsidRPr="004E00A7" w:rsidP="004E00A7">
            <w:pPr>
              <w:pStyle w:val="ListBullet"/>
            </w:pPr>
            <w:r w:rsidRPr="004E00A7">
              <w:t>hard copy plans</w:t>
            </w:r>
          </w:p>
          <w:p w:rsidR="00000000" w:rsidRPr="004E00A7" w:rsidP="004E00A7">
            <w:pPr>
              <w:pStyle w:val="ListBullet"/>
            </w:pPr>
            <w:r w:rsidRPr="004E00A7">
              <w:t>maps</w:t>
            </w:r>
          </w:p>
          <w:p w:rsidR="00000000" w:rsidP="004E00A7">
            <w:pPr>
              <w:pStyle w:val="ListBullet"/>
              <w:rPr>
                <w:lang w:val="en-NZ"/>
              </w:rPr>
            </w:pPr>
            <w:r w:rsidRPr="004E00A7">
              <w:t>written instructions.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Spatial data components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depth</w:t>
            </w:r>
          </w:p>
          <w:p w:rsidR="00000000" w:rsidRPr="004E00A7" w:rsidP="004E00A7">
            <w:pPr>
              <w:pStyle w:val="ListBullet"/>
            </w:pPr>
            <w:r w:rsidRPr="004E00A7">
              <w:t>dimension</w:t>
            </w:r>
          </w:p>
          <w:p w:rsidR="00000000" w:rsidRPr="004E00A7" w:rsidP="004E00A7">
            <w:pPr>
              <w:pStyle w:val="ListBullet"/>
            </w:pPr>
            <w:r w:rsidRPr="004E00A7">
              <w:t>direction</w:t>
            </w:r>
          </w:p>
          <w:p w:rsidR="00000000" w:rsidRPr="004E00A7" w:rsidP="004E00A7">
            <w:pPr>
              <w:pStyle w:val="ListBullet"/>
            </w:pPr>
            <w:r w:rsidRPr="004E00A7">
              <w:t>flow rates</w:t>
            </w:r>
          </w:p>
          <w:p w:rsidR="00000000" w:rsidRPr="004E00A7" w:rsidP="004E00A7">
            <w:pPr>
              <w:pStyle w:val="ListBullet"/>
            </w:pPr>
            <w:r w:rsidRPr="004E00A7">
              <w:t>position</w:t>
            </w:r>
          </w:p>
          <w:p w:rsidR="00000000" w:rsidP="004E00A7">
            <w:pPr>
              <w:pStyle w:val="ListBullet"/>
              <w:rPr>
                <w:lang w:val="en-NZ"/>
              </w:rPr>
            </w:pPr>
            <w:r w:rsidRPr="004E00A7">
              <w:t>slope.</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Hazards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awkward and repetitive postures</w:t>
            </w:r>
          </w:p>
          <w:p w:rsidR="00000000" w:rsidRPr="004E00A7" w:rsidP="004E00A7">
            <w:pPr>
              <w:pStyle w:val="ListBullet"/>
            </w:pPr>
            <w:r w:rsidRPr="004E00A7">
              <w:t>damaged or inappropriate equipment</w:t>
            </w:r>
          </w:p>
          <w:p w:rsidR="00000000" w:rsidRPr="004E00A7" w:rsidP="004E00A7">
            <w:pPr>
              <w:pStyle w:val="ListBullet"/>
            </w:pPr>
            <w:r w:rsidRPr="004E00A7">
              <w:t>electrical problems arising for cables, electrical fittings (switches and lights) and untested electrical equipment</w:t>
            </w:r>
          </w:p>
          <w:p w:rsidR="00000000" w:rsidRPr="004E00A7" w:rsidP="004E00A7">
            <w:pPr>
              <w:pStyle w:val="ListBullet"/>
            </w:pPr>
            <w:r w:rsidRPr="004E00A7">
              <w:t>environmental impact</w:t>
            </w:r>
          </w:p>
          <w:p w:rsidR="00000000" w:rsidRPr="004E00A7" w:rsidP="004E00A7">
            <w:pPr>
              <w:pStyle w:val="ListBullet"/>
            </w:pPr>
            <w:r w:rsidRPr="004E00A7">
              <w:t>mobile vehicle problems around</w:t>
            </w:r>
            <w:r w:rsidRPr="004E00A7">
              <w:t xml:space="preserve"> plant and vehicles</w:t>
            </w:r>
          </w:p>
          <w:p w:rsidR="00000000" w:rsidRPr="004E00A7" w:rsidP="004E00A7">
            <w:pPr>
              <w:pStyle w:val="ListBullet"/>
            </w:pPr>
            <w:r w:rsidRPr="004E00A7">
              <w:t>moving and unguarded machinery and equipment</w:t>
            </w:r>
          </w:p>
          <w:p w:rsidR="00000000" w:rsidRPr="004E00A7" w:rsidP="004E00A7">
            <w:pPr>
              <w:pStyle w:val="ListBullet"/>
            </w:pPr>
            <w:r w:rsidRPr="004E00A7">
              <w:t>noise</w:t>
            </w:r>
          </w:p>
          <w:p w:rsidR="00000000" w:rsidRPr="004E00A7" w:rsidP="004E00A7">
            <w:pPr>
              <w:pStyle w:val="ListBullet"/>
            </w:pPr>
            <w:r w:rsidRPr="004E00A7">
              <w:t>occupational violence and bullying</w:t>
            </w:r>
          </w:p>
          <w:p w:rsidR="00000000" w:rsidRPr="004E00A7" w:rsidP="004E00A7">
            <w:pPr>
              <w:pStyle w:val="ListBullet"/>
            </w:pPr>
            <w:r w:rsidRPr="004E00A7">
              <w:t>poor manual handling techniques</w:t>
            </w:r>
          </w:p>
          <w:p w:rsidR="00000000" w:rsidRPr="004E00A7" w:rsidP="004E00A7">
            <w:pPr>
              <w:pStyle w:val="ListBullet"/>
            </w:pPr>
            <w:r w:rsidRPr="004E00A7">
              <w:t>poor personal hygiene practices</w:t>
            </w:r>
          </w:p>
          <w:p w:rsidR="00000000" w:rsidRPr="004E00A7" w:rsidP="004E00A7">
            <w:pPr>
              <w:pStyle w:val="ListBullet"/>
            </w:pPr>
            <w:r w:rsidRPr="004E00A7">
              <w:t>repetitive motion, force and vibration</w:t>
            </w:r>
          </w:p>
          <w:p w:rsidR="00000000" w:rsidRPr="004E00A7" w:rsidP="004E00A7">
            <w:pPr>
              <w:pStyle w:val="ListBullet"/>
            </w:pPr>
            <w:r w:rsidRPr="004E00A7">
              <w:t>syringes or other sharp objects</w:t>
            </w:r>
          </w:p>
          <w:p w:rsidR="00000000" w:rsidRPr="004E00A7" w:rsidP="004E00A7">
            <w:pPr>
              <w:pStyle w:val="ListBullet"/>
            </w:pPr>
            <w:r w:rsidRPr="004E00A7">
              <w:t>ultraviolet light</w:t>
            </w:r>
          </w:p>
          <w:p w:rsidR="00000000" w:rsidRPr="004E00A7" w:rsidP="004E00A7">
            <w:pPr>
              <w:pStyle w:val="ListBullet"/>
            </w:pPr>
            <w:r w:rsidRPr="004E00A7">
              <w:t>underfoot conditions e.g. slippery, uneven and rough surfaces</w:t>
            </w:r>
          </w:p>
          <w:p w:rsidR="00000000" w:rsidRPr="004E00A7" w:rsidP="004E00A7">
            <w:pPr>
              <w:pStyle w:val="ListBullet"/>
            </w:pPr>
            <w:r w:rsidRPr="004E00A7">
              <w:t>unrestricted people access</w:t>
            </w:r>
          </w:p>
          <w:p w:rsidR="00000000" w:rsidP="004E00A7">
            <w:pPr>
              <w:pStyle w:val="ListBullet"/>
              <w:rPr>
                <w:lang w:val="en-NZ"/>
              </w:rPr>
            </w:pPr>
            <w:r w:rsidRPr="004E00A7">
              <w:t>work in isolated and remote environments.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OHS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Australian standards</w:t>
            </w:r>
          </w:p>
          <w:p w:rsidR="00000000" w:rsidRPr="004E00A7" w:rsidP="004E00A7">
            <w:pPr>
              <w:pStyle w:val="ListBullet"/>
            </w:pPr>
            <w:r w:rsidRPr="004E00A7">
              <w:t>development of site safety plan</w:t>
            </w:r>
          </w:p>
          <w:p w:rsidR="00000000" w:rsidRPr="004E00A7" w:rsidP="004E00A7">
            <w:pPr>
              <w:pStyle w:val="ListBullet"/>
            </w:pPr>
            <w:r w:rsidRPr="004E00A7">
              <w:t>identification of potential hazards</w:t>
            </w:r>
          </w:p>
          <w:p w:rsidR="00000000" w:rsidRPr="004E00A7" w:rsidP="004E00A7">
            <w:pPr>
              <w:pStyle w:val="ListBullet"/>
            </w:pPr>
            <w:r w:rsidRPr="004E00A7">
              <w:t>inspection of work sites</w:t>
            </w:r>
          </w:p>
          <w:p w:rsidR="00000000" w:rsidRPr="004E00A7" w:rsidP="004E00A7">
            <w:pPr>
              <w:pStyle w:val="ListBullet"/>
            </w:pPr>
            <w:r w:rsidRPr="004E00A7">
              <w:t>training staff in OHS requirements</w:t>
            </w:r>
          </w:p>
          <w:p w:rsidR="00000000" w:rsidP="004E00A7">
            <w:pPr>
              <w:pStyle w:val="ListBullet"/>
              <w:rPr>
                <w:lang w:val="en-NZ"/>
              </w:rPr>
            </w:pPr>
            <w:r w:rsidRPr="004E00A7">
              <w:t>use of equipment and signage.</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Legislative requirements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Australian standards</w:t>
            </w:r>
          </w:p>
          <w:p w:rsidR="00000000" w:rsidRPr="004E00A7" w:rsidP="004E00A7">
            <w:pPr>
              <w:pStyle w:val="ListBullet"/>
            </w:pPr>
            <w:r w:rsidRPr="004E00A7">
              <w:t>award and enterprise agreements</w:t>
            </w:r>
          </w:p>
          <w:p w:rsidR="00000000" w:rsidRPr="004E00A7" w:rsidP="004E00A7">
            <w:pPr>
              <w:pStyle w:val="ListBullet"/>
            </w:pPr>
            <w:r w:rsidRPr="004E00A7">
              <w:t>certification requirements</w:t>
            </w:r>
          </w:p>
          <w:p w:rsidR="00000000" w:rsidRPr="004E00A7" w:rsidP="004E00A7">
            <w:pPr>
              <w:pStyle w:val="ListBullet"/>
            </w:pPr>
            <w:r w:rsidRPr="004E00A7">
              <w:t>codes of practice</w:t>
            </w:r>
          </w:p>
          <w:p w:rsidR="00000000" w:rsidP="004E00A7">
            <w:pPr>
              <w:pStyle w:val="ListBullet"/>
              <w:rPr>
                <w:lang w:val="en-NZ"/>
              </w:rPr>
            </w:pPr>
            <w:r w:rsidRPr="004E00A7">
              <w:t>quality assurance requirements.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Legal and statutory standards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local government requirements</w:t>
            </w:r>
          </w:p>
          <w:p w:rsidR="00000000" w:rsidRPr="004E00A7" w:rsidP="004E00A7">
            <w:pPr>
              <w:pStyle w:val="ListBullet"/>
            </w:pPr>
            <w:r w:rsidRPr="004E00A7">
              <w:t>national standards</w:t>
            </w:r>
          </w:p>
          <w:p w:rsidR="00000000" w:rsidP="004E00A7">
            <w:pPr>
              <w:pStyle w:val="ListBullet"/>
              <w:rPr>
                <w:lang w:val="en-NZ"/>
              </w:rPr>
            </w:pPr>
            <w:r w:rsidRPr="004E00A7">
              <w:t>state statutes and regulations.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Relevant personnel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colleagues</w:t>
            </w:r>
          </w:p>
          <w:p w:rsidR="00000000" w:rsidRPr="004E00A7" w:rsidP="004E00A7">
            <w:pPr>
              <w:pStyle w:val="ListBullet"/>
            </w:pPr>
            <w:r w:rsidRPr="004E00A7">
              <w:t>registered surveyors</w:t>
            </w:r>
          </w:p>
          <w:p w:rsidR="00000000" w:rsidRPr="004E00A7" w:rsidP="004E00A7">
            <w:pPr>
              <w:pStyle w:val="ListBullet"/>
            </w:pPr>
            <w:r w:rsidRPr="004E00A7">
              <w:t>site personnel</w:t>
            </w:r>
          </w:p>
          <w:p w:rsidR="00000000" w:rsidRPr="004E00A7" w:rsidP="004E00A7">
            <w:pPr>
              <w:pStyle w:val="ListBullet"/>
            </w:pPr>
            <w:r w:rsidRPr="004E00A7">
              <w:t>staff or employee representatives</w:t>
            </w:r>
          </w:p>
          <w:p w:rsidR="00000000" w:rsidRPr="004E00A7" w:rsidP="004E00A7">
            <w:pPr>
              <w:pStyle w:val="ListBullet"/>
            </w:pPr>
            <w:r w:rsidRPr="004E00A7">
              <w:t>supervisors or line managers</w:t>
            </w:r>
          </w:p>
          <w:p w:rsidR="00000000" w:rsidRPr="004E00A7" w:rsidP="004E00A7">
            <w:pPr>
              <w:pStyle w:val="ListBullet"/>
            </w:pPr>
            <w:r w:rsidRPr="004E00A7">
              <w:t>suppliers</w:t>
            </w:r>
          </w:p>
          <w:p w:rsidR="00000000" w:rsidP="004E00A7">
            <w:pPr>
              <w:pStyle w:val="ListBullet"/>
              <w:rPr>
                <w:lang w:val="en-NZ"/>
              </w:rPr>
            </w:pPr>
            <w:r w:rsidRPr="004E00A7">
              <w:t>users.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Supervisory processes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delegating</w:t>
            </w:r>
          </w:p>
          <w:p w:rsidR="00000000" w:rsidRPr="004E00A7" w:rsidP="004E00A7">
            <w:pPr>
              <w:pStyle w:val="ListBullet"/>
            </w:pPr>
            <w:r w:rsidRPr="004E00A7">
              <w:t>implementing</w:t>
            </w:r>
          </w:p>
          <w:p w:rsidR="00000000" w:rsidRPr="004E00A7" w:rsidP="004E00A7">
            <w:pPr>
              <w:pStyle w:val="ListBullet"/>
            </w:pPr>
            <w:r w:rsidRPr="004E00A7">
              <w:t>meeting deadlines</w:t>
            </w:r>
          </w:p>
          <w:p w:rsidR="00000000" w:rsidRPr="004E00A7" w:rsidP="004E00A7">
            <w:pPr>
              <w:pStyle w:val="ListBullet"/>
            </w:pPr>
            <w:r w:rsidRPr="004E00A7">
              <w:t>monitoring</w:t>
            </w:r>
          </w:p>
          <w:p w:rsidR="00000000" w:rsidRPr="004E00A7" w:rsidP="004E00A7">
            <w:pPr>
              <w:pStyle w:val="ListBullet"/>
            </w:pPr>
            <w:r w:rsidRPr="004E00A7">
              <w:t>overseeing practices</w:t>
            </w:r>
          </w:p>
          <w:p w:rsidR="00000000" w:rsidRPr="004E00A7" w:rsidP="004E00A7">
            <w:pPr>
              <w:pStyle w:val="ListBullet"/>
            </w:pPr>
            <w:r w:rsidRPr="004E00A7">
              <w:t>planning</w:t>
            </w:r>
          </w:p>
          <w:p w:rsidR="00000000" w:rsidRPr="004E00A7" w:rsidP="004E00A7">
            <w:pPr>
              <w:pStyle w:val="ListBullet"/>
            </w:pPr>
            <w:r w:rsidRPr="004E00A7">
              <w:t>reviewing</w:t>
            </w:r>
          </w:p>
          <w:p w:rsidR="00000000" w:rsidP="004E00A7">
            <w:pPr>
              <w:pStyle w:val="ListBullet"/>
              <w:rPr>
                <w:lang w:val="en-NZ"/>
              </w:rPr>
            </w:pPr>
            <w:r w:rsidRPr="004E00A7">
              <w:t>targeting.</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Project management mechanisms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communication with stakeholders</w:t>
            </w:r>
          </w:p>
          <w:p w:rsidR="00000000" w:rsidRPr="004E00A7" w:rsidP="004E00A7">
            <w:pPr>
              <w:pStyle w:val="ListBullet"/>
            </w:pPr>
            <w:r w:rsidRPr="004E00A7">
              <w:t>dispute resolution guidelines</w:t>
            </w:r>
          </w:p>
          <w:p w:rsidR="00000000" w:rsidRPr="004E00A7" w:rsidP="004E00A7">
            <w:pPr>
              <w:pStyle w:val="ListBullet"/>
            </w:pPr>
            <w:r w:rsidRPr="004E00A7">
              <w:t>monitoring and adjusting key milestones</w:t>
            </w:r>
          </w:p>
          <w:p w:rsidR="00000000" w:rsidP="004E00A7">
            <w:pPr>
              <w:pStyle w:val="ListBullet"/>
              <w:rPr>
                <w:lang w:val="en-NZ"/>
              </w:rPr>
            </w:pPr>
            <w:r w:rsidRPr="004E00A7">
              <w:t>progress reports.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Quality assurance processes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internal and external</w:t>
            </w:r>
          </w:p>
          <w:p w:rsidR="00000000" w:rsidRPr="004E00A7" w:rsidP="004E00A7">
            <w:pPr>
              <w:pStyle w:val="ListBullet"/>
            </w:pPr>
            <w:r w:rsidRPr="004E00A7">
              <w:t>product or service measurement against set criteria</w:t>
            </w:r>
          </w:p>
          <w:p w:rsidR="00000000" w:rsidRPr="004E00A7" w:rsidP="004E00A7">
            <w:pPr>
              <w:pStyle w:val="ListBullet"/>
            </w:pPr>
            <w:r w:rsidRPr="004E00A7">
              <w:t>standard verification</w:t>
            </w:r>
          </w:p>
          <w:p w:rsidR="00000000" w:rsidP="004E00A7">
            <w:pPr>
              <w:pStyle w:val="ListBullet"/>
              <w:rPr>
                <w:lang w:val="en-NZ"/>
              </w:rPr>
            </w:pPr>
            <w:r w:rsidRPr="004E00A7">
              <w:t>target monitoring.</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Metadata </w:t>
            </w:r>
            <w:r w:rsidRPr="004E00A7">
              <w:t>refers to:</w:t>
            </w:r>
            <w:r w:rsidRPr="004E00A7">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summarised information about a spatial dataset that describes the characteristics of the dataset, including:</w:t>
            </w:r>
          </w:p>
          <w:p w:rsidR="00000000" w:rsidRPr="004E00A7" w:rsidP="004E00A7">
            <w:pPr>
              <w:pStyle w:val="ListBullet2"/>
            </w:pPr>
            <w:r w:rsidRPr="004E00A7">
              <w:t>availability</w:t>
            </w:r>
          </w:p>
          <w:p w:rsidR="00000000" w:rsidRPr="004E00A7" w:rsidP="004E00A7">
            <w:pPr>
              <w:pStyle w:val="ListBullet2"/>
            </w:pPr>
            <w:r w:rsidRPr="004E00A7">
              <w:t>conditions of use</w:t>
            </w:r>
          </w:p>
          <w:p w:rsidR="00000000" w:rsidRPr="004E00A7" w:rsidP="004E00A7">
            <w:pPr>
              <w:pStyle w:val="ListBullet2"/>
            </w:pPr>
            <w:r w:rsidRPr="004E00A7">
              <w:t>coordinate system</w:t>
            </w:r>
          </w:p>
          <w:p w:rsidR="00000000" w:rsidRPr="004E00A7" w:rsidP="004E00A7">
            <w:pPr>
              <w:pStyle w:val="ListBullet2"/>
            </w:pPr>
            <w:r w:rsidRPr="004E00A7">
              <w:t>currency</w:t>
            </w:r>
          </w:p>
          <w:p w:rsidR="00000000" w:rsidRPr="004E00A7" w:rsidP="004E00A7">
            <w:pPr>
              <w:pStyle w:val="ListBullet2"/>
            </w:pPr>
            <w:r w:rsidRPr="004E00A7">
              <w:t>date of acquisition</w:t>
            </w:r>
          </w:p>
          <w:p w:rsidR="00000000" w:rsidRPr="004E00A7" w:rsidP="004E00A7">
            <w:pPr>
              <w:pStyle w:val="ListBullet2"/>
            </w:pPr>
            <w:r w:rsidRPr="004E00A7">
              <w:t>quality</w:t>
            </w:r>
          </w:p>
          <w:p w:rsidR="00000000" w:rsidRPr="004E00A7" w:rsidP="004E00A7">
            <w:pPr>
              <w:pStyle w:val="ListBullet2"/>
            </w:pPr>
            <w:r w:rsidRPr="004E00A7">
              <w:t>source</w:t>
            </w:r>
          </w:p>
          <w:p w:rsidR="00000000" w:rsidRPr="004E00A7" w:rsidP="004E00A7">
            <w:pPr>
              <w:pStyle w:val="ListBullet2"/>
            </w:pPr>
            <w:r w:rsidRPr="004E00A7">
              <w:t>spatial data acquisition methodologies</w:t>
            </w:r>
          </w:p>
          <w:p w:rsidR="00000000" w:rsidP="004E00A7">
            <w:pPr>
              <w:pStyle w:val="ListBullet2"/>
              <w:rPr>
                <w:lang w:val="en-NZ"/>
              </w:rPr>
            </w:pPr>
            <w:r w:rsidRPr="004E00A7">
              <w:t>version control.</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Written specification</w:t>
            </w:r>
            <w:r w:rsidRPr="004E00A7">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4E00A7">
            <w:pPr>
              <w:pStyle w:val="ListBullet"/>
              <w:rPr>
                <w:lang w:val="en-NZ"/>
              </w:rPr>
            </w:pPr>
            <w:r w:rsidRPr="004E00A7">
              <w:t>detailed technical description of the spatial data and its qualifiers.</w:t>
            </w:r>
          </w:p>
        </w:tc>
      </w:tr>
      <w:tr w:rsidTr="004C394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E00A7">
            <w:pPr>
              <w:pStyle w:val="BodyText"/>
              <w:rPr>
                <w:lang w:val="en-NZ"/>
              </w:rPr>
            </w:pPr>
            <w:r w:rsidRPr="004E00A7">
              <w:rPr>
                <w:rStyle w:val="BoldandItalics"/>
              </w:rPr>
              <w:t xml:space="preserve">Stored </w:t>
            </w:r>
            <w:r w:rsidRPr="004E00A7">
              <w:t>may include:</w:t>
            </w:r>
          </w:p>
        </w:tc>
        <w:tc>
          <w:tcPr>
            <w:tcW w:w="5848" w:type="dxa"/>
            <w:tcBorders>
              <w:top w:val="nil"/>
              <w:left w:val="nil"/>
              <w:bottom w:val="nil"/>
              <w:right w:val="nil"/>
            </w:tcBorders>
            <w:tcMar>
              <w:top w:w="0" w:type="dxa"/>
              <w:left w:w="62" w:type="dxa"/>
              <w:bottom w:w="0" w:type="dxa"/>
              <w:right w:w="62" w:type="dxa"/>
            </w:tcMar>
          </w:tcPr>
          <w:p w:rsidR="00000000" w:rsidRPr="004E00A7" w:rsidP="004E00A7">
            <w:pPr>
              <w:pStyle w:val="ListBullet"/>
            </w:pPr>
            <w:r w:rsidRPr="004E00A7">
              <w:t>digital format</w:t>
            </w:r>
          </w:p>
          <w:p w:rsidR="00000000" w:rsidRPr="004E00A7" w:rsidP="004E00A7">
            <w:pPr>
              <w:pStyle w:val="ListBullet"/>
            </w:pPr>
            <w:r w:rsidRPr="004E00A7">
              <w:t>hard copy.</w:t>
            </w:r>
          </w:p>
        </w:tc>
      </w:tr>
    </w:tbl>
    <w:p w:rsidR="004C3941" w:rsidP="004E00A7">
      <w:pPr>
        <w:pStyle w:val="BodyText"/>
      </w:pPr>
    </w:p>
    <w:p w:rsidR="004C3941" w:rsidP="004E00A7">
      <w:pPr>
        <w:pStyle w:val="BodyText"/>
      </w:pPr>
    </w:p>
    <w:p w:rsidR="00000000" w:rsidRPr="004E00A7" w:rsidP="004E00A7">
      <w:pPr>
        <w:pStyle w:val="Heading1"/>
      </w:pPr>
      <w:bookmarkStart w:id="12" w:name="O_509497"/>
      <w:bookmarkEnd w:id="12"/>
      <w:r w:rsidRPr="004E00A7">
        <w:t>Unit Sector(s)</w:t>
      </w:r>
    </w:p>
    <w:p w:rsidR="00000000" w:rsidRPr="004E00A7" w:rsidP="004E00A7">
      <w:pPr>
        <w:pStyle w:val="BodyText"/>
      </w:pPr>
      <w:r w:rsidRPr="004E00A7">
        <w:t>Surveying and spatial information services</w:t>
      </w:r>
    </w:p>
    <w:p w:rsidR="00000000" w:rsidRPr="004E00A7" w:rsidP="004E00A7">
      <w:pPr>
        <w:pStyle w:val="AllowPageBreak"/>
      </w:pPr>
    </w:p>
    <w:p w:rsidR="00000000" w:rsidRPr="004E00A7" w:rsidP="004E00A7">
      <w:pPr>
        <w:pStyle w:val="Heading1"/>
      </w:pPr>
      <w:bookmarkStart w:id="13" w:name="O_509486"/>
      <w:bookmarkEnd w:id="13"/>
      <w:r w:rsidRPr="004E00A7">
        <w:t>Custom Content Section</w:t>
      </w:r>
    </w:p>
    <w:p w:rsidR="00000000" w:rsidRPr="004E00A7" w:rsidP="004E00A7">
      <w:pPr>
        <w:pStyle w:val="BodyText"/>
      </w:pPr>
      <w:r w:rsidRPr="004E00A7">
        <w:t>Not applicable.</w:t>
      </w:r>
    </w:p>
    <w:p w:rsidR="00000000" w:rsidRPr="004E00A7" w:rsidP="004E00A7"/>
    <w:sectPr w:rsidSect="004E00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rsidRPr="004C3941" w:rsidP="004C3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41" w:rsidP="004E0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3941" w:rsidP="004E00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C3941" w:rsidP="004E0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rsidRPr="004C3941" w:rsidP="004C39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41" w:rsidRPr="002D2AF8" w:rsidP="004E00A7">
    <w:pPr>
      <w:pStyle w:val="Header"/>
      <w:framePr w:wrap="around"/>
    </w:pPr>
    <w:r>
      <w:fldChar w:fldCharType="begin"/>
    </w:r>
    <w:r>
      <w:instrText xml:space="preserve"> TITLE   \* MERGEFORMAT </w:instrText>
    </w:r>
    <w:r>
      <w:fldChar w:fldCharType="separate"/>
    </w:r>
    <w:r>
      <w:t>CPPSIS6027A Design spatial information services project deliverables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4C3941" w:rsidP="004E0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00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C5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48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0A7"/>
    <w:pPr>
      <w:spacing w:before="360" w:after="60"/>
      <w:outlineLvl w:val="0"/>
    </w:pPr>
    <w:rPr>
      <w:sz w:val="32"/>
    </w:rPr>
  </w:style>
  <w:style w:type="paragraph" w:styleId="Heading2">
    <w:name w:val="heading 2"/>
    <w:basedOn w:val="HeadingBase"/>
    <w:next w:val="BodyText"/>
    <w:link w:val="Heading2Char"/>
    <w:qFormat/>
    <w:rsid w:val="004E00A7"/>
    <w:pPr>
      <w:keepLines/>
      <w:spacing w:before="240" w:after="120"/>
      <w:outlineLvl w:val="1"/>
    </w:pPr>
    <w:rPr>
      <w:sz w:val="28"/>
      <w:szCs w:val="40"/>
    </w:rPr>
  </w:style>
  <w:style w:type="paragraph" w:styleId="Heading3">
    <w:name w:val="heading 3"/>
    <w:basedOn w:val="HeadingBase"/>
    <w:next w:val="BodyText"/>
    <w:link w:val="Heading3Char"/>
    <w:qFormat/>
    <w:rsid w:val="004E00A7"/>
    <w:pPr>
      <w:spacing w:before="180" w:after="120"/>
      <w:outlineLvl w:val="2"/>
    </w:pPr>
    <w:rPr>
      <w:spacing w:val="-10"/>
      <w:kern w:val="32"/>
    </w:rPr>
  </w:style>
  <w:style w:type="paragraph" w:styleId="Heading4">
    <w:name w:val="heading 4"/>
    <w:basedOn w:val="HeadingBase"/>
    <w:next w:val="BodyText"/>
    <w:link w:val="Heading4Char"/>
    <w:qFormat/>
    <w:rsid w:val="004E00A7"/>
    <w:pPr>
      <w:spacing w:before="160" w:after="120"/>
      <w:outlineLvl w:val="3"/>
    </w:pPr>
    <w:rPr>
      <w:sz w:val="22"/>
    </w:rPr>
  </w:style>
  <w:style w:type="paragraph" w:styleId="Heading5">
    <w:name w:val="heading 5"/>
    <w:basedOn w:val="HeadingBase"/>
    <w:next w:val="Normal"/>
    <w:link w:val="Heading5Char"/>
    <w:qFormat/>
    <w:rsid w:val="004E00A7"/>
    <w:pPr>
      <w:spacing w:before="80"/>
      <w:outlineLvl w:val="4"/>
    </w:pPr>
    <w:rPr>
      <w:color w:val="918585"/>
      <w:sz w:val="20"/>
    </w:rPr>
  </w:style>
  <w:style w:type="paragraph" w:styleId="Heading6">
    <w:name w:val="heading 6"/>
    <w:basedOn w:val="HeadingBase"/>
    <w:next w:val="Normal"/>
    <w:link w:val="Heading6Char"/>
    <w:qFormat/>
    <w:rsid w:val="004E00A7"/>
    <w:pPr>
      <w:spacing w:before="60"/>
      <w:outlineLvl w:val="5"/>
    </w:pPr>
    <w:rPr>
      <w:color w:val="918585"/>
      <w:sz w:val="20"/>
    </w:rPr>
  </w:style>
  <w:style w:type="paragraph" w:styleId="Heading7">
    <w:name w:val="heading 7"/>
    <w:basedOn w:val="Normal"/>
    <w:next w:val="Normal"/>
    <w:link w:val="Heading7Char"/>
    <w:qFormat/>
    <w:rsid w:val="004E00A7"/>
    <w:pPr>
      <w:ind w:left="720"/>
      <w:outlineLvl w:val="6"/>
    </w:pPr>
    <w:rPr>
      <w:i/>
    </w:rPr>
  </w:style>
  <w:style w:type="paragraph" w:styleId="Heading8">
    <w:name w:val="heading 8"/>
    <w:basedOn w:val="Normal"/>
    <w:next w:val="Normal"/>
    <w:link w:val="Heading8Char"/>
    <w:qFormat/>
    <w:rsid w:val="004E00A7"/>
    <w:pPr>
      <w:ind w:left="720"/>
      <w:outlineLvl w:val="7"/>
    </w:pPr>
    <w:rPr>
      <w:i/>
    </w:rPr>
  </w:style>
  <w:style w:type="paragraph" w:styleId="Heading9">
    <w:name w:val="heading 9"/>
    <w:basedOn w:val="Normal"/>
    <w:next w:val="Normal"/>
    <w:link w:val="Heading9Char"/>
    <w:qFormat/>
    <w:rsid w:val="004E00A7"/>
    <w:pPr>
      <w:ind w:left="720"/>
      <w:outlineLvl w:val="8"/>
    </w:pPr>
    <w:rPr>
      <w:i/>
    </w:rPr>
  </w:style>
  <w:style w:type="character" w:default="1" w:styleId="DefaultParagraphFont">
    <w:name w:val="Default Paragraph Font"/>
    <w:uiPriority w:val="1"/>
    <w:unhideWhenUsed/>
    <w:rsid w:val="004E0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0A7"/>
  </w:style>
  <w:style w:type="character" w:customStyle="1" w:styleId="Heading1Char">
    <w:name w:val="Heading 1 Char"/>
    <w:basedOn w:val="DefaultParagraphFont"/>
    <w:link w:val="Heading1"/>
    <w:rsid w:val="004E00A7"/>
    <w:rPr>
      <w:rFonts w:ascii="Times New Roman" w:eastAsia="Times New Roman" w:hAnsi="Times New Roman" w:cs="Times New Roman"/>
      <w:b/>
      <w:sz w:val="32"/>
      <w:szCs w:val="20"/>
      <w:lang w:eastAsia="en-US"/>
    </w:rPr>
  </w:style>
  <w:style w:type="paragraph" w:styleId="BodyText">
    <w:name w:val="Body Text"/>
    <w:basedOn w:val="Normal"/>
    <w:link w:val="BodyTextChar"/>
    <w:rsid w:val="004E00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0A7"/>
    <w:rPr>
      <w:rFonts w:ascii="Times New Roman" w:eastAsia="Times New Roman" w:hAnsi="Times New Roman" w:cs="Times New Roman"/>
      <w:sz w:val="24"/>
      <w:lang w:eastAsia="en-US"/>
    </w:rPr>
  </w:style>
  <w:style w:type="paragraph" w:styleId="ListBullet">
    <w:name w:val="List Bullet"/>
    <w:basedOn w:val="List"/>
    <w:rsid w:val="004E00A7"/>
    <w:pPr>
      <w:numPr>
        <w:numId w:val="13"/>
      </w:numPr>
      <w:tabs>
        <w:tab w:val="clear" w:pos="340"/>
      </w:tabs>
      <w:spacing w:before="40" w:after="40"/>
    </w:pPr>
  </w:style>
  <w:style w:type="character" w:customStyle="1" w:styleId="SpecialBold">
    <w:name w:val="Special Bold"/>
    <w:basedOn w:val="DefaultParagraphFont"/>
    <w:rsid w:val="004E00A7"/>
    <w:rPr>
      <w:b/>
      <w:spacing w:val="0"/>
    </w:rPr>
  </w:style>
  <w:style w:type="paragraph" w:styleId="ListBullet2">
    <w:name w:val="List Bullet 2"/>
    <w:basedOn w:val="List2"/>
    <w:rsid w:val="004E00A7"/>
    <w:pPr>
      <w:numPr>
        <w:numId w:val="14"/>
      </w:numPr>
      <w:tabs>
        <w:tab w:val="clear" w:pos="680"/>
      </w:tabs>
    </w:pPr>
  </w:style>
  <w:style w:type="paragraph" w:customStyle="1" w:styleId="SuperHeading">
    <w:name w:val="SuperHeading"/>
    <w:basedOn w:val="Normal"/>
    <w:rsid w:val="004E00A7"/>
    <w:pPr>
      <w:spacing w:before="240" w:after="120"/>
      <w:outlineLvl w:val="0"/>
    </w:pPr>
    <w:rPr>
      <w:rFonts w:ascii="Times New Roman" w:hAnsi="Times New Roman"/>
      <w:b/>
      <w:sz w:val="32"/>
    </w:rPr>
  </w:style>
  <w:style w:type="paragraph" w:customStyle="1" w:styleId="AllowPageBreak">
    <w:name w:val="AllowPageBreak"/>
    <w:rsid w:val="004E0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00A7"/>
    <w:rPr>
      <w:b/>
      <w:i/>
      <w:u w:val="none"/>
    </w:rPr>
  </w:style>
  <w:style w:type="character" w:customStyle="1" w:styleId="Heading2Char">
    <w:name w:val="Heading 2 Char"/>
    <w:basedOn w:val="DefaultParagraphFont"/>
    <w:link w:val="Heading2"/>
    <w:rsid w:val="004E0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0A7"/>
    <w:rPr>
      <w:rFonts w:ascii="Courier New" w:eastAsia="Times New Roman" w:hAnsi="Courier New" w:cs="Times New Roman"/>
      <w:i/>
      <w:szCs w:val="20"/>
      <w:lang w:eastAsia="en-US"/>
    </w:rPr>
  </w:style>
  <w:style w:type="paragraph" w:customStyle="1" w:styleId="HeadingBase">
    <w:name w:val="Heading Base"/>
    <w:rsid w:val="004E0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0A7"/>
    <w:pPr>
      <w:tabs>
        <w:tab w:val="right" w:leader="dot" w:pos="9072"/>
      </w:tabs>
      <w:ind w:left="567"/>
    </w:pPr>
    <w:rPr>
      <w:szCs w:val="22"/>
    </w:rPr>
  </w:style>
  <w:style w:type="paragraph" w:customStyle="1" w:styleId="TOCBase">
    <w:name w:val="TOC Base"/>
    <w:rsid w:val="004E0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0A7"/>
    <w:pPr>
      <w:tabs>
        <w:tab w:val="right" w:leader="dot" w:pos="9072"/>
      </w:tabs>
      <w:spacing w:before="40" w:after="40"/>
      <w:ind w:left="284"/>
    </w:pPr>
    <w:rPr>
      <w:rFonts w:ascii="Times New Roman" w:hAnsi="Times New Roman"/>
    </w:rPr>
  </w:style>
  <w:style w:type="paragraph" w:styleId="TOC1">
    <w:name w:val="toc 1"/>
    <w:basedOn w:val="TOCBase"/>
    <w:next w:val="Normal"/>
    <w:rsid w:val="004E0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0A7"/>
    <w:rPr>
      <w:rFonts w:ascii="Times New Roman" w:eastAsia="Times New Roman" w:hAnsi="Times New Roman" w:cs="Times New Roman"/>
      <w:sz w:val="16"/>
      <w:lang w:eastAsia="en-US"/>
    </w:rPr>
  </w:style>
  <w:style w:type="paragraph" w:styleId="Title">
    <w:name w:val="Title"/>
    <w:basedOn w:val="HeadingBase"/>
    <w:link w:val="TitleChar"/>
    <w:qFormat/>
    <w:rsid w:val="004E00A7"/>
    <w:pPr>
      <w:spacing w:before="5040"/>
      <w:jc w:val="center"/>
    </w:pPr>
    <w:rPr>
      <w:sz w:val="48"/>
      <w:szCs w:val="72"/>
      <w:lang w:val="en-US"/>
    </w:rPr>
  </w:style>
  <w:style w:type="character" w:customStyle="1" w:styleId="TitleChar">
    <w:name w:val="Title Char"/>
    <w:basedOn w:val="DefaultParagraphFont"/>
    <w:link w:val="Title"/>
    <w:rsid w:val="004E0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0A7"/>
    <w:pPr>
      <w:tabs>
        <w:tab w:val="left" w:pos="3600"/>
        <w:tab w:val="left" w:pos="3958"/>
      </w:tabs>
    </w:pPr>
  </w:style>
  <w:style w:type="paragraph" w:styleId="List">
    <w:name w:val="List"/>
    <w:basedOn w:val="BodyText"/>
    <w:next w:val="BodyText"/>
    <w:rsid w:val="004E00A7"/>
    <w:pPr>
      <w:tabs>
        <w:tab w:val="left" w:pos="340"/>
      </w:tabs>
      <w:spacing w:before="60" w:after="60"/>
      <w:ind w:left="340" w:hanging="340"/>
    </w:pPr>
  </w:style>
  <w:style w:type="paragraph" w:customStyle="1" w:styleId="Note">
    <w:name w:val="Note"/>
    <w:basedOn w:val="BodyText"/>
    <w:rsid w:val="004E0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0A7"/>
    <w:pPr>
      <w:framePr w:wrap="auto" w:hAnchor="text" w:y="6049"/>
    </w:pPr>
    <w:rPr>
      <w:color w:val="000000"/>
      <w:sz w:val="40"/>
    </w:rPr>
  </w:style>
  <w:style w:type="paragraph" w:customStyle="1" w:styleId="TOCTitle">
    <w:name w:val="TOCTitle"/>
    <w:basedOn w:val="Heading1"/>
    <w:rsid w:val="004E00A7"/>
    <w:pPr>
      <w:spacing w:after="240"/>
      <w:jc w:val="center"/>
      <w:outlineLvl w:val="9"/>
    </w:pPr>
    <w:rPr>
      <w:caps/>
    </w:rPr>
  </w:style>
  <w:style w:type="paragraph" w:customStyle="1" w:styleId="Version">
    <w:name w:val="Version"/>
    <w:rsid w:val="004E00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0A7"/>
    <w:pPr>
      <w:keepNext w:val="0"/>
      <w:tabs>
        <w:tab w:val="right" w:pos="4176"/>
      </w:tabs>
      <w:ind w:left="198" w:hanging="198"/>
    </w:pPr>
    <w:rPr>
      <w:rFonts w:ascii="Garamond" w:hAnsi="Garamond"/>
    </w:rPr>
  </w:style>
  <w:style w:type="paragraph" w:styleId="IndexHeading">
    <w:name w:val="index heading"/>
    <w:basedOn w:val="Normal"/>
    <w:next w:val="Index1"/>
    <w:semiHidden/>
    <w:rsid w:val="004E00A7"/>
    <w:pPr>
      <w:spacing w:before="120" w:after="120"/>
    </w:pPr>
    <w:rPr>
      <w:rFonts w:ascii="Arial" w:hAnsi="Arial"/>
      <w:b/>
      <w:color w:val="918585"/>
      <w:sz w:val="24"/>
    </w:rPr>
  </w:style>
  <w:style w:type="paragraph" w:styleId="Header">
    <w:name w:val="header"/>
    <w:basedOn w:val="Normal"/>
    <w:link w:val="HeaderChar"/>
    <w:rsid w:val="004E0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0A7"/>
    <w:rPr>
      <w:rFonts w:ascii="Times New Roman" w:eastAsia="Times New Roman" w:hAnsi="Times New Roman" w:cs="Times New Roman"/>
      <w:sz w:val="16"/>
      <w:szCs w:val="20"/>
      <w:lang w:val="en-GB" w:eastAsia="en-US"/>
    </w:rPr>
  </w:style>
  <w:style w:type="paragraph" w:customStyle="1" w:styleId="Chapter">
    <w:name w:val="Chapter"/>
    <w:basedOn w:val="Normal"/>
    <w:rsid w:val="004E00A7"/>
    <w:pPr>
      <w:spacing w:before="240"/>
    </w:pPr>
    <w:rPr>
      <w:rFonts w:ascii="Times New Roman" w:hAnsi="Times New Roman"/>
      <w:smallCaps/>
      <w:spacing w:val="80"/>
      <w:sz w:val="28"/>
    </w:rPr>
  </w:style>
  <w:style w:type="paragraph" w:customStyle="1" w:styleId="InChapter">
    <w:name w:val="InChapter"/>
    <w:basedOn w:val="Heading3"/>
    <w:rsid w:val="004E00A7"/>
    <w:pPr>
      <w:spacing w:after="240"/>
      <w:outlineLvl w:val="9"/>
    </w:pPr>
    <w:rPr>
      <w:noProof/>
    </w:rPr>
  </w:style>
  <w:style w:type="paragraph" w:styleId="Index2">
    <w:name w:val="index 2"/>
    <w:basedOn w:val="Normal"/>
    <w:next w:val="Normal"/>
    <w:semiHidden/>
    <w:rsid w:val="004E00A7"/>
    <w:pPr>
      <w:tabs>
        <w:tab w:val="right" w:pos="4176"/>
      </w:tabs>
      <w:ind w:left="568" w:hanging="284"/>
    </w:pPr>
    <w:rPr>
      <w:rFonts w:ascii="Garamond" w:hAnsi="Garamond"/>
    </w:rPr>
  </w:style>
  <w:style w:type="paragraph" w:customStyle="1" w:styleId="Byline">
    <w:name w:val="Byline"/>
    <w:rsid w:val="004E0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0A7"/>
    <w:pPr>
      <w:tabs>
        <w:tab w:val="clear" w:pos="3600"/>
        <w:tab w:val="clear" w:pos="3958"/>
      </w:tabs>
      <w:jc w:val="right"/>
    </w:pPr>
  </w:style>
  <w:style w:type="character" w:styleId="Emphasis">
    <w:name w:val="Emphasis"/>
    <w:basedOn w:val="DefaultParagraphFont"/>
    <w:qFormat/>
    <w:rsid w:val="004E00A7"/>
    <w:rPr>
      <w:i/>
    </w:rPr>
  </w:style>
  <w:style w:type="paragraph" w:styleId="Caption">
    <w:name w:val="caption"/>
    <w:basedOn w:val="BodyText"/>
    <w:next w:val="Normal"/>
    <w:qFormat/>
    <w:rsid w:val="004E00A7"/>
    <w:pPr>
      <w:framePr w:w="2268" w:hSpace="181" w:vSpace="181" w:wrap="around" w:vAnchor="text" w:hAnchor="page" w:x="1135" w:y="285" w:anchorLock="1"/>
    </w:pPr>
    <w:rPr>
      <w:i/>
    </w:rPr>
  </w:style>
  <w:style w:type="paragraph" w:customStyle="1" w:styleId="MiniTOCTitle">
    <w:name w:val="MiniTOCTitle"/>
    <w:basedOn w:val="Heading4"/>
    <w:rsid w:val="004E00A7"/>
    <w:pPr>
      <w:spacing w:before="240"/>
      <w:outlineLvl w:val="9"/>
    </w:pPr>
    <w:rPr>
      <w:noProof/>
      <w:sz w:val="24"/>
    </w:rPr>
  </w:style>
  <w:style w:type="paragraph" w:customStyle="1" w:styleId="MiniTOCItem">
    <w:name w:val="MiniTOCItem"/>
    <w:basedOn w:val="ListBullet"/>
    <w:rsid w:val="004E00A7"/>
    <w:pPr>
      <w:numPr>
        <w:numId w:val="0"/>
      </w:numPr>
      <w:tabs>
        <w:tab w:val="right" w:leader="dot" w:pos="6521"/>
      </w:tabs>
      <w:spacing w:before="0" w:after="0"/>
    </w:pPr>
  </w:style>
  <w:style w:type="paragraph" w:customStyle="1" w:styleId="TOFTitle">
    <w:name w:val="TOFTitle"/>
    <w:basedOn w:val="TOCTitle"/>
    <w:rsid w:val="004E00A7"/>
  </w:style>
  <w:style w:type="paragraph" w:styleId="TableofFigures">
    <w:name w:val="table of figures"/>
    <w:basedOn w:val="Normal"/>
    <w:next w:val="Normal"/>
    <w:semiHidden/>
    <w:rsid w:val="004E00A7"/>
    <w:pPr>
      <w:tabs>
        <w:tab w:val="right" w:leader="dot" w:pos="9072"/>
      </w:tabs>
      <w:ind w:left="970" w:hanging="403"/>
    </w:pPr>
    <w:rPr>
      <w:rFonts w:ascii="Times New Roman" w:hAnsi="Times New Roman"/>
      <w:b/>
    </w:rPr>
  </w:style>
  <w:style w:type="paragraph" w:styleId="ListNumber">
    <w:name w:val="List Number"/>
    <w:basedOn w:val="List"/>
    <w:rsid w:val="004E00A7"/>
    <w:pPr>
      <w:numPr>
        <w:numId w:val="11"/>
      </w:numPr>
    </w:pPr>
  </w:style>
  <w:style w:type="character" w:customStyle="1" w:styleId="WingdingSymbols">
    <w:name w:val="Wingding Symbols"/>
    <w:rsid w:val="004E00A7"/>
    <w:rPr>
      <w:rFonts w:ascii="Wingdings" w:hAnsi="Wingdings"/>
    </w:rPr>
  </w:style>
  <w:style w:type="paragraph" w:customStyle="1" w:styleId="TableHeading">
    <w:name w:val="Table Heading"/>
    <w:basedOn w:val="HeadingBase"/>
    <w:rsid w:val="004E00A7"/>
    <w:pPr>
      <w:keepLines/>
      <w:pBdr>
        <w:bottom w:val="single" w:sz="6" w:space="1" w:color="918585"/>
      </w:pBdr>
      <w:spacing w:before="240"/>
    </w:pPr>
  </w:style>
  <w:style w:type="character" w:customStyle="1" w:styleId="HotSpot">
    <w:name w:val="HotSpot"/>
    <w:rsid w:val="004E00A7"/>
    <w:rPr>
      <w:color w:val="0033CC"/>
      <w:u w:val="none"/>
    </w:rPr>
  </w:style>
  <w:style w:type="paragraph" w:customStyle="1" w:styleId="BodyTextRight">
    <w:name w:val="Body Text Right"/>
    <w:basedOn w:val="BodyText"/>
    <w:rsid w:val="004E00A7"/>
    <w:pPr>
      <w:spacing w:before="0" w:after="0"/>
      <w:jc w:val="right"/>
    </w:pPr>
  </w:style>
  <w:style w:type="paragraph" w:styleId="Index3">
    <w:name w:val="index 3"/>
    <w:basedOn w:val="ListNumber2"/>
    <w:next w:val="Normal"/>
    <w:semiHidden/>
    <w:rsid w:val="004E00A7"/>
    <w:pPr>
      <w:numPr>
        <w:numId w:val="0"/>
      </w:numPr>
      <w:tabs>
        <w:tab w:val="right" w:leader="dot" w:pos="4176"/>
      </w:tabs>
    </w:pPr>
  </w:style>
  <w:style w:type="paragraph" w:styleId="ListNumber2">
    <w:name w:val="List Number 2"/>
    <w:basedOn w:val="List2"/>
    <w:rsid w:val="004E00A7"/>
    <w:pPr>
      <w:numPr>
        <w:numId w:val="10"/>
      </w:numPr>
      <w:tabs>
        <w:tab w:val="clear" w:pos="1060"/>
      </w:tabs>
    </w:pPr>
  </w:style>
  <w:style w:type="paragraph" w:customStyle="1" w:styleId="MarginNote">
    <w:name w:val="Margin Note"/>
    <w:basedOn w:val="BodyText"/>
    <w:rsid w:val="004E0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0A7"/>
    <w:rPr>
      <w:sz w:val="32"/>
    </w:rPr>
  </w:style>
  <w:style w:type="paragraph" w:customStyle="1" w:styleId="HeadingProcedure">
    <w:name w:val="Heading Procedure"/>
    <w:basedOn w:val="HeadingBase"/>
    <w:next w:val="Normal"/>
    <w:rsid w:val="004E00A7"/>
    <w:pPr>
      <w:tabs>
        <w:tab w:val="left" w:pos="0"/>
      </w:tabs>
      <w:spacing w:before="120" w:after="60"/>
    </w:pPr>
    <w:rPr>
      <w:i/>
      <w:color w:val="918585"/>
      <w:sz w:val="22"/>
    </w:rPr>
  </w:style>
  <w:style w:type="paragraph" w:customStyle="1" w:styleId="TableBodyText">
    <w:name w:val="Table Body Text"/>
    <w:basedOn w:val="BodyText"/>
    <w:rsid w:val="004E00A7"/>
    <w:pPr>
      <w:spacing w:before="60" w:after="60"/>
    </w:pPr>
  </w:style>
  <w:style w:type="paragraph" w:styleId="ListContinue">
    <w:name w:val="List Continue"/>
    <w:basedOn w:val="List"/>
    <w:rsid w:val="004E00A7"/>
    <w:pPr>
      <w:ind w:firstLine="0"/>
    </w:pPr>
  </w:style>
  <w:style w:type="paragraph" w:customStyle="1" w:styleId="ListNote">
    <w:name w:val="List Note"/>
    <w:basedOn w:val="List"/>
    <w:rsid w:val="004E00A7"/>
    <w:pPr>
      <w:pBdr>
        <w:top w:val="single" w:sz="6" w:space="2" w:color="918585"/>
        <w:bottom w:val="single" w:sz="6" w:space="2" w:color="918585"/>
      </w:pBdr>
      <w:tabs>
        <w:tab w:val="left" w:pos="1021"/>
      </w:tabs>
      <w:ind w:firstLine="0"/>
    </w:pPr>
  </w:style>
  <w:style w:type="paragraph" w:customStyle="1" w:styleId="Warning">
    <w:name w:val="Warning"/>
    <w:basedOn w:val="BodyText"/>
    <w:rsid w:val="004E00A7"/>
    <w:pPr>
      <w:shd w:val="clear" w:color="auto" w:fill="D9D9D9"/>
      <w:tabs>
        <w:tab w:val="left" w:pos="992"/>
      </w:tabs>
      <w:ind w:left="119" w:right="119"/>
    </w:pPr>
    <w:rPr>
      <w:sz w:val="20"/>
    </w:rPr>
  </w:style>
  <w:style w:type="paragraph" w:customStyle="1" w:styleId="MarginIcons">
    <w:name w:val="Margin Icons"/>
    <w:basedOn w:val="BodyText"/>
    <w:rsid w:val="004E0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0A7"/>
    <w:rPr>
      <w:rFonts w:ascii="Courier New" w:hAnsi="Courier New"/>
    </w:rPr>
  </w:style>
  <w:style w:type="paragraph" w:customStyle="1" w:styleId="NoteBullet">
    <w:name w:val="Note Bullet"/>
    <w:basedOn w:val="Note"/>
    <w:rsid w:val="004E00A7"/>
    <w:pPr>
      <w:tabs>
        <w:tab w:val="clear" w:pos="680"/>
      </w:tabs>
      <w:spacing w:before="60" w:after="60"/>
    </w:pPr>
  </w:style>
  <w:style w:type="paragraph" w:customStyle="1" w:styleId="SubHeading2">
    <w:name w:val="SubHeading2"/>
    <w:basedOn w:val="HeadingBase"/>
    <w:rsid w:val="004E00A7"/>
    <w:pPr>
      <w:spacing w:before="240" w:after="60"/>
    </w:pPr>
    <w:rPr>
      <w:sz w:val="20"/>
    </w:rPr>
  </w:style>
  <w:style w:type="paragraph" w:customStyle="1" w:styleId="SubHeading1">
    <w:name w:val="SubHeading1"/>
    <w:basedOn w:val="HeadingBase"/>
    <w:rsid w:val="004E00A7"/>
    <w:pPr>
      <w:spacing w:before="240" w:after="60"/>
    </w:pPr>
    <w:rPr>
      <w:color w:val="918585"/>
      <w:sz w:val="22"/>
    </w:rPr>
  </w:style>
  <w:style w:type="paragraph" w:customStyle="1" w:styleId="SideHeading">
    <w:name w:val="Side Heading"/>
    <w:basedOn w:val="HeadingBase"/>
    <w:rsid w:val="004E0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0A7"/>
    <w:pPr>
      <w:numPr>
        <w:numId w:val="12"/>
      </w:numPr>
    </w:pPr>
  </w:style>
  <w:style w:type="paragraph" w:styleId="PlainText">
    <w:name w:val="Plain Text"/>
    <w:basedOn w:val="Normal"/>
    <w:link w:val="PlainTextChar"/>
    <w:rsid w:val="004E00A7"/>
    <w:rPr>
      <w:sz w:val="20"/>
    </w:rPr>
  </w:style>
  <w:style w:type="character" w:customStyle="1" w:styleId="PlainTextChar">
    <w:name w:val="Plain Text Char"/>
    <w:basedOn w:val="DefaultParagraphFont"/>
    <w:link w:val="PlainText"/>
    <w:rsid w:val="004E00A7"/>
    <w:rPr>
      <w:rFonts w:ascii="Courier New" w:eastAsia="Times New Roman" w:hAnsi="Courier New" w:cs="Times New Roman"/>
      <w:sz w:val="20"/>
      <w:szCs w:val="20"/>
      <w:lang w:eastAsia="en-US"/>
    </w:rPr>
  </w:style>
  <w:style w:type="character" w:customStyle="1" w:styleId="MenuOption">
    <w:name w:val="Menu Option"/>
    <w:basedOn w:val="DefaultParagraphFont"/>
    <w:rsid w:val="004E00A7"/>
    <w:rPr>
      <w:b/>
      <w:smallCaps/>
    </w:rPr>
  </w:style>
  <w:style w:type="paragraph" w:customStyle="1" w:styleId="TableListNumber">
    <w:name w:val="Table List Number"/>
    <w:basedOn w:val="ListNumber"/>
    <w:rsid w:val="004E00A7"/>
    <w:pPr>
      <w:numPr>
        <w:numId w:val="0"/>
      </w:numPr>
    </w:pPr>
  </w:style>
  <w:style w:type="paragraph" w:styleId="TOC4">
    <w:name w:val="toc 4"/>
    <w:basedOn w:val="TOCBase"/>
    <w:next w:val="Normal"/>
    <w:semiHidden/>
    <w:rsid w:val="004E00A7"/>
    <w:pPr>
      <w:tabs>
        <w:tab w:val="right" w:leader="dot" w:pos="9071"/>
      </w:tabs>
      <w:ind w:left="1701"/>
    </w:pPr>
  </w:style>
  <w:style w:type="paragraph" w:customStyle="1" w:styleId="ListAlpha">
    <w:name w:val="List Alpha"/>
    <w:basedOn w:val="List"/>
    <w:rsid w:val="004E00A7"/>
    <w:pPr>
      <w:numPr>
        <w:numId w:val="9"/>
      </w:numPr>
    </w:pPr>
  </w:style>
  <w:style w:type="paragraph" w:customStyle="1" w:styleId="ListAlpha2">
    <w:name w:val="List Alpha 2"/>
    <w:basedOn w:val="List2"/>
    <w:rsid w:val="004E00A7"/>
    <w:pPr>
      <w:numPr>
        <w:numId w:val="8"/>
      </w:numPr>
    </w:pPr>
  </w:style>
  <w:style w:type="paragraph" w:styleId="List2">
    <w:name w:val="List 2"/>
    <w:basedOn w:val="BodyText"/>
    <w:rsid w:val="004E00A7"/>
    <w:pPr>
      <w:tabs>
        <w:tab w:val="left" w:pos="680"/>
      </w:tabs>
      <w:spacing w:before="60" w:after="60"/>
      <w:ind w:left="680" w:hanging="340"/>
    </w:pPr>
  </w:style>
  <w:style w:type="paragraph" w:styleId="List3">
    <w:name w:val="List 3"/>
    <w:basedOn w:val="BodyText"/>
    <w:rsid w:val="004E00A7"/>
    <w:pPr>
      <w:tabs>
        <w:tab w:val="left" w:pos="1021"/>
      </w:tabs>
      <w:spacing w:before="60" w:after="60"/>
      <w:ind w:left="1020" w:hanging="340"/>
    </w:pPr>
  </w:style>
  <w:style w:type="paragraph" w:styleId="List4">
    <w:name w:val="List 4"/>
    <w:basedOn w:val="BodyText"/>
    <w:rsid w:val="004E00A7"/>
    <w:pPr>
      <w:tabs>
        <w:tab w:val="left" w:pos="1361"/>
      </w:tabs>
      <w:spacing w:before="60" w:after="60"/>
      <w:ind w:left="1361" w:hanging="340"/>
    </w:pPr>
  </w:style>
  <w:style w:type="paragraph" w:styleId="List5">
    <w:name w:val="List 5"/>
    <w:basedOn w:val="BodyText"/>
    <w:rsid w:val="004E00A7"/>
    <w:pPr>
      <w:tabs>
        <w:tab w:val="left" w:pos="1701"/>
      </w:tabs>
      <w:spacing w:before="60" w:after="60"/>
      <w:ind w:left="1701" w:hanging="340"/>
    </w:pPr>
  </w:style>
  <w:style w:type="paragraph" w:styleId="ListBullet3">
    <w:name w:val="List Bullet 3"/>
    <w:basedOn w:val="List3"/>
    <w:rsid w:val="004E00A7"/>
    <w:pPr>
      <w:numPr>
        <w:numId w:val="15"/>
      </w:numPr>
      <w:tabs>
        <w:tab w:val="clear" w:pos="1021"/>
      </w:tabs>
      <w:ind w:left="1037" w:hanging="357"/>
    </w:pPr>
  </w:style>
  <w:style w:type="paragraph" w:styleId="ListBullet4">
    <w:name w:val="List Bullet 4"/>
    <w:basedOn w:val="List4"/>
    <w:rsid w:val="004E00A7"/>
    <w:pPr>
      <w:numPr>
        <w:numId w:val="3"/>
      </w:numPr>
    </w:pPr>
  </w:style>
  <w:style w:type="paragraph" w:styleId="ListBullet5">
    <w:name w:val="List Bullet 5"/>
    <w:basedOn w:val="List5"/>
    <w:rsid w:val="004E00A7"/>
    <w:pPr>
      <w:numPr>
        <w:numId w:val="4"/>
      </w:numPr>
    </w:pPr>
  </w:style>
  <w:style w:type="paragraph" w:styleId="ListContinue2">
    <w:name w:val="List Continue 2"/>
    <w:basedOn w:val="List2"/>
    <w:rsid w:val="004E00A7"/>
    <w:pPr>
      <w:ind w:firstLine="0"/>
    </w:pPr>
  </w:style>
  <w:style w:type="paragraph" w:styleId="ListContinue3">
    <w:name w:val="List Continue 3"/>
    <w:basedOn w:val="List3"/>
    <w:rsid w:val="004E00A7"/>
    <w:pPr>
      <w:ind w:left="1021" w:firstLine="0"/>
    </w:pPr>
  </w:style>
  <w:style w:type="paragraph" w:styleId="ListContinue4">
    <w:name w:val="List Continue 4"/>
    <w:basedOn w:val="List4"/>
    <w:rsid w:val="004E00A7"/>
    <w:pPr>
      <w:ind w:firstLine="0"/>
    </w:pPr>
  </w:style>
  <w:style w:type="paragraph" w:styleId="ListContinue5">
    <w:name w:val="List Continue 5"/>
    <w:basedOn w:val="List5"/>
    <w:rsid w:val="004E00A7"/>
    <w:pPr>
      <w:ind w:firstLine="0"/>
    </w:pPr>
  </w:style>
  <w:style w:type="paragraph" w:styleId="ListNumber3">
    <w:name w:val="List Number 3"/>
    <w:basedOn w:val="List3"/>
    <w:rsid w:val="004E00A7"/>
    <w:pPr>
      <w:numPr>
        <w:numId w:val="5"/>
      </w:numPr>
    </w:pPr>
  </w:style>
  <w:style w:type="paragraph" w:styleId="ListNumber4">
    <w:name w:val="List Number 4"/>
    <w:basedOn w:val="List4"/>
    <w:rsid w:val="004E00A7"/>
    <w:pPr>
      <w:numPr>
        <w:numId w:val="6"/>
      </w:numPr>
    </w:pPr>
  </w:style>
  <w:style w:type="paragraph" w:styleId="ListNumber5">
    <w:name w:val="List Number 5"/>
    <w:basedOn w:val="List5"/>
    <w:rsid w:val="004E00A7"/>
    <w:pPr>
      <w:numPr>
        <w:numId w:val="7"/>
      </w:numPr>
    </w:pPr>
  </w:style>
  <w:style w:type="paragraph" w:styleId="BlockText">
    <w:name w:val="Block Text"/>
    <w:basedOn w:val="Normal"/>
    <w:rsid w:val="004E00A7"/>
    <w:pPr>
      <w:spacing w:after="120"/>
      <w:ind w:left="1440" w:right="1440"/>
    </w:pPr>
  </w:style>
  <w:style w:type="character" w:customStyle="1" w:styleId="Subscript">
    <w:name w:val="Subscript"/>
    <w:basedOn w:val="DefaultParagraphFont"/>
    <w:rsid w:val="004E00A7"/>
    <w:rPr>
      <w:sz w:val="16"/>
      <w:vertAlign w:val="subscript"/>
    </w:rPr>
  </w:style>
  <w:style w:type="character" w:customStyle="1" w:styleId="Superscript">
    <w:name w:val="Superscript"/>
    <w:basedOn w:val="DefaultParagraphFont"/>
    <w:rsid w:val="004E00A7"/>
    <w:rPr>
      <w:sz w:val="16"/>
      <w:vertAlign w:val="superscript"/>
    </w:rPr>
  </w:style>
  <w:style w:type="character" w:customStyle="1" w:styleId="Symbols">
    <w:name w:val="Symbols"/>
    <w:basedOn w:val="DefaultParagraphFont"/>
    <w:rsid w:val="004E00A7"/>
    <w:rPr>
      <w:rFonts w:ascii="Symbol" w:hAnsi="Symbol"/>
    </w:rPr>
  </w:style>
  <w:style w:type="character" w:customStyle="1" w:styleId="MenuOptions">
    <w:name w:val="Menu Options"/>
    <w:basedOn w:val="DefaultParagraphFont"/>
    <w:rsid w:val="004E00A7"/>
    <w:rPr>
      <w:rFonts w:ascii="Arial Narrow" w:hAnsi="Arial Narrow"/>
      <w:smallCaps/>
    </w:rPr>
  </w:style>
  <w:style w:type="character" w:customStyle="1" w:styleId="Buttons">
    <w:name w:val="Buttons"/>
    <w:basedOn w:val="DefaultParagraphFont"/>
    <w:rsid w:val="004E00A7"/>
    <w:rPr>
      <w:b/>
    </w:rPr>
  </w:style>
  <w:style w:type="character" w:customStyle="1" w:styleId="Underlined">
    <w:name w:val="Underlined"/>
    <w:basedOn w:val="DefaultParagraphFont"/>
    <w:rsid w:val="004E00A7"/>
    <w:rPr>
      <w:u w:val="single"/>
    </w:rPr>
  </w:style>
  <w:style w:type="paragraph" w:customStyle="1" w:styleId="TableBodyTextRight">
    <w:name w:val="Table Body Text Right"/>
    <w:basedOn w:val="TableBodyText"/>
    <w:rsid w:val="004E00A7"/>
    <w:pPr>
      <w:widowControl w:val="0"/>
      <w:autoSpaceDE w:val="0"/>
      <w:autoSpaceDN w:val="0"/>
      <w:adjustRightInd w:val="0"/>
      <w:jc w:val="right"/>
    </w:pPr>
    <w:rPr>
      <w:rFonts w:cs="Arial"/>
      <w:szCs w:val="18"/>
    </w:rPr>
  </w:style>
  <w:style w:type="paragraph" w:customStyle="1" w:styleId="CopyrightText">
    <w:name w:val="Copyright Text"/>
    <w:basedOn w:val="BodyText"/>
    <w:rsid w:val="004E00A7"/>
    <w:rPr>
      <w:sz w:val="18"/>
    </w:rPr>
  </w:style>
  <w:style w:type="paragraph" w:customStyle="1" w:styleId="BodySmallRight">
    <w:name w:val="Body Small Right"/>
    <w:basedOn w:val="BodyTextRight"/>
    <w:rsid w:val="004E00A7"/>
    <w:rPr>
      <w:sz w:val="18"/>
      <w:szCs w:val="18"/>
    </w:rPr>
  </w:style>
  <w:style w:type="paragraph" w:customStyle="1" w:styleId="MarginEdition">
    <w:name w:val="Margin Edition"/>
    <w:basedOn w:val="MarginNote"/>
    <w:rsid w:val="004E00A7"/>
    <w:pPr>
      <w:spacing w:before="0" w:after="0"/>
    </w:pPr>
    <w:rPr>
      <w:rFonts w:ascii="Times New Roman" w:hAnsi="Times New Roman"/>
      <w:color w:val="999999"/>
    </w:rPr>
  </w:style>
  <w:style w:type="paragraph" w:customStyle="1" w:styleId="Spacer">
    <w:name w:val="Spacer"/>
    <w:basedOn w:val="Normal"/>
    <w:rsid w:val="004E00A7"/>
    <w:rPr>
      <w:sz w:val="2"/>
      <w:szCs w:val="2"/>
    </w:rPr>
  </w:style>
  <w:style w:type="character" w:customStyle="1" w:styleId="Small">
    <w:name w:val="Small"/>
    <w:basedOn w:val="DefaultParagraphFont"/>
    <w:rsid w:val="004E00A7"/>
    <w:rPr>
      <w:sz w:val="16"/>
    </w:rPr>
  </w:style>
  <w:style w:type="paragraph" w:customStyle="1" w:styleId="WideTable">
    <w:name w:val="Wide Table"/>
    <w:basedOn w:val="Normal"/>
    <w:rsid w:val="004E00A7"/>
    <w:pPr>
      <w:ind w:left="-1418"/>
    </w:pPr>
    <w:rPr>
      <w:sz w:val="2"/>
      <w:szCs w:val="2"/>
    </w:rPr>
  </w:style>
  <w:style w:type="character" w:styleId="PageNumber">
    <w:name w:val="page number"/>
    <w:basedOn w:val="DefaultParagraphFont"/>
    <w:rsid w:val="004E00A7"/>
  </w:style>
  <w:style w:type="paragraph" w:styleId="Quote">
    <w:name w:val="Quote"/>
    <w:basedOn w:val="Heading1"/>
    <w:link w:val="QuoteChar"/>
    <w:qFormat/>
    <w:rsid w:val="004E00A7"/>
    <w:rPr>
      <w:b w:val="0"/>
      <w:sz w:val="72"/>
      <w:szCs w:val="72"/>
      <w:lang w:val="en-NZ"/>
    </w:rPr>
  </w:style>
  <w:style w:type="character" w:customStyle="1" w:styleId="QuoteChar">
    <w:name w:val="Quote Char"/>
    <w:basedOn w:val="DefaultParagraphFont"/>
    <w:link w:val="Quote"/>
    <w:rsid w:val="004E0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0A7"/>
    <w:pPr>
      <w:pageBreakBefore/>
    </w:pPr>
  </w:style>
  <w:style w:type="paragraph" w:customStyle="1" w:styleId="Border">
    <w:name w:val="Border"/>
    <w:basedOn w:val="Normal"/>
    <w:qFormat/>
    <w:rsid w:val="004E0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0A7"/>
    <w:rPr>
      <w:b/>
      <w:bCs/>
      <w:i/>
      <w:iCs/>
      <w:color w:val="auto"/>
    </w:rPr>
  </w:style>
  <w:style w:type="paragraph" w:styleId="IntenseQuote">
    <w:name w:val="Intense Quote"/>
    <w:basedOn w:val="Normal"/>
    <w:next w:val="Normal"/>
    <w:link w:val="IntenseQuoteChar"/>
    <w:uiPriority w:val="30"/>
    <w:qFormat/>
    <w:rsid w:val="004E0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0A7"/>
    <w:rPr>
      <w:smallCaps/>
      <w:color w:val="auto"/>
      <w:u w:val="single"/>
    </w:rPr>
  </w:style>
  <w:style w:type="character" w:styleId="IntenseReference">
    <w:name w:val="Intense Reference"/>
    <w:basedOn w:val="DefaultParagraphFont"/>
    <w:uiPriority w:val="32"/>
    <w:qFormat/>
    <w:rsid w:val="004E00A7"/>
    <w:rPr>
      <w:b/>
      <w:bCs/>
      <w:smallCaps/>
      <w:color w:val="auto"/>
      <w:spacing w:val="5"/>
      <w:u w:val="single"/>
    </w:rPr>
  </w:style>
  <w:style w:type="paragraph" w:customStyle="1" w:styleId="2ColumnHeading">
    <w:name w:val="2Column Heading"/>
    <w:basedOn w:val="BodyText"/>
    <w:qFormat/>
    <w:rsid w:val="004E00A7"/>
    <w:pPr>
      <w:spacing w:after="60"/>
      <w:ind w:left="-2268"/>
    </w:pPr>
    <w:rPr>
      <w:b/>
    </w:rPr>
  </w:style>
  <w:style w:type="paragraph" w:customStyle="1" w:styleId="Heading1TOC">
    <w:name w:val="Heading1 TOC"/>
    <w:basedOn w:val="Normal"/>
    <w:qFormat/>
    <w:rsid w:val="004E00A7"/>
    <w:pPr>
      <w:spacing w:before="240" w:after="120"/>
    </w:pPr>
    <w:rPr>
      <w:rFonts w:ascii="Times New Roman" w:hAnsi="Times New Roman"/>
      <w:b/>
      <w:sz w:val="32"/>
    </w:rPr>
  </w:style>
  <w:style w:type="paragraph" w:customStyle="1" w:styleId="Heading2TOC">
    <w:name w:val="Heading2 TOC"/>
    <w:basedOn w:val="Normal"/>
    <w:qFormat/>
    <w:rsid w:val="004E00A7"/>
    <w:pPr>
      <w:spacing w:before="240" w:after="60"/>
    </w:pPr>
    <w:rPr>
      <w:rFonts w:ascii="Times New Roman" w:hAnsi="Times New Roman"/>
      <w:b/>
      <w:sz w:val="28"/>
    </w:rPr>
  </w:style>
  <w:style w:type="character" w:customStyle="1" w:styleId="Underline">
    <w:name w:val="Underline"/>
    <w:basedOn w:val="DefaultParagraphFont"/>
    <w:qFormat/>
    <w:rsid w:val="004E00A7"/>
    <w:rPr>
      <w:u w:val="single"/>
    </w:rPr>
  </w:style>
  <w:style w:type="paragraph" w:styleId="BalloonText">
    <w:name w:val="Balloon Text"/>
    <w:basedOn w:val="Normal"/>
    <w:link w:val="BalloonTextChar"/>
    <w:rsid w:val="004E00A7"/>
    <w:rPr>
      <w:rFonts w:ascii="Tahoma" w:hAnsi="Tahoma" w:cs="Tahoma"/>
      <w:sz w:val="16"/>
      <w:szCs w:val="16"/>
    </w:rPr>
  </w:style>
  <w:style w:type="character" w:customStyle="1" w:styleId="BalloonTextChar">
    <w:name w:val="Balloon Text Char"/>
    <w:basedOn w:val="DefaultParagraphFont"/>
    <w:link w:val="BalloonText"/>
    <w:rsid w:val="004E0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0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0A7"/>
    <w:rPr>
      <w:b/>
      <w:color w:val="660033"/>
      <w:spacing w:val="0"/>
    </w:rPr>
  </w:style>
  <w:style w:type="paragraph" w:customStyle="1" w:styleId="Nameditemlist">
    <w:name w:val="Named item list"/>
    <w:basedOn w:val="BodyText"/>
    <w:qFormat/>
    <w:rsid w:val="004E00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2015</Words>
  <Characters>13530</Characters>
  <Application>Microsoft Office Word</Application>
  <DocSecurity>0</DocSecurity>
  <Lines>527</Lines>
  <Paragraphs>328</Paragraphs>
  <ScaleCrop>false</ScaleCrop>
  <Company>Author-it Software Corporation Ltd.</Company>
  <LinksUpToDate>false</LinksUpToDate>
  <CharactersWithSpaces>15419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CPPSIS6027A Design spatial information services project deliverables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2012-11-27T01:39:00Z</dcterms:created>
  <dcterms:modified xsi:type="dcterms:W3CDTF">2012-11-27T01:39:00Z</dcterms:modified>
</cp:coreProperties>
</file>