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116A5" w:rsidP="007116A5">
      <w:pPr>
        <w:pStyle w:val="Title"/>
      </w:pPr>
      <w:r>
        <w:fldChar w:fldCharType="begin"/>
      </w:r>
      <w:r>
        <w:instrText xml:space="preserve"> TITLE   \* MERGEFORMAT </w:instrText>
      </w:r>
      <w:r>
        <w:fldChar w:fldCharType="separate"/>
      </w:r>
      <w:r>
        <w:t>CPPSIS6026A Develop and maintain spatial information services contractual relationships</w:t>
      </w:r>
      <w:r>
        <w:fldChar w:fldCharType="end"/>
      </w:r>
    </w:p>
    <w:p w:rsidR="007116A5" w:rsidP="007116A5">
      <w:pPr>
        <w:pStyle w:val="Version"/>
        <w:sectPr w:rsidSect="00715BF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15BF1" w:rsidP="00715BF1">
      <w:pPr>
        <w:pStyle w:val="SuperHeading"/>
      </w:pPr>
      <w:r w:rsidRPr="00715BF1">
        <w:t>CPPSIS6026A Develop and maintain spatial information services contractual relationships</w:t>
      </w:r>
    </w:p>
    <w:p w:rsidR="00000000" w:rsidRPr="00715BF1" w:rsidP="00715BF1">
      <w:pPr>
        <w:pStyle w:val="Heading1"/>
      </w:pPr>
      <w:bookmarkStart w:id="1" w:name="O_509483"/>
      <w:bookmarkEnd w:id="1"/>
      <w:r w:rsidRPr="00715BF1">
        <w:t>Modification History</w:t>
      </w:r>
    </w:p>
    <w:p w:rsidR="00000000" w:rsidRPr="00715BF1" w:rsidP="00715BF1">
      <w:pPr>
        <w:pStyle w:val="BodyText"/>
      </w:pPr>
      <w:r w:rsidRPr="00715BF1">
        <w:t>Unit revised and not equivalent to CPPSIS6006A Develop and maintain spatial information services contractual relationships</w:t>
      </w:r>
    </w:p>
    <w:p w:rsidR="00000000" w:rsidRPr="00715BF1" w:rsidP="00715BF1">
      <w:pPr>
        <w:pStyle w:val="BodyText"/>
      </w:pPr>
      <w:r w:rsidRPr="00715BF1">
        <w:t>Element structure, performance criteria, and critical aspects reviewed to reflect workplace requirements</w:t>
      </w:r>
    </w:p>
    <w:p w:rsidR="00000000" w:rsidRPr="00715BF1" w:rsidP="00715BF1">
      <w:pPr>
        <w:pStyle w:val="BodyText"/>
      </w:pPr>
      <w:r w:rsidRPr="00715BF1">
        <w:t>References to sustainability strengthened</w:t>
      </w:r>
    </w:p>
    <w:p w:rsidR="00000000" w:rsidRPr="00715BF1" w:rsidP="00715BF1">
      <w:pPr>
        <w:pStyle w:val="BodyText"/>
      </w:pPr>
      <w:r w:rsidRPr="00715BF1">
        <w:t>Skills and knowledge requirements and the range statement updated</w:t>
      </w:r>
    </w:p>
    <w:p w:rsidR="00000000" w:rsidRPr="00715BF1" w:rsidP="00715BF1">
      <w:pPr>
        <w:pStyle w:val="AllowPageBreak"/>
      </w:pPr>
    </w:p>
    <w:p w:rsidR="00000000" w:rsidRPr="00715BF1" w:rsidP="00715BF1">
      <w:pPr>
        <w:pStyle w:val="Heading1"/>
      </w:pPr>
      <w:bookmarkStart w:id="2" w:name="O_509481"/>
      <w:bookmarkEnd w:id="2"/>
      <w:r w:rsidRPr="00715BF1">
        <w:t>Unit Descriptor</w:t>
      </w:r>
    </w:p>
    <w:p w:rsidR="007116A5" w:rsidP="00715BF1">
      <w:pPr>
        <w:pStyle w:val="BodyText"/>
      </w:pPr>
      <w:r w:rsidRPr="00715BF1">
        <w:t xml:space="preserve">This unit </w:t>
      </w:r>
      <w:r w:rsidRPr="00715BF1">
        <w:t>of competency specifies the outcomes required to establish and maintain effective contractual requirements with spatial data providers. It requires the ability to analyse, diagnose, design and execute judgements across a broad spatial contractual context a</w:t>
      </w:r>
      <w:r w:rsidRPr="00715BF1">
        <w:t>nd accountability for personal and group outcomes. Functions will entail complying with and developing or amending organisational guidelines.</w:t>
      </w:r>
    </w:p>
    <w:p w:rsidR="007116A5" w:rsidP="00715BF1">
      <w:pPr>
        <w:pStyle w:val="BodyText"/>
      </w:pPr>
    </w:p>
    <w:p w:rsidR="00000000" w:rsidRPr="00715BF1" w:rsidP="00715BF1">
      <w:pPr>
        <w:pStyle w:val="Heading1"/>
      </w:pPr>
      <w:bookmarkStart w:id="3" w:name="O_509470"/>
      <w:bookmarkEnd w:id="3"/>
      <w:r w:rsidRPr="00715BF1">
        <w:t>Application of the Unit</w:t>
      </w:r>
    </w:p>
    <w:p w:rsidR="00000000" w:rsidRPr="00715BF1" w:rsidP="00715BF1">
      <w:pPr>
        <w:pStyle w:val="BodyText"/>
      </w:pPr>
      <w:r w:rsidRPr="00715BF1">
        <w:t xml:space="preserve">This unit of competency supports high-level project management activity </w:t>
      </w:r>
      <w:r w:rsidRPr="00715BF1">
        <w:t>in the surveying and spatial information services (SSIS) industry sector. It requires the application of planning, organisational, high-level communication, negotiation and problem-solving skills; interpreting technical documentation; the ability to demons</w:t>
      </w:r>
      <w:r w:rsidRPr="00715BF1">
        <w:t>trate initiative and enterprise; and an understanding of technology. The skills and knowledge acquired upon completion of this unit would support the needs of employees in surveying, cartography, town planning, mapping and geographic information systems.</w:t>
      </w:r>
    </w:p>
    <w:p w:rsidR="00000000" w:rsidRPr="00715BF1" w:rsidP="00715BF1">
      <w:pPr>
        <w:pStyle w:val="AllowPageBreak"/>
      </w:pPr>
    </w:p>
    <w:p w:rsidR="00000000" w:rsidRPr="00715BF1" w:rsidP="00715BF1">
      <w:pPr>
        <w:pStyle w:val="Heading1"/>
      </w:pPr>
      <w:bookmarkStart w:id="4" w:name="O_509477"/>
      <w:bookmarkEnd w:id="4"/>
      <w:r w:rsidRPr="00715BF1">
        <w:t>Licensing/Regulatory Information</w:t>
      </w:r>
    </w:p>
    <w:p w:rsidR="00000000" w:rsidRPr="00715BF1" w:rsidP="00715BF1">
      <w:pPr>
        <w:pStyle w:val="BodyText"/>
      </w:pPr>
      <w:r w:rsidRPr="00715BF1">
        <w:t>No licensing, legislative and regulatory requirements apply to this unit at the time of endorsement.</w:t>
      </w:r>
    </w:p>
    <w:p w:rsidR="00000000" w:rsidRPr="00715BF1" w:rsidP="00715BF1">
      <w:pPr>
        <w:pStyle w:val="AllowPageBreak"/>
      </w:pPr>
    </w:p>
    <w:p w:rsidR="00000000" w:rsidRPr="00715BF1" w:rsidP="00715BF1">
      <w:pPr>
        <w:pStyle w:val="Heading1"/>
      </w:pPr>
      <w:bookmarkStart w:id="5" w:name="O_509478"/>
      <w:bookmarkEnd w:id="5"/>
      <w:r w:rsidRPr="00715BF1">
        <w:t>Pre-Requisites</w:t>
      </w:r>
    </w:p>
    <w:p w:rsidR="00000000" w:rsidRPr="00715BF1" w:rsidP="00715BF1">
      <w:pPr>
        <w:pStyle w:val="BodyText"/>
      </w:pPr>
      <w:r w:rsidRPr="00715BF1">
        <w:t>Nil</w:t>
      </w:r>
    </w:p>
    <w:p w:rsidR="00000000" w:rsidRPr="00715BF1" w:rsidP="00715BF1">
      <w:pPr>
        <w:pStyle w:val="AllowPageBreak"/>
      </w:pPr>
    </w:p>
    <w:p w:rsidR="00000000" w:rsidRPr="00715BF1" w:rsidP="00715BF1">
      <w:pPr>
        <w:pStyle w:val="Heading1"/>
      </w:pPr>
      <w:bookmarkStart w:id="6" w:name="O_509474"/>
      <w:bookmarkEnd w:id="6"/>
      <w:r w:rsidRPr="00715BF1">
        <w:t>Employability Skills Information</w:t>
      </w:r>
    </w:p>
    <w:p w:rsidR="00000000" w:rsidRPr="00715BF1" w:rsidP="00715BF1">
      <w:pPr>
        <w:pStyle w:val="BodyText"/>
      </w:pPr>
      <w:r w:rsidRPr="00715BF1">
        <w:t>This unit contains e</w:t>
      </w:r>
      <w:r w:rsidRPr="00715BF1">
        <w:t>mployability skills.</w:t>
      </w:r>
    </w:p>
    <w:p w:rsidR="00000000" w:rsidRPr="00715BF1" w:rsidP="00715BF1">
      <w:pPr>
        <w:pStyle w:val="AllowPageBreak"/>
      </w:pPr>
    </w:p>
    <w:p w:rsidR="00000000" w:rsidRPr="00715BF1" w:rsidP="00715BF1">
      <w:pPr>
        <w:pStyle w:val="Heading1"/>
      </w:pPr>
      <w:bookmarkStart w:id="7" w:name="O_509473"/>
      <w:bookmarkEnd w:id="7"/>
      <w:r w:rsidRPr="00715BF1">
        <w:t>Elements and Performance Criteria Pre-Content</w:t>
      </w:r>
    </w:p>
    <w:tbl>
      <w:tblPr>
        <w:tblW w:w="0" w:type="auto"/>
        <w:tblLayout w:type="fixed"/>
        <w:tblCellMar>
          <w:left w:w="62" w:type="dxa"/>
          <w:right w:w="62" w:type="dxa"/>
        </w:tblCellMar>
        <w:tblLook w:val="0000"/>
      </w:tblPr>
      <w:tblGrid>
        <w:gridCol w:w="2838"/>
        <w:gridCol w:w="5842"/>
      </w:tblGrid>
      <w:tr w:rsidTr="00715BF1">
        <w:tblPrEx>
          <w:tblW w:w="0" w:type="auto"/>
          <w:tblLayout w:type="fixed"/>
          <w:tblCellMar>
            <w:left w:w="62" w:type="dxa"/>
            <w:right w:w="62" w:type="dxa"/>
          </w:tblCellMar>
          <w:tblLook w:val="0000"/>
        </w:tblPrEx>
        <w:tc>
          <w:tcPr>
            <w:tcW w:w="2838" w:type="dxa"/>
            <w:tcBorders>
              <w:top w:val="nil"/>
              <w:left w:val="nil"/>
              <w:bottom w:val="nil"/>
              <w:right w:val="nil"/>
            </w:tcBorders>
            <w:tcMar>
              <w:top w:w="0" w:type="dxa"/>
              <w:left w:w="62" w:type="dxa"/>
              <w:bottom w:w="0" w:type="dxa"/>
              <w:right w:w="62" w:type="dxa"/>
            </w:tcMar>
          </w:tcPr>
          <w:p w:rsidR="00000000" w:rsidP="00715BF1">
            <w:pPr>
              <w:pStyle w:val="BodyText"/>
              <w:rPr>
                <w:lang w:val="en-NZ"/>
              </w:rPr>
            </w:pPr>
            <w:r w:rsidRPr="00715BF1">
              <w:t>Elements describe the essential outcomes of a unit of competency.</w:t>
            </w:r>
          </w:p>
        </w:tc>
        <w:tc>
          <w:tcPr>
            <w:tcW w:w="5842" w:type="dxa"/>
            <w:tcBorders>
              <w:top w:val="nil"/>
              <w:left w:val="nil"/>
              <w:bottom w:val="nil"/>
              <w:right w:val="nil"/>
            </w:tcBorders>
            <w:tcMar>
              <w:top w:w="0" w:type="dxa"/>
              <w:left w:w="62" w:type="dxa"/>
              <w:bottom w:w="0" w:type="dxa"/>
              <w:right w:w="62" w:type="dxa"/>
            </w:tcMar>
          </w:tcPr>
          <w:p w:rsidR="00000000" w:rsidRPr="00715BF1" w:rsidP="00715BF1">
            <w:pPr>
              <w:pStyle w:val="BodyText"/>
            </w:pPr>
            <w:r w:rsidRPr="00715BF1">
              <w:t>Performance criteria describe the required performance needed to demonstrate achievement of the element. W</w:t>
            </w:r>
            <w:r w:rsidRPr="00715BF1">
              <w:t xml:space="preserve">here </w:t>
            </w:r>
            <w:r w:rsidRPr="00715BF1">
              <w:rPr>
                <w:rStyle w:val="BoldandItalics"/>
              </w:rPr>
              <w:t>bold italicised</w:t>
            </w:r>
            <w:r w:rsidRPr="00715BF1">
              <w:t xml:space="preserve"> text is used, further information is detailed in the required skills and knowledge and/or the range statement. Assessment of performance is to be consistent with the evidence guide.</w:t>
            </w:r>
          </w:p>
        </w:tc>
      </w:tr>
    </w:tbl>
    <w:p w:rsidR="00000000" w:rsidRPr="00715BF1" w:rsidP="00715BF1">
      <w:pPr>
        <w:pStyle w:val="BodyText"/>
      </w:pPr>
    </w:p>
    <w:p w:rsidR="00000000" w:rsidRPr="00715BF1" w:rsidP="00715BF1">
      <w:pPr>
        <w:pStyle w:val="AllowPageBreak"/>
      </w:pPr>
    </w:p>
    <w:p w:rsidR="00000000" w:rsidRPr="00715BF1" w:rsidP="00715BF1">
      <w:pPr>
        <w:pStyle w:val="Heading1"/>
      </w:pPr>
      <w:bookmarkStart w:id="8" w:name="O_509472"/>
      <w:bookmarkEnd w:id="8"/>
      <w:r w:rsidRPr="00715BF1">
        <w:t>Elements and Performance Criteria</w:t>
      </w:r>
    </w:p>
    <w:p w:rsidR="00000000" w:rsidRPr="00715BF1" w:rsidP="00715BF1">
      <w:pPr>
        <w:pStyle w:val="BodyText"/>
      </w:pPr>
    </w:p>
    <w:tbl>
      <w:tblPr>
        <w:tblW w:w="0" w:type="auto"/>
        <w:tblLayout w:type="fixed"/>
        <w:tblCellMar>
          <w:left w:w="62" w:type="dxa"/>
          <w:right w:w="62" w:type="dxa"/>
        </w:tblCellMar>
        <w:tblLook w:val="0000"/>
      </w:tblPr>
      <w:tblGrid>
        <w:gridCol w:w="686"/>
        <w:gridCol w:w="1985"/>
        <w:gridCol w:w="779"/>
        <w:gridCol w:w="5678"/>
      </w:tblGrid>
      <w:tr w:rsidTr="00715BF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715BF1">
            <w:pPr>
              <w:pStyle w:val="BodyText"/>
              <w:rPr>
                <w:lang w:val="en-NZ"/>
              </w:rPr>
            </w:pPr>
            <w:r w:rsidRPr="00715BF1">
              <w:t>1</w:t>
            </w:r>
          </w:p>
        </w:tc>
        <w:tc>
          <w:tcPr>
            <w:tcW w:w="1985" w:type="dxa"/>
            <w:vMerge w:val="restart"/>
            <w:tcBorders>
              <w:top w:val="nil"/>
              <w:left w:val="nil"/>
              <w:bottom w:val="nil"/>
              <w:right w:val="nil"/>
            </w:tcBorders>
            <w:tcMar>
              <w:top w:w="0" w:type="dxa"/>
              <w:left w:w="62" w:type="dxa"/>
              <w:bottom w:w="0" w:type="dxa"/>
              <w:right w:w="62" w:type="dxa"/>
            </w:tcMar>
          </w:tcPr>
          <w:p w:rsidR="00000000" w:rsidP="00715BF1">
            <w:pPr>
              <w:pStyle w:val="BodyText"/>
              <w:rPr>
                <w:lang w:val="en-NZ"/>
              </w:rPr>
            </w:pPr>
            <w:r w:rsidRPr="00715BF1">
              <w:t>Establish legal agreements.</w:t>
            </w:r>
          </w:p>
        </w:tc>
        <w:tc>
          <w:tcPr>
            <w:tcW w:w="779" w:type="dxa"/>
            <w:tcBorders>
              <w:top w:val="nil"/>
              <w:left w:val="nil"/>
              <w:bottom w:val="nil"/>
              <w:right w:val="nil"/>
            </w:tcBorders>
            <w:tcMar>
              <w:top w:w="0" w:type="dxa"/>
              <w:left w:w="62" w:type="dxa"/>
              <w:bottom w:w="0" w:type="dxa"/>
              <w:right w:w="62" w:type="dxa"/>
            </w:tcMar>
          </w:tcPr>
          <w:p w:rsidR="00000000" w:rsidRPr="00715BF1" w:rsidP="00715BF1">
            <w:pPr>
              <w:pStyle w:val="BodyText"/>
            </w:pPr>
            <w:r w:rsidRPr="00715BF1">
              <w:t>1.1</w:t>
            </w:r>
          </w:p>
        </w:tc>
        <w:tc>
          <w:tcPr>
            <w:tcW w:w="5678" w:type="dxa"/>
            <w:tcBorders>
              <w:top w:val="nil"/>
              <w:left w:val="nil"/>
              <w:bottom w:val="nil"/>
              <w:right w:val="nil"/>
            </w:tcBorders>
            <w:tcMar>
              <w:top w:w="0" w:type="dxa"/>
              <w:left w:w="62" w:type="dxa"/>
              <w:bottom w:w="0" w:type="dxa"/>
              <w:right w:w="62" w:type="dxa"/>
            </w:tcMar>
          </w:tcPr>
          <w:p w:rsidR="00000000" w:rsidP="00715BF1">
            <w:pPr>
              <w:pStyle w:val="BodyText"/>
              <w:rPr>
                <w:lang w:val="en-NZ"/>
              </w:rPr>
            </w:pPr>
            <w:r w:rsidRPr="00715BF1">
              <w:rPr>
                <w:rStyle w:val="BoldandItalics"/>
              </w:rPr>
              <w:t>Provider’s</w:t>
            </w:r>
            <w:r w:rsidRPr="00715BF1">
              <w:t xml:space="preserve"> legal </w:t>
            </w:r>
            <w:r w:rsidRPr="00715BF1">
              <w:rPr>
                <w:rStyle w:val="BoldandItalics"/>
              </w:rPr>
              <w:t>agreement</w:t>
            </w:r>
            <w:r w:rsidRPr="00715BF1">
              <w:t xml:space="preserve"> is obtained and analysed according to </w:t>
            </w:r>
            <w:r w:rsidRPr="00715BF1">
              <w:rPr>
                <w:rStyle w:val="BoldandItalics"/>
              </w:rPr>
              <w:t>organisational guidelines</w:t>
            </w:r>
            <w:r w:rsidRPr="00715BF1">
              <w:t>.</w:t>
            </w:r>
          </w:p>
        </w:tc>
      </w:tr>
      <w:tr w:rsidTr="00715BF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15BF1">
            <w:pPr>
              <w:pStyle w:val="BodyText"/>
              <w:rPr>
                <w:lang w:val="en-NZ"/>
              </w:rPr>
            </w:pPr>
            <w:r w:rsidRPr="00715BF1">
              <w:t>1.2</w:t>
            </w:r>
          </w:p>
        </w:tc>
        <w:tc>
          <w:tcPr>
            <w:tcW w:w="5678" w:type="dxa"/>
            <w:tcBorders>
              <w:top w:val="nil"/>
              <w:left w:val="nil"/>
              <w:bottom w:val="nil"/>
              <w:right w:val="nil"/>
            </w:tcBorders>
            <w:tcMar>
              <w:top w:w="0" w:type="dxa"/>
              <w:left w:w="62" w:type="dxa"/>
              <w:bottom w:w="0" w:type="dxa"/>
              <w:right w:w="62" w:type="dxa"/>
            </w:tcMar>
          </w:tcPr>
          <w:p w:rsidR="00000000" w:rsidP="00715BF1">
            <w:pPr>
              <w:pStyle w:val="BodyText"/>
              <w:rPr>
                <w:lang w:val="en-NZ"/>
              </w:rPr>
            </w:pPr>
            <w:r w:rsidRPr="00715BF1">
              <w:t xml:space="preserve">Protocols for communication between </w:t>
            </w:r>
            <w:r w:rsidRPr="00715BF1">
              <w:rPr>
                <w:rStyle w:val="BoldandItalics"/>
              </w:rPr>
              <w:t>spatial data</w:t>
            </w:r>
            <w:r w:rsidRPr="00715BF1">
              <w:t xml:space="preserve"> providers and the organisation are followed.</w:t>
            </w:r>
          </w:p>
        </w:tc>
      </w:tr>
      <w:tr w:rsidTr="00715BF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715BF1" w:rsidP="00715BF1">
            <w:pPr>
              <w:pStyle w:val="BodyText"/>
            </w:pPr>
            <w:r w:rsidRPr="00715BF1">
              <w:t>1.3</w:t>
            </w:r>
          </w:p>
        </w:tc>
        <w:tc>
          <w:tcPr>
            <w:tcW w:w="5678" w:type="dxa"/>
            <w:tcBorders>
              <w:top w:val="nil"/>
              <w:left w:val="nil"/>
              <w:bottom w:val="nil"/>
              <w:right w:val="nil"/>
            </w:tcBorders>
            <w:tcMar>
              <w:top w:w="0" w:type="dxa"/>
              <w:left w:w="62" w:type="dxa"/>
              <w:bottom w:w="0" w:type="dxa"/>
              <w:right w:w="62" w:type="dxa"/>
            </w:tcMar>
          </w:tcPr>
          <w:p w:rsidR="00000000" w:rsidP="00715BF1">
            <w:pPr>
              <w:pStyle w:val="BodyText"/>
              <w:rPr>
                <w:lang w:val="en-NZ"/>
              </w:rPr>
            </w:pPr>
            <w:r w:rsidRPr="00715BF1">
              <w:rPr>
                <w:rStyle w:val="BoldandItalics"/>
              </w:rPr>
              <w:t>Advice</w:t>
            </w:r>
            <w:r w:rsidRPr="00715BF1">
              <w:t xml:space="preserve"> is sought from </w:t>
            </w:r>
            <w:r w:rsidRPr="00715BF1">
              <w:rPr>
                <w:rStyle w:val="BoldandItalics"/>
              </w:rPr>
              <w:t xml:space="preserve">relevant personnel </w:t>
            </w:r>
            <w:r w:rsidRPr="00715BF1">
              <w:t xml:space="preserve">to determine whether the agreement addresses </w:t>
            </w:r>
            <w:r w:rsidRPr="00715BF1">
              <w:rPr>
                <w:rStyle w:val="BoldandItalics"/>
              </w:rPr>
              <w:t>client needs</w:t>
            </w:r>
            <w:r w:rsidRPr="00715BF1">
              <w:t>.</w:t>
            </w:r>
          </w:p>
        </w:tc>
      </w:tr>
      <w:tr w:rsidTr="00715BF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15BF1">
            <w:pPr>
              <w:pStyle w:val="BodyText"/>
              <w:rPr>
                <w:lang w:val="en-NZ"/>
              </w:rPr>
            </w:pPr>
            <w:r w:rsidRPr="00715BF1">
              <w:t>1.4</w:t>
            </w:r>
          </w:p>
        </w:tc>
        <w:tc>
          <w:tcPr>
            <w:tcW w:w="5678" w:type="dxa"/>
            <w:tcBorders>
              <w:top w:val="nil"/>
              <w:left w:val="nil"/>
              <w:bottom w:val="nil"/>
              <w:right w:val="nil"/>
            </w:tcBorders>
            <w:tcMar>
              <w:top w:w="0" w:type="dxa"/>
              <w:left w:w="62" w:type="dxa"/>
              <w:bottom w:w="0" w:type="dxa"/>
              <w:right w:w="62" w:type="dxa"/>
            </w:tcMar>
          </w:tcPr>
          <w:p w:rsidR="00000000" w:rsidP="00715BF1">
            <w:pPr>
              <w:pStyle w:val="BodyText"/>
              <w:rPr>
                <w:lang w:val="en-NZ"/>
              </w:rPr>
            </w:pPr>
            <w:r w:rsidRPr="00715BF1">
              <w:t>Amendments to agreement are negotiated with providers in line with legal advice.</w:t>
            </w:r>
          </w:p>
        </w:tc>
      </w:tr>
      <w:tr w:rsidTr="00715BF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15BF1">
            <w:pPr>
              <w:pStyle w:val="BodyText"/>
              <w:rPr>
                <w:lang w:val="en-NZ"/>
              </w:rPr>
            </w:pPr>
            <w:r w:rsidRPr="00715BF1">
              <w:t>1.5</w:t>
            </w:r>
          </w:p>
        </w:tc>
        <w:tc>
          <w:tcPr>
            <w:tcW w:w="5678" w:type="dxa"/>
            <w:tcBorders>
              <w:top w:val="nil"/>
              <w:left w:val="nil"/>
              <w:bottom w:val="nil"/>
              <w:right w:val="nil"/>
            </w:tcBorders>
            <w:tcMar>
              <w:top w:w="0" w:type="dxa"/>
              <w:left w:w="62" w:type="dxa"/>
              <w:bottom w:w="0" w:type="dxa"/>
              <w:right w:w="62" w:type="dxa"/>
            </w:tcMar>
          </w:tcPr>
          <w:p w:rsidR="00000000" w:rsidP="00715BF1">
            <w:pPr>
              <w:pStyle w:val="BodyText"/>
              <w:rPr>
                <w:lang w:val="en-NZ"/>
              </w:rPr>
            </w:pPr>
            <w:r w:rsidRPr="00715BF1">
              <w:t>Pertinent</w:t>
            </w:r>
            <w:r w:rsidRPr="00715BF1">
              <w:rPr>
                <w:rStyle w:val="BoldandItalics"/>
              </w:rPr>
              <w:t xml:space="preserve"> legal, statutory and industry requirements and standards </w:t>
            </w:r>
            <w:r w:rsidRPr="00715BF1">
              <w:t xml:space="preserve">and </w:t>
            </w:r>
            <w:r w:rsidRPr="00715BF1">
              <w:rPr>
                <w:rStyle w:val="BoldandItalics"/>
              </w:rPr>
              <w:t xml:space="preserve">OHS </w:t>
            </w:r>
            <w:r w:rsidRPr="00715BF1">
              <w:t>considerations are researched and considered in determining the feasibility of the contract.</w:t>
            </w:r>
          </w:p>
        </w:tc>
      </w:tr>
      <w:tr w:rsidTr="00715BF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15BF1">
            <w:pPr>
              <w:pStyle w:val="BodyText"/>
              <w:rPr>
                <w:lang w:val="en-NZ"/>
              </w:rPr>
            </w:pPr>
            <w:r w:rsidRPr="00715BF1">
              <w:t>1.6</w:t>
            </w:r>
          </w:p>
        </w:tc>
        <w:tc>
          <w:tcPr>
            <w:tcW w:w="5678" w:type="dxa"/>
            <w:tcBorders>
              <w:top w:val="nil"/>
              <w:left w:val="nil"/>
              <w:bottom w:val="nil"/>
              <w:right w:val="nil"/>
            </w:tcBorders>
            <w:tcMar>
              <w:top w:w="0" w:type="dxa"/>
              <w:left w:w="62" w:type="dxa"/>
              <w:bottom w:w="0" w:type="dxa"/>
              <w:right w:w="62" w:type="dxa"/>
            </w:tcMar>
          </w:tcPr>
          <w:p w:rsidR="00000000" w:rsidRPr="00715BF1" w:rsidP="00715BF1">
            <w:pPr>
              <w:pStyle w:val="BodyText"/>
            </w:pPr>
            <w:r w:rsidRPr="00715BF1">
              <w:t xml:space="preserve">Legal agreement is ratified by all parties, according to organisational guidelines and </w:t>
            </w:r>
            <w:r w:rsidRPr="00715BF1">
              <w:rPr>
                <w:rStyle w:val="BoldandItalics"/>
              </w:rPr>
              <w:t xml:space="preserve">spatial information services </w:t>
            </w:r>
            <w:r w:rsidRPr="00715BF1">
              <w:t>(SIS) to be provided.</w:t>
            </w:r>
          </w:p>
        </w:tc>
      </w:tr>
    </w:tbl>
    <w:p w:rsidR="00000000" w:rsidRPr="00715BF1" w:rsidP="00715BF1">
      <w:pPr>
        <w:pStyle w:val="BodyText"/>
      </w:pPr>
    </w:p>
    <w:tbl>
      <w:tblPr>
        <w:tblW w:w="0" w:type="auto"/>
        <w:tblLayout w:type="fixed"/>
        <w:tblCellMar>
          <w:left w:w="62" w:type="dxa"/>
          <w:right w:w="62" w:type="dxa"/>
        </w:tblCellMar>
        <w:tblLook w:val="0000"/>
      </w:tblPr>
      <w:tblGrid>
        <w:gridCol w:w="686"/>
        <w:gridCol w:w="1985"/>
        <w:gridCol w:w="779"/>
        <w:gridCol w:w="5678"/>
      </w:tblGrid>
      <w:tr w:rsidTr="00715BF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715BF1">
            <w:pPr>
              <w:pStyle w:val="BodyText"/>
              <w:rPr>
                <w:lang w:val="en-NZ"/>
              </w:rPr>
            </w:pPr>
            <w:r w:rsidRPr="00715BF1">
              <w:t>2</w:t>
            </w:r>
          </w:p>
        </w:tc>
        <w:tc>
          <w:tcPr>
            <w:tcW w:w="1985" w:type="dxa"/>
            <w:vMerge w:val="restart"/>
            <w:tcBorders>
              <w:top w:val="nil"/>
              <w:left w:val="nil"/>
              <w:bottom w:val="nil"/>
              <w:right w:val="nil"/>
            </w:tcBorders>
            <w:tcMar>
              <w:top w:w="0" w:type="dxa"/>
              <w:left w:w="62" w:type="dxa"/>
              <w:bottom w:w="0" w:type="dxa"/>
              <w:right w:w="62" w:type="dxa"/>
            </w:tcMar>
          </w:tcPr>
          <w:p w:rsidR="00000000" w:rsidP="00715BF1">
            <w:pPr>
              <w:pStyle w:val="BodyText"/>
              <w:rPr>
                <w:lang w:val="en-NZ"/>
              </w:rPr>
            </w:pPr>
            <w:r w:rsidRPr="00715BF1">
              <w:t>Manage contracts.</w:t>
            </w:r>
          </w:p>
        </w:tc>
        <w:tc>
          <w:tcPr>
            <w:tcW w:w="779" w:type="dxa"/>
            <w:tcBorders>
              <w:top w:val="nil"/>
              <w:left w:val="nil"/>
              <w:bottom w:val="nil"/>
              <w:right w:val="nil"/>
            </w:tcBorders>
            <w:tcMar>
              <w:top w:w="0" w:type="dxa"/>
              <w:left w:w="62" w:type="dxa"/>
              <w:bottom w:w="0" w:type="dxa"/>
              <w:right w:w="62" w:type="dxa"/>
            </w:tcMar>
          </w:tcPr>
          <w:p w:rsidR="00000000" w:rsidP="00715BF1">
            <w:pPr>
              <w:pStyle w:val="BodyText"/>
              <w:rPr>
                <w:lang w:val="en-NZ"/>
              </w:rPr>
            </w:pPr>
            <w:r w:rsidRPr="00715BF1">
              <w:t>2.1</w:t>
            </w:r>
          </w:p>
        </w:tc>
        <w:tc>
          <w:tcPr>
            <w:tcW w:w="5678" w:type="dxa"/>
            <w:tcBorders>
              <w:top w:val="nil"/>
              <w:left w:val="nil"/>
              <w:bottom w:val="nil"/>
              <w:right w:val="nil"/>
            </w:tcBorders>
            <w:tcMar>
              <w:top w:w="0" w:type="dxa"/>
              <w:left w:w="62" w:type="dxa"/>
              <w:bottom w:w="0" w:type="dxa"/>
              <w:right w:w="62" w:type="dxa"/>
            </w:tcMar>
          </w:tcPr>
          <w:p w:rsidR="00000000" w:rsidP="00715BF1">
            <w:pPr>
              <w:pStyle w:val="BodyText"/>
              <w:rPr>
                <w:lang w:val="en-NZ"/>
              </w:rPr>
            </w:pPr>
            <w:r w:rsidRPr="00715BF1">
              <w:t xml:space="preserve">Provider’s performance is </w:t>
            </w:r>
            <w:r w:rsidRPr="00715BF1">
              <w:rPr>
                <w:rStyle w:val="BoldandItalics"/>
              </w:rPr>
              <w:t>monitored</w:t>
            </w:r>
            <w:r w:rsidRPr="00715BF1">
              <w:t xml:space="preserve"> against the terms of the contract.</w:t>
            </w:r>
          </w:p>
        </w:tc>
      </w:tr>
      <w:tr w:rsidTr="00715BF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15BF1">
            <w:pPr>
              <w:pStyle w:val="BodyText"/>
              <w:rPr>
                <w:lang w:val="en-NZ"/>
              </w:rPr>
            </w:pPr>
            <w:r w:rsidRPr="00715BF1">
              <w:t>2.2</w:t>
            </w:r>
          </w:p>
        </w:tc>
        <w:tc>
          <w:tcPr>
            <w:tcW w:w="5678" w:type="dxa"/>
            <w:tcBorders>
              <w:top w:val="nil"/>
              <w:left w:val="nil"/>
              <w:bottom w:val="nil"/>
              <w:right w:val="nil"/>
            </w:tcBorders>
            <w:tcMar>
              <w:top w:w="0" w:type="dxa"/>
              <w:left w:w="62" w:type="dxa"/>
              <w:bottom w:w="0" w:type="dxa"/>
              <w:right w:w="62" w:type="dxa"/>
            </w:tcMar>
          </w:tcPr>
          <w:p w:rsidR="00000000" w:rsidP="00715BF1">
            <w:pPr>
              <w:pStyle w:val="BodyText"/>
              <w:rPr>
                <w:lang w:val="en-NZ"/>
              </w:rPr>
            </w:pPr>
            <w:r w:rsidRPr="00715BF1">
              <w:t xml:space="preserve">Provider organisation is monitored to ensure it meets the terms and conditions of the </w:t>
            </w:r>
            <w:r w:rsidRPr="00715BF1">
              <w:rPr>
                <w:rStyle w:val="BoldandItalics"/>
              </w:rPr>
              <w:t>contract</w:t>
            </w:r>
            <w:r w:rsidRPr="00715BF1">
              <w:t>.</w:t>
            </w:r>
          </w:p>
        </w:tc>
      </w:tr>
      <w:tr w:rsidTr="00715BF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715BF1" w:rsidP="00715BF1">
            <w:pPr>
              <w:pStyle w:val="BodyText"/>
            </w:pPr>
            <w:r w:rsidRPr="00715BF1">
              <w:t>2.3</w:t>
            </w:r>
          </w:p>
        </w:tc>
        <w:tc>
          <w:tcPr>
            <w:tcW w:w="5678" w:type="dxa"/>
            <w:tcBorders>
              <w:top w:val="nil"/>
              <w:left w:val="nil"/>
              <w:bottom w:val="nil"/>
              <w:right w:val="nil"/>
            </w:tcBorders>
            <w:tcMar>
              <w:top w:w="0" w:type="dxa"/>
              <w:left w:w="62" w:type="dxa"/>
              <w:bottom w:w="0" w:type="dxa"/>
              <w:right w:w="62" w:type="dxa"/>
            </w:tcMar>
          </w:tcPr>
          <w:p w:rsidR="00000000" w:rsidP="00715BF1">
            <w:pPr>
              <w:pStyle w:val="BodyText"/>
              <w:rPr>
                <w:lang w:val="en-NZ"/>
              </w:rPr>
            </w:pPr>
            <w:r w:rsidRPr="00715BF1">
              <w:rPr>
                <w:rStyle w:val="BoldandItalics"/>
              </w:rPr>
              <w:t xml:space="preserve">Higher authority </w:t>
            </w:r>
            <w:r w:rsidRPr="00715BF1">
              <w:t>endorsements are obtained where nece</w:t>
            </w:r>
            <w:r w:rsidRPr="00715BF1">
              <w:t>ssary to ensure project is in line with organisational priorities and capabilities.</w:t>
            </w:r>
          </w:p>
        </w:tc>
      </w:tr>
      <w:tr w:rsidTr="00715BF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715BF1" w:rsidP="00715BF1">
            <w:pPr>
              <w:pStyle w:val="BodyText"/>
            </w:pPr>
            <w:r w:rsidRPr="00715BF1">
              <w:t>2.4</w:t>
            </w:r>
          </w:p>
        </w:tc>
        <w:tc>
          <w:tcPr>
            <w:tcW w:w="5678" w:type="dxa"/>
            <w:tcBorders>
              <w:top w:val="nil"/>
              <w:left w:val="nil"/>
              <w:bottom w:val="nil"/>
              <w:right w:val="nil"/>
            </w:tcBorders>
            <w:tcMar>
              <w:top w:w="0" w:type="dxa"/>
              <w:left w:w="62" w:type="dxa"/>
              <w:bottom w:w="0" w:type="dxa"/>
              <w:right w:w="62" w:type="dxa"/>
            </w:tcMar>
          </w:tcPr>
          <w:p w:rsidR="00000000" w:rsidRPr="00715BF1" w:rsidP="00715BF1">
            <w:pPr>
              <w:pStyle w:val="BodyText"/>
            </w:pPr>
            <w:r w:rsidRPr="00715BF1">
              <w:rPr>
                <w:rStyle w:val="BoldandItalics"/>
              </w:rPr>
              <w:t>Contingencies</w:t>
            </w:r>
            <w:r w:rsidRPr="00715BF1">
              <w:t xml:space="preserve"> and </w:t>
            </w:r>
            <w:r w:rsidRPr="00715BF1">
              <w:rPr>
                <w:rStyle w:val="BoldandItalics"/>
              </w:rPr>
              <w:t>spatial technology</w:t>
            </w:r>
            <w:r w:rsidRPr="00715BF1">
              <w:t xml:space="preserve"> requirements are managed.</w:t>
            </w:r>
          </w:p>
        </w:tc>
      </w:tr>
    </w:tbl>
    <w:p w:rsidR="00000000" w:rsidRPr="00715BF1" w:rsidP="00715BF1">
      <w:pPr>
        <w:pStyle w:val="BodyText"/>
      </w:pPr>
    </w:p>
    <w:tbl>
      <w:tblPr>
        <w:tblW w:w="0" w:type="auto"/>
        <w:tblLayout w:type="fixed"/>
        <w:tblCellMar>
          <w:left w:w="62" w:type="dxa"/>
          <w:right w:w="62" w:type="dxa"/>
        </w:tblCellMar>
        <w:tblLook w:val="0000"/>
      </w:tblPr>
      <w:tblGrid>
        <w:gridCol w:w="686"/>
        <w:gridCol w:w="1985"/>
        <w:gridCol w:w="779"/>
        <w:gridCol w:w="5678"/>
      </w:tblGrid>
      <w:tr w:rsidTr="00715BF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715BF1">
            <w:pPr>
              <w:pStyle w:val="BodyText"/>
              <w:rPr>
                <w:lang w:val="en-NZ"/>
              </w:rPr>
            </w:pPr>
            <w:r w:rsidRPr="00715BF1">
              <w:t>3</w:t>
            </w:r>
          </w:p>
        </w:tc>
        <w:tc>
          <w:tcPr>
            <w:tcW w:w="1985" w:type="dxa"/>
            <w:vMerge w:val="restart"/>
            <w:tcBorders>
              <w:top w:val="nil"/>
              <w:left w:val="nil"/>
              <w:bottom w:val="nil"/>
              <w:right w:val="nil"/>
            </w:tcBorders>
            <w:tcMar>
              <w:top w:w="0" w:type="dxa"/>
              <w:left w:w="62" w:type="dxa"/>
              <w:bottom w:w="0" w:type="dxa"/>
              <w:right w:w="62" w:type="dxa"/>
            </w:tcMar>
          </w:tcPr>
          <w:p w:rsidR="00000000" w:rsidP="00715BF1">
            <w:pPr>
              <w:pStyle w:val="BodyText"/>
              <w:rPr>
                <w:lang w:val="en-NZ"/>
              </w:rPr>
            </w:pPr>
            <w:r w:rsidRPr="00715BF1">
              <w:t>Conduct review of agreements.</w:t>
            </w:r>
          </w:p>
        </w:tc>
        <w:tc>
          <w:tcPr>
            <w:tcW w:w="779" w:type="dxa"/>
            <w:tcBorders>
              <w:top w:val="nil"/>
              <w:left w:val="nil"/>
              <w:bottom w:val="nil"/>
              <w:right w:val="nil"/>
            </w:tcBorders>
            <w:tcMar>
              <w:top w:w="0" w:type="dxa"/>
              <w:left w:w="62" w:type="dxa"/>
              <w:bottom w:w="0" w:type="dxa"/>
              <w:right w:w="62" w:type="dxa"/>
            </w:tcMar>
          </w:tcPr>
          <w:p w:rsidR="00000000" w:rsidP="00715BF1">
            <w:pPr>
              <w:pStyle w:val="BodyText"/>
              <w:rPr>
                <w:lang w:val="en-NZ"/>
              </w:rPr>
            </w:pPr>
            <w:r w:rsidRPr="00715BF1">
              <w:t>3.1</w:t>
            </w:r>
          </w:p>
        </w:tc>
        <w:tc>
          <w:tcPr>
            <w:tcW w:w="5678" w:type="dxa"/>
            <w:tcBorders>
              <w:top w:val="nil"/>
              <w:left w:val="nil"/>
              <w:bottom w:val="nil"/>
              <w:right w:val="nil"/>
            </w:tcBorders>
            <w:tcMar>
              <w:top w:w="0" w:type="dxa"/>
              <w:left w:w="62" w:type="dxa"/>
              <w:bottom w:w="0" w:type="dxa"/>
              <w:right w:w="62" w:type="dxa"/>
            </w:tcMar>
          </w:tcPr>
          <w:p w:rsidR="00000000" w:rsidP="00715BF1">
            <w:pPr>
              <w:pStyle w:val="BodyText"/>
              <w:rPr>
                <w:lang w:val="en-NZ"/>
              </w:rPr>
            </w:pPr>
            <w:r w:rsidRPr="00715BF1">
              <w:t>Legal agreement</w:t>
            </w:r>
            <w:r w:rsidRPr="00715BF1">
              <w:t xml:space="preserve"> is reviewed on an agreed basis to assess its continuing viability.</w:t>
            </w:r>
          </w:p>
        </w:tc>
      </w:tr>
      <w:tr w:rsidTr="00715BF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15BF1">
            <w:pPr>
              <w:pStyle w:val="BodyText"/>
              <w:rPr>
                <w:lang w:val="en-NZ"/>
              </w:rPr>
            </w:pPr>
            <w:r w:rsidRPr="00715BF1">
              <w:t>3.2</w:t>
            </w:r>
          </w:p>
        </w:tc>
        <w:tc>
          <w:tcPr>
            <w:tcW w:w="5678" w:type="dxa"/>
            <w:tcBorders>
              <w:top w:val="nil"/>
              <w:left w:val="nil"/>
              <w:bottom w:val="nil"/>
              <w:right w:val="nil"/>
            </w:tcBorders>
            <w:tcMar>
              <w:top w:w="0" w:type="dxa"/>
              <w:left w:w="62" w:type="dxa"/>
              <w:bottom w:w="0" w:type="dxa"/>
              <w:right w:w="62" w:type="dxa"/>
            </w:tcMar>
          </w:tcPr>
          <w:p w:rsidR="00000000" w:rsidP="00715BF1">
            <w:pPr>
              <w:pStyle w:val="BodyText"/>
              <w:rPr>
                <w:lang w:val="en-NZ"/>
              </w:rPr>
            </w:pPr>
            <w:r w:rsidRPr="00715BF1">
              <w:t>Advice is sought from relevant personnel to assess agreement revisions.</w:t>
            </w:r>
          </w:p>
        </w:tc>
      </w:tr>
      <w:tr w:rsidTr="00715BF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15BF1">
            <w:pPr>
              <w:pStyle w:val="BodyText"/>
              <w:rPr>
                <w:lang w:val="en-NZ"/>
              </w:rPr>
            </w:pPr>
            <w:r w:rsidRPr="00715BF1">
              <w:t>3.3</w:t>
            </w:r>
          </w:p>
        </w:tc>
        <w:tc>
          <w:tcPr>
            <w:tcW w:w="5678" w:type="dxa"/>
            <w:tcBorders>
              <w:top w:val="nil"/>
              <w:left w:val="nil"/>
              <w:bottom w:val="nil"/>
              <w:right w:val="nil"/>
            </w:tcBorders>
            <w:tcMar>
              <w:top w:w="0" w:type="dxa"/>
              <w:left w:w="62" w:type="dxa"/>
              <w:bottom w:w="0" w:type="dxa"/>
              <w:right w:w="62" w:type="dxa"/>
            </w:tcMar>
          </w:tcPr>
          <w:p w:rsidR="00000000" w:rsidP="00715BF1">
            <w:pPr>
              <w:pStyle w:val="BodyText"/>
              <w:rPr>
                <w:lang w:val="en-NZ"/>
              </w:rPr>
            </w:pPr>
            <w:r w:rsidRPr="00715BF1">
              <w:t>Amendments to original agreement are negotiated in line with legal advice.</w:t>
            </w:r>
          </w:p>
        </w:tc>
      </w:tr>
      <w:tr w:rsidTr="00715BF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15BF1">
            <w:pPr>
              <w:pStyle w:val="BodyText"/>
              <w:rPr>
                <w:lang w:val="en-NZ"/>
              </w:rPr>
            </w:pPr>
            <w:r w:rsidRPr="00715BF1">
              <w:t>3.4</w:t>
            </w:r>
          </w:p>
        </w:tc>
        <w:tc>
          <w:tcPr>
            <w:tcW w:w="5678" w:type="dxa"/>
            <w:tcBorders>
              <w:top w:val="nil"/>
              <w:left w:val="nil"/>
              <w:bottom w:val="nil"/>
              <w:right w:val="nil"/>
            </w:tcBorders>
            <w:tcMar>
              <w:top w:w="0" w:type="dxa"/>
              <w:left w:w="62" w:type="dxa"/>
              <w:bottom w:w="0" w:type="dxa"/>
              <w:right w:w="62" w:type="dxa"/>
            </w:tcMar>
          </w:tcPr>
          <w:p w:rsidR="00000000" w:rsidRPr="00715BF1" w:rsidP="00715BF1">
            <w:pPr>
              <w:pStyle w:val="BodyText"/>
            </w:pPr>
            <w:r w:rsidRPr="00715BF1">
              <w:t>Revisions to legal agreement are ratified by all parties.</w:t>
            </w:r>
          </w:p>
        </w:tc>
      </w:tr>
    </w:tbl>
    <w:p w:rsidR="00000000" w:rsidRPr="00715BF1" w:rsidP="00715BF1">
      <w:pPr>
        <w:pStyle w:val="BodyText"/>
      </w:pPr>
    </w:p>
    <w:tbl>
      <w:tblPr>
        <w:tblW w:w="0" w:type="auto"/>
        <w:tblLayout w:type="fixed"/>
        <w:tblCellMar>
          <w:left w:w="62" w:type="dxa"/>
          <w:right w:w="62" w:type="dxa"/>
        </w:tblCellMar>
        <w:tblLook w:val="0000"/>
      </w:tblPr>
      <w:tblGrid>
        <w:gridCol w:w="686"/>
        <w:gridCol w:w="1985"/>
        <w:gridCol w:w="779"/>
        <w:gridCol w:w="5678"/>
      </w:tblGrid>
      <w:tr w:rsidTr="00715BF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715BF1">
            <w:pPr>
              <w:pStyle w:val="BodyText"/>
              <w:rPr>
                <w:lang w:val="en-NZ"/>
              </w:rPr>
            </w:pPr>
            <w:r w:rsidRPr="00715BF1">
              <w:t>4</w:t>
            </w:r>
          </w:p>
        </w:tc>
        <w:tc>
          <w:tcPr>
            <w:tcW w:w="1985" w:type="dxa"/>
            <w:vMerge w:val="restart"/>
            <w:tcBorders>
              <w:top w:val="nil"/>
              <w:left w:val="nil"/>
              <w:bottom w:val="nil"/>
              <w:right w:val="nil"/>
            </w:tcBorders>
            <w:tcMar>
              <w:top w:w="0" w:type="dxa"/>
              <w:left w:w="62" w:type="dxa"/>
              <w:bottom w:w="0" w:type="dxa"/>
              <w:right w:w="62" w:type="dxa"/>
            </w:tcMar>
          </w:tcPr>
          <w:p w:rsidR="00000000" w:rsidP="00715BF1">
            <w:pPr>
              <w:pStyle w:val="BodyText"/>
              <w:rPr>
                <w:lang w:val="en-NZ"/>
              </w:rPr>
            </w:pPr>
            <w:r w:rsidRPr="00715BF1">
              <w:t>Resolve conflict as required.</w:t>
            </w:r>
          </w:p>
        </w:tc>
        <w:tc>
          <w:tcPr>
            <w:tcW w:w="779" w:type="dxa"/>
            <w:tcBorders>
              <w:top w:val="nil"/>
              <w:left w:val="nil"/>
              <w:bottom w:val="nil"/>
              <w:right w:val="nil"/>
            </w:tcBorders>
            <w:tcMar>
              <w:top w:w="0" w:type="dxa"/>
              <w:left w:w="62" w:type="dxa"/>
              <w:bottom w:w="0" w:type="dxa"/>
              <w:right w:w="62" w:type="dxa"/>
            </w:tcMar>
          </w:tcPr>
          <w:p w:rsidR="00000000" w:rsidRPr="00715BF1" w:rsidP="00715BF1">
            <w:pPr>
              <w:pStyle w:val="BodyText"/>
            </w:pPr>
            <w:r w:rsidRPr="00715BF1">
              <w:t>4.1</w:t>
            </w:r>
          </w:p>
        </w:tc>
        <w:tc>
          <w:tcPr>
            <w:tcW w:w="5678" w:type="dxa"/>
            <w:tcBorders>
              <w:top w:val="nil"/>
              <w:left w:val="nil"/>
              <w:bottom w:val="nil"/>
              <w:right w:val="nil"/>
            </w:tcBorders>
            <w:tcMar>
              <w:top w:w="0" w:type="dxa"/>
              <w:left w:w="62" w:type="dxa"/>
              <w:bottom w:w="0" w:type="dxa"/>
              <w:right w:w="62" w:type="dxa"/>
            </w:tcMar>
          </w:tcPr>
          <w:p w:rsidR="00000000" w:rsidP="00715BF1">
            <w:pPr>
              <w:pStyle w:val="BodyText"/>
              <w:rPr>
                <w:lang w:val="en-NZ"/>
              </w:rPr>
            </w:pPr>
            <w:r w:rsidRPr="00715BF1">
              <w:rPr>
                <w:rStyle w:val="BoldandItalics"/>
              </w:rPr>
              <w:t xml:space="preserve">Breaches </w:t>
            </w:r>
            <w:r w:rsidRPr="00715BF1">
              <w:t xml:space="preserve">of agreements are </w:t>
            </w:r>
            <w:r w:rsidRPr="00715BF1">
              <w:rPr>
                <w:rStyle w:val="BoldandItalics"/>
              </w:rPr>
              <w:t xml:space="preserve">investigated </w:t>
            </w:r>
            <w:r w:rsidRPr="00715BF1">
              <w:t>according to organisational contractual requirements.</w:t>
            </w:r>
          </w:p>
        </w:tc>
      </w:tr>
      <w:tr w:rsidTr="00715BF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15BF1">
            <w:pPr>
              <w:pStyle w:val="BodyText"/>
              <w:rPr>
                <w:lang w:val="en-NZ"/>
              </w:rPr>
            </w:pPr>
            <w:r w:rsidRPr="00715BF1">
              <w:t>4.2</w:t>
            </w:r>
          </w:p>
        </w:tc>
        <w:tc>
          <w:tcPr>
            <w:tcW w:w="5678" w:type="dxa"/>
            <w:tcBorders>
              <w:top w:val="nil"/>
              <w:left w:val="nil"/>
              <w:bottom w:val="nil"/>
              <w:right w:val="nil"/>
            </w:tcBorders>
            <w:tcMar>
              <w:top w:w="0" w:type="dxa"/>
              <w:left w:w="62" w:type="dxa"/>
              <w:bottom w:w="0" w:type="dxa"/>
              <w:right w:w="62" w:type="dxa"/>
            </w:tcMar>
          </w:tcPr>
          <w:p w:rsidR="00000000" w:rsidP="00715BF1">
            <w:pPr>
              <w:pStyle w:val="BodyText"/>
              <w:rPr>
                <w:lang w:val="en-NZ"/>
              </w:rPr>
            </w:pPr>
            <w:r w:rsidRPr="00715BF1">
              <w:t>Advice is sought from relevant professionals to assess alleged breaches.</w:t>
            </w:r>
          </w:p>
        </w:tc>
      </w:tr>
      <w:tr w:rsidTr="00715BF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15BF1">
            <w:pPr>
              <w:pStyle w:val="BodyText"/>
              <w:rPr>
                <w:lang w:val="en-NZ"/>
              </w:rPr>
            </w:pPr>
            <w:r w:rsidRPr="00715BF1">
              <w:t>4.3</w:t>
            </w:r>
          </w:p>
        </w:tc>
        <w:tc>
          <w:tcPr>
            <w:tcW w:w="5678" w:type="dxa"/>
            <w:tcBorders>
              <w:top w:val="nil"/>
              <w:left w:val="nil"/>
              <w:bottom w:val="nil"/>
              <w:right w:val="nil"/>
            </w:tcBorders>
            <w:tcMar>
              <w:top w:w="0" w:type="dxa"/>
              <w:left w:w="62" w:type="dxa"/>
              <w:bottom w:w="0" w:type="dxa"/>
              <w:right w:w="62" w:type="dxa"/>
            </w:tcMar>
          </w:tcPr>
          <w:p w:rsidR="00000000" w:rsidP="00715BF1">
            <w:pPr>
              <w:pStyle w:val="BodyText"/>
              <w:rPr>
                <w:lang w:val="en-NZ"/>
              </w:rPr>
            </w:pPr>
            <w:r w:rsidRPr="00715BF1">
              <w:t>Settlement of breach is negotiated according to legal advice.</w:t>
            </w:r>
          </w:p>
        </w:tc>
      </w:tr>
      <w:tr w:rsidTr="00715BF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15BF1">
            <w:pPr>
              <w:pStyle w:val="BodyText"/>
              <w:rPr>
                <w:lang w:val="en-NZ"/>
              </w:rPr>
            </w:pPr>
            <w:r w:rsidRPr="00715BF1">
              <w:t>4.4</w:t>
            </w:r>
          </w:p>
        </w:tc>
        <w:tc>
          <w:tcPr>
            <w:tcW w:w="5678" w:type="dxa"/>
            <w:tcBorders>
              <w:top w:val="nil"/>
              <w:left w:val="nil"/>
              <w:bottom w:val="nil"/>
              <w:right w:val="nil"/>
            </w:tcBorders>
            <w:tcMar>
              <w:top w:w="0" w:type="dxa"/>
              <w:left w:w="62" w:type="dxa"/>
              <w:bottom w:w="0" w:type="dxa"/>
              <w:right w:w="62" w:type="dxa"/>
            </w:tcMar>
          </w:tcPr>
          <w:p w:rsidR="00000000" w:rsidP="00715BF1">
            <w:pPr>
              <w:pStyle w:val="BodyText"/>
              <w:rPr>
                <w:lang w:val="en-NZ"/>
              </w:rPr>
            </w:pPr>
            <w:r w:rsidRPr="00715BF1">
              <w:t>Contract review is initiated to address any breach.</w:t>
            </w:r>
          </w:p>
        </w:tc>
      </w:tr>
      <w:tr w:rsidTr="00715BF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15BF1">
            <w:pPr>
              <w:pStyle w:val="BodyText"/>
              <w:rPr>
                <w:lang w:val="en-NZ"/>
              </w:rPr>
            </w:pPr>
            <w:r w:rsidRPr="00715BF1">
              <w:t>4.5</w:t>
            </w:r>
          </w:p>
        </w:tc>
        <w:tc>
          <w:tcPr>
            <w:tcW w:w="5678" w:type="dxa"/>
            <w:tcBorders>
              <w:top w:val="nil"/>
              <w:left w:val="nil"/>
              <w:bottom w:val="nil"/>
              <w:right w:val="nil"/>
            </w:tcBorders>
            <w:tcMar>
              <w:top w:w="0" w:type="dxa"/>
              <w:left w:w="62" w:type="dxa"/>
              <w:bottom w:w="0" w:type="dxa"/>
              <w:right w:w="62" w:type="dxa"/>
            </w:tcMar>
          </w:tcPr>
          <w:p w:rsidR="00000000" w:rsidP="00715BF1">
            <w:pPr>
              <w:pStyle w:val="BodyText"/>
              <w:rPr>
                <w:lang w:val="en-NZ"/>
              </w:rPr>
            </w:pPr>
            <w:r w:rsidRPr="00715BF1">
              <w:t>Breach notice is issued according to contract.</w:t>
            </w:r>
          </w:p>
        </w:tc>
      </w:tr>
      <w:tr w:rsidTr="00715BF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15BF1">
            <w:pPr>
              <w:pStyle w:val="BodyText"/>
              <w:rPr>
                <w:lang w:val="en-NZ"/>
              </w:rPr>
            </w:pPr>
            <w:r w:rsidRPr="00715BF1">
              <w:t>4.6</w:t>
            </w:r>
          </w:p>
        </w:tc>
        <w:tc>
          <w:tcPr>
            <w:tcW w:w="5678" w:type="dxa"/>
            <w:tcBorders>
              <w:top w:val="nil"/>
              <w:left w:val="nil"/>
              <w:bottom w:val="nil"/>
              <w:right w:val="nil"/>
            </w:tcBorders>
            <w:tcMar>
              <w:top w:w="0" w:type="dxa"/>
              <w:left w:w="62" w:type="dxa"/>
              <w:bottom w:w="0" w:type="dxa"/>
              <w:right w:w="62" w:type="dxa"/>
            </w:tcMar>
          </w:tcPr>
          <w:p w:rsidR="00000000" w:rsidRPr="00715BF1" w:rsidP="00715BF1">
            <w:pPr>
              <w:pStyle w:val="BodyText"/>
            </w:pPr>
            <w:r w:rsidRPr="00715BF1">
              <w:t>Solution is agreed to by all parties.</w:t>
            </w:r>
          </w:p>
        </w:tc>
      </w:tr>
    </w:tbl>
    <w:p w:rsidR="00000000" w:rsidRPr="00715BF1" w:rsidP="00715BF1">
      <w:pPr>
        <w:pStyle w:val="BodyText"/>
      </w:pPr>
    </w:p>
    <w:tbl>
      <w:tblPr>
        <w:tblW w:w="0" w:type="auto"/>
        <w:tblLayout w:type="fixed"/>
        <w:tblCellMar>
          <w:left w:w="62" w:type="dxa"/>
          <w:right w:w="62" w:type="dxa"/>
        </w:tblCellMar>
        <w:tblLook w:val="0000"/>
      </w:tblPr>
      <w:tblGrid>
        <w:gridCol w:w="678"/>
        <w:gridCol w:w="1962"/>
        <w:gridCol w:w="770"/>
        <w:gridCol w:w="5610"/>
      </w:tblGrid>
      <w:tr w:rsidTr="00715BF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715BF1">
            <w:pPr>
              <w:pStyle w:val="BodyText"/>
              <w:rPr>
                <w:lang w:val="en-NZ"/>
              </w:rPr>
            </w:pPr>
            <w:r w:rsidRPr="00715BF1">
              <w:t>5</w:t>
            </w:r>
          </w:p>
        </w:tc>
        <w:tc>
          <w:tcPr>
            <w:tcW w:w="1962" w:type="dxa"/>
            <w:tcBorders>
              <w:top w:val="nil"/>
              <w:left w:val="nil"/>
              <w:bottom w:val="nil"/>
              <w:right w:val="nil"/>
            </w:tcBorders>
            <w:tcMar>
              <w:top w:w="0" w:type="dxa"/>
              <w:left w:w="62" w:type="dxa"/>
              <w:bottom w:w="0" w:type="dxa"/>
              <w:right w:w="62" w:type="dxa"/>
            </w:tcMar>
          </w:tcPr>
          <w:p w:rsidR="00000000" w:rsidP="00715BF1">
            <w:pPr>
              <w:pStyle w:val="BodyText"/>
              <w:rPr>
                <w:lang w:val="en-NZ"/>
              </w:rPr>
            </w:pPr>
            <w:r w:rsidRPr="00715BF1">
              <w:t>Complete documentation transactions.</w:t>
            </w:r>
          </w:p>
        </w:tc>
        <w:tc>
          <w:tcPr>
            <w:tcW w:w="770" w:type="dxa"/>
            <w:tcBorders>
              <w:top w:val="nil"/>
              <w:left w:val="nil"/>
              <w:bottom w:val="nil"/>
              <w:right w:val="nil"/>
            </w:tcBorders>
            <w:tcMar>
              <w:top w:w="0" w:type="dxa"/>
              <w:left w:w="62" w:type="dxa"/>
              <w:bottom w:w="0" w:type="dxa"/>
              <w:right w:w="62" w:type="dxa"/>
            </w:tcMar>
          </w:tcPr>
          <w:p w:rsidR="00000000" w:rsidRPr="00715BF1" w:rsidP="00715BF1">
            <w:pPr>
              <w:pStyle w:val="BodyText"/>
            </w:pPr>
            <w:r w:rsidRPr="00715BF1">
              <w:t>5.1</w:t>
            </w:r>
          </w:p>
        </w:tc>
        <w:tc>
          <w:tcPr>
            <w:tcW w:w="5610" w:type="dxa"/>
            <w:tcBorders>
              <w:top w:val="nil"/>
              <w:left w:val="nil"/>
              <w:bottom w:val="nil"/>
              <w:right w:val="nil"/>
            </w:tcBorders>
            <w:tcMar>
              <w:top w:w="0" w:type="dxa"/>
              <w:left w:w="62" w:type="dxa"/>
              <w:bottom w:w="0" w:type="dxa"/>
              <w:right w:w="62" w:type="dxa"/>
            </w:tcMar>
          </w:tcPr>
          <w:p w:rsidR="00000000" w:rsidRPr="00715BF1" w:rsidP="00715BF1">
            <w:pPr>
              <w:pStyle w:val="BodyText"/>
            </w:pPr>
            <w:r w:rsidRPr="00715BF1">
              <w:rPr>
                <w:rStyle w:val="BoldandItalics"/>
              </w:rPr>
              <w:t>Documentation</w:t>
            </w:r>
            <w:r w:rsidRPr="00715BF1">
              <w:t xml:space="preserve"> is completed promptly, accurately and according to organisational guidelines.</w:t>
            </w:r>
          </w:p>
        </w:tc>
      </w:tr>
    </w:tbl>
    <w:p w:rsidR="007116A5" w:rsidP="00715BF1">
      <w:pPr>
        <w:pStyle w:val="BodyText"/>
      </w:pPr>
    </w:p>
    <w:p w:rsidR="007116A5" w:rsidP="00715BF1">
      <w:pPr>
        <w:pStyle w:val="BodyText"/>
      </w:pPr>
    </w:p>
    <w:p w:rsidR="00000000" w:rsidRPr="00715BF1" w:rsidP="00715BF1">
      <w:pPr>
        <w:pStyle w:val="Heading1"/>
      </w:pPr>
      <w:bookmarkStart w:id="9" w:name="O_509480"/>
      <w:bookmarkEnd w:id="9"/>
      <w:r w:rsidRPr="00715BF1">
        <w:t>Required Skills and Knowledge</w:t>
      </w:r>
    </w:p>
    <w:tbl>
      <w:tblPr>
        <w:tblW w:w="0" w:type="auto"/>
        <w:tblLayout w:type="fixed"/>
        <w:tblCellMar>
          <w:left w:w="62" w:type="dxa"/>
          <w:right w:w="62" w:type="dxa"/>
        </w:tblCellMar>
        <w:tblLook w:val="0000"/>
      </w:tblPr>
      <w:tblGrid>
        <w:gridCol w:w="8581"/>
      </w:tblGrid>
      <w:tr w:rsidTr="00715BF1">
        <w:tblPrEx>
          <w:tblW w:w="0" w:type="auto"/>
          <w:tblLayout w:type="fixed"/>
          <w:tblCellMar>
            <w:left w:w="62" w:type="dxa"/>
            <w:right w:w="62" w:type="dxa"/>
          </w:tblCellMar>
          <w:tblLook w:val="0000"/>
        </w:tblPrEx>
        <w:tc>
          <w:tcPr>
            <w:tcW w:w="8581" w:type="dxa"/>
            <w:tcBorders>
              <w:top w:val="nil"/>
              <w:left w:val="nil"/>
              <w:bottom w:val="nil"/>
              <w:right w:val="nil"/>
            </w:tcBorders>
            <w:tcMar>
              <w:top w:w="0" w:type="dxa"/>
              <w:left w:w="62" w:type="dxa"/>
              <w:bottom w:w="0" w:type="dxa"/>
              <w:right w:w="62" w:type="dxa"/>
            </w:tcMar>
          </w:tcPr>
          <w:p w:rsidR="00000000" w:rsidP="00715BF1">
            <w:pPr>
              <w:pStyle w:val="BodyText"/>
              <w:rPr>
                <w:lang w:val="en-NZ"/>
              </w:rPr>
            </w:pPr>
            <w:r w:rsidRPr="00715BF1">
              <w:t>This section describes the essential skills and knowledge and their level, required for this unit.</w:t>
            </w:r>
          </w:p>
        </w:tc>
      </w:tr>
      <w:tr w:rsidTr="00715BF1">
        <w:tblPrEx>
          <w:tblW w:w="0" w:type="auto"/>
          <w:tblLayout w:type="fixed"/>
          <w:tblCellMar>
            <w:left w:w="62" w:type="dxa"/>
            <w:right w:w="62" w:type="dxa"/>
          </w:tblCellMar>
          <w:tblLook w:val="0000"/>
        </w:tblPrEx>
        <w:tc>
          <w:tcPr>
            <w:tcW w:w="8581" w:type="dxa"/>
            <w:tcBorders>
              <w:top w:val="nil"/>
              <w:left w:val="nil"/>
              <w:bottom w:val="nil"/>
              <w:right w:val="nil"/>
            </w:tcBorders>
            <w:tcMar>
              <w:top w:w="0" w:type="dxa"/>
              <w:left w:w="62" w:type="dxa"/>
              <w:bottom w:w="0" w:type="dxa"/>
              <w:right w:w="62" w:type="dxa"/>
            </w:tcMar>
          </w:tcPr>
          <w:p w:rsidR="00000000" w:rsidRPr="00715BF1" w:rsidP="00715BF1">
            <w:pPr>
              <w:pStyle w:val="BodyText"/>
            </w:pPr>
            <w:r w:rsidRPr="00715BF1">
              <w:rPr>
                <w:rStyle w:val="SpecialBold"/>
              </w:rPr>
              <w:t>Required skills</w:t>
            </w:r>
          </w:p>
          <w:p w:rsidR="00000000" w:rsidRPr="00715BF1" w:rsidP="00715BF1">
            <w:pPr>
              <w:pStyle w:val="ListBullet"/>
            </w:pPr>
            <w:r w:rsidRPr="00715BF1">
              <w:t>communication skills to:</w:t>
            </w:r>
          </w:p>
          <w:p w:rsidR="00000000" w:rsidRPr="00715BF1" w:rsidP="00715BF1">
            <w:pPr>
              <w:pStyle w:val="ListBullet2"/>
            </w:pPr>
            <w:r w:rsidRPr="00715BF1">
              <w:t>consult effectively with clients and colleagues</w:t>
            </w:r>
          </w:p>
          <w:p w:rsidR="00000000" w:rsidRPr="00715BF1" w:rsidP="00715BF1">
            <w:pPr>
              <w:pStyle w:val="ListBullet2"/>
            </w:pPr>
            <w:r w:rsidRPr="00715BF1">
              <w:t>impart knowledge and ideas through oral, written and visual means</w:t>
            </w:r>
          </w:p>
          <w:p w:rsidR="00000000" w:rsidRPr="00715BF1" w:rsidP="00715BF1">
            <w:pPr>
              <w:pStyle w:val="ListBullet2"/>
            </w:pPr>
            <w:r w:rsidRPr="00715BF1">
              <w:t>present information</w:t>
            </w:r>
          </w:p>
          <w:p w:rsidR="00000000" w:rsidRPr="00715BF1" w:rsidP="00715BF1">
            <w:pPr>
              <w:pStyle w:val="ListBullet2"/>
            </w:pPr>
            <w:r w:rsidRPr="00715BF1">
              <w:t>write complex reports</w:t>
            </w:r>
          </w:p>
          <w:p w:rsidR="00000000" w:rsidRPr="00715BF1" w:rsidP="00715BF1">
            <w:pPr>
              <w:pStyle w:val="ListBullet"/>
            </w:pPr>
            <w:r w:rsidRPr="00715BF1">
              <w:t>computer skills to develop business documentation</w:t>
            </w:r>
          </w:p>
          <w:p w:rsidR="00000000" w:rsidRPr="00715BF1" w:rsidP="00715BF1">
            <w:pPr>
              <w:pStyle w:val="ListBullet"/>
            </w:pPr>
            <w:r w:rsidRPr="00715BF1">
              <w:t>initiative and enterprise skills to:</w:t>
            </w:r>
          </w:p>
          <w:p w:rsidR="00000000" w:rsidRPr="00715BF1" w:rsidP="00715BF1">
            <w:pPr>
              <w:pStyle w:val="ListBullet2"/>
            </w:pPr>
            <w:r w:rsidRPr="00715BF1">
              <w:t>delegate duties</w:t>
            </w:r>
          </w:p>
          <w:p w:rsidR="00000000" w:rsidRPr="00715BF1" w:rsidP="00715BF1">
            <w:pPr>
              <w:pStyle w:val="ListBullet2"/>
            </w:pPr>
            <w:r w:rsidRPr="00715BF1">
              <w:t>manage human resources in relation to recruitment and performance setting</w:t>
            </w:r>
          </w:p>
          <w:p w:rsidR="00000000" w:rsidRPr="00715BF1" w:rsidP="00715BF1">
            <w:pPr>
              <w:pStyle w:val="ListBullet2"/>
            </w:pPr>
            <w:r w:rsidRPr="00715BF1">
              <w:t>resolve conflict</w:t>
            </w:r>
          </w:p>
          <w:p w:rsidR="00000000" w:rsidRPr="00715BF1" w:rsidP="00715BF1">
            <w:pPr>
              <w:pStyle w:val="ListBullet"/>
            </w:pPr>
            <w:r w:rsidRPr="00715BF1">
              <w:t xml:space="preserve">literacy skills </w:t>
            </w:r>
            <w:r w:rsidRPr="00715BF1">
              <w:t>to:</w:t>
            </w:r>
          </w:p>
          <w:p w:rsidR="00000000" w:rsidRPr="00715BF1" w:rsidP="00715BF1">
            <w:pPr>
              <w:pStyle w:val="ListBullet2"/>
            </w:pPr>
            <w:r w:rsidRPr="00715BF1">
              <w:t>assess, develop and use workplace information</w:t>
            </w:r>
          </w:p>
          <w:p w:rsidR="00000000" w:rsidRPr="00715BF1" w:rsidP="00715BF1">
            <w:pPr>
              <w:pStyle w:val="ListBullet2"/>
            </w:pPr>
            <w:r w:rsidRPr="00715BF1">
              <w:t>read and write key performance reports, including technical reports</w:t>
            </w:r>
          </w:p>
          <w:p w:rsidR="00000000" w:rsidRPr="00715BF1" w:rsidP="00715BF1">
            <w:pPr>
              <w:pStyle w:val="ListBullet2"/>
            </w:pPr>
            <w:r w:rsidRPr="00715BF1">
              <w:t>research and evaluate</w:t>
            </w:r>
          </w:p>
          <w:p w:rsidR="00000000" w:rsidRPr="00715BF1" w:rsidP="00715BF1">
            <w:pPr>
              <w:pStyle w:val="ListBullet"/>
            </w:pPr>
            <w:r w:rsidRPr="00715BF1">
              <w:t>negotiation skills to discuss contractual matters</w:t>
            </w:r>
          </w:p>
          <w:p w:rsidR="00000000" w:rsidRPr="00715BF1" w:rsidP="00715BF1">
            <w:pPr>
              <w:pStyle w:val="ListBullet"/>
            </w:pPr>
            <w:r w:rsidRPr="00715BF1">
              <w:t>numeracy skills to:</w:t>
            </w:r>
          </w:p>
          <w:p w:rsidR="00000000" w:rsidRPr="00715BF1" w:rsidP="00715BF1">
            <w:pPr>
              <w:pStyle w:val="ListBullet2"/>
            </w:pPr>
            <w:r w:rsidRPr="00715BF1">
              <w:t>analyse errors</w:t>
            </w:r>
          </w:p>
          <w:p w:rsidR="00000000" w:rsidRPr="00715BF1" w:rsidP="00715BF1">
            <w:pPr>
              <w:pStyle w:val="ListBullet2"/>
            </w:pPr>
            <w:r w:rsidRPr="00715BF1">
              <w:t>conduct image analysis</w:t>
            </w:r>
          </w:p>
          <w:p w:rsidR="00000000" w:rsidRPr="00715BF1" w:rsidP="00715BF1">
            <w:pPr>
              <w:pStyle w:val="ListBullet2"/>
            </w:pPr>
            <w:r w:rsidRPr="00715BF1">
              <w:t>estimate costs</w:t>
            </w:r>
          </w:p>
          <w:p w:rsidR="00000000" w:rsidRPr="00715BF1" w:rsidP="00715BF1">
            <w:pPr>
              <w:pStyle w:val="ListBullet2"/>
            </w:pPr>
            <w:r w:rsidRPr="00715BF1">
              <w:t>interpret and analyse statistics</w:t>
            </w:r>
          </w:p>
          <w:p w:rsidR="00000000" w:rsidRPr="00715BF1" w:rsidP="00715BF1">
            <w:pPr>
              <w:pStyle w:val="ListBullet2"/>
            </w:pPr>
            <w:r w:rsidRPr="00715BF1">
              <w:t>perform mental calculations</w:t>
            </w:r>
          </w:p>
          <w:p w:rsidR="00000000" w:rsidRPr="00715BF1" w:rsidP="00715BF1">
            <w:pPr>
              <w:pStyle w:val="ListBullet2"/>
            </w:pPr>
            <w:r w:rsidRPr="00715BF1">
              <w:t>record with accuracy and precision</w:t>
            </w:r>
          </w:p>
          <w:p w:rsidR="00000000" w:rsidRPr="00715BF1" w:rsidP="00715BF1">
            <w:pPr>
              <w:pStyle w:val="ListBullet2"/>
            </w:pPr>
            <w:r w:rsidRPr="00715BF1">
              <w:t>undertake high level computations</w:t>
            </w:r>
          </w:p>
          <w:p w:rsidR="00000000" w:rsidRPr="00715BF1" w:rsidP="00715BF1">
            <w:pPr>
              <w:pStyle w:val="ListBullet"/>
            </w:pPr>
            <w:r w:rsidRPr="00715BF1">
              <w:t>organisational skills to:</w:t>
            </w:r>
          </w:p>
          <w:p w:rsidR="00000000" w:rsidRPr="00715BF1" w:rsidP="00715BF1">
            <w:pPr>
              <w:pStyle w:val="ListBullet2"/>
            </w:pPr>
            <w:r w:rsidRPr="00715BF1">
              <w:t>plan and coordinate technical and human resource inputs to research activities</w:t>
            </w:r>
          </w:p>
          <w:p w:rsidR="00000000" w:rsidRPr="00715BF1" w:rsidP="00715BF1">
            <w:pPr>
              <w:pStyle w:val="ListBullet2"/>
            </w:pPr>
            <w:r w:rsidRPr="00715BF1">
              <w:t>plan</w:t>
            </w:r>
            <w:r w:rsidRPr="00715BF1">
              <w:t xml:space="preserve"> and prioritise activities to meet contractual requirements</w:t>
            </w:r>
          </w:p>
          <w:p w:rsidR="00000000" w:rsidRPr="00715BF1" w:rsidP="00715BF1">
            <w:pPr>
              <w:pStyle w:val="ListBullet2"/>
            </w:pPr>
            <w:r w:rsidRPr="00715BF1">
              <w:t>project management skills, including ability to meet deadlines</w:t>
            </w:r>
          </w:p>
          <w:p w:rsidR="00000000" w:rsidRPr="00715BF1" w:rsidP="00715BF1">
            <w:pPr>
              <w:pStyle w:val="ListBullet"/>
            </w:pPr>
            <w:r w:rsidRPr="00715BF1">
              <w:t>research and analytical skills to:</w:t>
            </w:r>
          </w:p>
          <w:p w:rsidR="00000000" w:rsidRPr="00715BF1" w:rsidP="00715BF1">
            <w:pPr>
              <w:pStyle w:val="ListBullet2"/>
            </w:pPr>
            <w:r w:rsidRPr="00715BF1">
              <w:t>research information required for contractual purposes</w:t>
            </w:r>
          </w:p>
          <w:p w:rsidR="00000000" w:rsidRPr="00715BF1" w:rsidP="00715BF1">
            <w:pPr>
              <w:pStyle w:val="ListBullet2"/>
            </w:pPr>
            <w:r w:rsidRPr="00715BF1">
              <w:t>analyse service deliverables</w:t>
            </w:r>
          </w:p>
          <w:p w:rsidR="00000000" w:rsidRPr="00715BF1" w:rsidP="00715BF1">
            <w:pPr>
              <w:pStyle w:val="ListBullet"/>
            </w:pPr>
            <w:r w:rsidRPr="00715BF1">
              <w:t>spatial skills to:</w:t>
            </w:r>
          </w:p>
          <w:p w:rsidR="00000000" w:rsidRPr="00715BF1" w:rsidP="00715BF1">
            <w:pPr>
              <w:pStyle w:val="ListBullet2"/>
            </w:pPr>
            <w:r w:rsidRPr="00715BF1">
              <w:t>exercise precision and accuracy in all spatial operations</w:t>
            </w:r>
          </w:p>
          <w:p w:rsidR="00000000" w:rsidRPr="00715BF1" w:rsidP="00715BF1">
            <w:pPr>
              <w:pStyle w:val="ListBullet2"/>
            </w:pPr>
            <w:r w:rsidRPr="00715BF1">
              <w:t>archive and retrieve spatial data</w:t>
            </w:r>
          </w:p>
          <w:p w:rsidR="00000000" w:rsidRPr="00715BF1" w:rsidP="00715BF1">
            <w:pPr>
              <w:pStyle w:val="ListBullet2"/>
            </w:pPr>
            <w:r w:rsidRPr="00715BF1">
              <w:t>manage and manipulate spatial data</w:t>
            </w:r>
          </w:p>
          <w:p w:rsidR="00000000" w:rsidRPr="00715BF1" w:rsidP="00715BF1">
            <w:pPr>
              <w:pStyle w:val="ListBullet2"/>
            </w:pPr>
            <w:r w:rsidRPr="00715BF1">
              <w:t>manage files</w:t>
            </w:r>
          </w:p>
          <w:p w:rsidR="00000000" w:rsidRPr="00715BF1" w:rsidP="00715BF1">
            <w:pPr>
              <w:pStyle w:val="ListBullet2"/>
            </w:pPr>
            <w:r w:rsidRPr="00715BF1">
              <w:t xml:space="preserve">solve complex problems relating to height, depth, breadth, dimension, direction and position in </w:t>
            </w:r>
            <w:r w:rsidRPr="00715BF1">
              <w:t>actual operational activity and virtual representation</w:t>
            </w:r>
          </w:p>
          <w:p w:rsidR="00000000" w:rsidRPr="00715BF1" w:rsidP="00715BF1">
            <w:pPr>
              <w:pStyle w:val="BodyText"/>
            </w:pPr>
          </w:p>
          <w:p w:rsidR="00000000" w:rsidRPr="00715BF1" w:rsidP="00715BF1">
            <w:pPr>
              <w:pStyle w:val="BodyText"/>
            </w:pPr>
            <w:r w:rsidRPr="00715BF1">
              <w:rPr>
                <w:rStyle w:val="SpecialBold"/>
              </w:rPr>
              <w:t>Required knowledge</w:t>
            </w:r>
          </w:p>
          <w:p w:rsidR="00000000" w:rsidRPr="00715BF1" w:rsidP="00715BF1">
            <w:pPr>
              <w:pStyle w:val="ListBullet"/>
            </w:pPr>
            <w:r w:rsidRPr="00715BF1">
              <w:t>contract law</w:t>
            </w:r>
          </w:p>
          <w:p w:rsidR="00000000" w:rsidRPr="00715BF1" w:rsidP="00715BF1">
            <w:pPr>
              <w:pStyle w:val="ListBullet"/>
            </w:pPr>
            <w:r w:rsidRPr="00715BF1">
              <w:t>existing spatial datasets and dataset sources</w:t>
            </w:r>
          </w:p>
          <w:p w:rsidR="00000000" w:rsidRPr="00715BF1" w:rsidP="00715BF1">
            <w:pPr>
              <w:pStyle w:val="ListBullet"/>
            </w:pPr>
            <w:r w:rsidRPr="00715BF1">
              <w:t>information management</w:t>
            </w:r>
          </w:p>
          <w:p w:rsidR="00000000" w:rsidRPr="00715BF1" w:rsidP="00715BF1">
            <w:pPr>
              <w:pStyle w:val="ListBullet"/>
            </w:pPr>
            <w:r w:rsidRPr="00715BF1">
              <w:t>legislation as it applies to project work</w:t>
            </w:r>
          </w:p>
          <w:p w:rsidR="00000000" w:rsidRPr="00715BF1" w:rsidP="00715BF1">
            <w:pPr>
              <w:pStyle w:val="ListBullet"/>
            </w:pPr>
            <w:r w:rsidRPr="00715BF1">
              <w:t>OHS policies</w:t>
            </w:r>
          </w:p>
          <w:p w:rsidR="00000000" w:rsidRPr="00715BF1" w:rsidP="00715BF1">
            <w:pPr>
              <w:pStyle w:val="ListBullet"/>
            </w:pPr>
            <w:r w:rsidRPr="00715BF1">
              <w:t>organisational guidelines</w:t>
            </w:r>
          </w:p>
          <w:p w:rsidR="00000000" w:rsidRPr="00715BF1" w:rsidP="00715BF1">
            <w:pPr>
              <w:pStyle w:val="ListBullet"/>
            </w:pPr>
            <w:r w:rsidRPr="00715BF1">
              <w:t>project management principles</w:t>
            </w:r>
          </w:p>
          <w:p w:rsidR="00000000" w:rsidRPr="00715BF1" w:rsidP="00715BF1">
            <w:pPr>
              <w:pStyle w:val="ListBullet"/>
            </w:pPr>
            <w:r w:rsidRPr="00715BF1">
              <w:t>project management tools, techniques and methodologies</w:t>
            </w:r>
          </w:p>
          <w:p w:rsidR="00000000" w:rsidRPr="00715BF1" w:rsidP="00715BF1">
            <w:pPr>
              <w:pStyle w:val="ListBullet"/>
            </w:pPr>
            <w:r w:rsidRPr="00715BF1">
              <w:t>quality assurance principles</w:t>
            </w:r>
          </w:p>
          <w:p w:rsidR="00000000" w:rsidRPr="00715BF1" w:rsidP="00715BF1">
            <w:pPr>
              <w:pStyle w:val="ListBullet"/>
            </w:pPr>
            <w:r w:rsidRPr="00715BF1">
              <w:t>relationships to universal locations</w:t>
            </w:r>
          </w:p>
          <w:p w:rsidR="00000000" w:rsidRPr="00715BF1" w:rsidP="00715BF1">
            <w:pPr>
              <w:pStyle w:val="ListBullet"/>
            </w:pPr>
            <w:r w:rsidRPr="00715BF1">
              <w:t>relevant legislative, statutory and industry requirements and standards</w:t>
            </w:r>
          </w:p>
          <w:p w:rsidR="00000000" w:rsidRPr="00715BF1" w:rsidP="00715BF1">
            <w:pPr>
              <w:pStyle w:val="ListBullet"/>
            </w:pPr>
            <w:r w:rsidRPr="00715BF1">
              <w:t>resource management processes</w:t>
            </w:r>
          </w:p>
          <w:p w:rsidR="00000000" w:rsidRPr="00715BF1" w:rsidP="00715BF1">
            <w:pPr>
              <w:pStyle w:val="ListBullet"/>
            </w:pPr>
            <w:r w:rsidRPr="00715BF1">
              <w:t>ris</w:t>
            </w:r>
            <w:r w:rsidRPr="00715BF1">
              <w:t>k analysis principles</w:t>
            </w:r>
          </w:p>
          <w:p w:rsidR="00000000" w:rsidRPr="00715BF1" w:rsidP="00715BF1">
            <w:pPr>
              <w:pStyle w:val="ListBullet"/>
            </w:pPr>
            <w:r w:rsidRPr="00715BF1">
              <w:t>spatial data handling</w:t>
            </w:r>
          </w:p>
          <w:p w:rsidR="00000000" w:rsidRPr="00715BF1" w:rsidP="00715BF1">
            <w:pPr>
              <w:pStyle w:val="ListBullet"/>
            </w:pPr>
            <w:r w:rsidRPr="00715BF1">
              <w:t>spatial data management practices</w:t>
            </w:r>
          </w:p>
          <w:p w:rsidR="00000000" w:rsidRPr="00715BF1" w:rsidP="00715BF1">
            <w:pPr>
              <w:pStyle w:val="ListBullet"/>
            </w:pPr>
            <w:r w:rsidRPr="00715BF1">
              <w:t>spatial data structure requirements</w:t>
            </w:r>
          </w:p>
          <w:p w:rsidR="00000000" w:rsidRPr="00715BF1" w:rsidP="00715BF1">
            <w:pPr>
              <w:pStyle w:val="ListBullet"/>
            </w:pPr>
            <w:r w:rsidRPr="00715BF1">
              <w:t>spatial database operation</w:t>
            </w:r>
          </w:p>
          <w:p w:rsidR="00000000" w:rsidRPr="00715BF1" w:rsidP="00715BF1">
            <w:pPr>
              <w:pStyle w:val="ListBullet"/>
            </w:pPr>
            <w:r w:rsidRPr="00715BF1">
              <w:t>spatial information principles and their application</w:t>
            </w:r>
          </w:p>
          <w:p w:rsidR="00000000" w:rsidRPr="00715BF1" w:rsidP="00715BF1">
            <w:pPr>
              <w:pStyle w:val="ListBullet"/>
            </w:pPr>
            <w:r w:rsidRPr="00715BF1">
              <w:t>SIS project contingencies</w:t>
            </w:r>
          </w:p>
          <w:p w:rsidR="00000000" w:rsidRPr="00715BF1" w:rsidP="00715BF1">
            <w:pPr>
              <w:pStyle w:val="ListBullet"/>
            </w:pPr>
            <w:r w:rsidRPr="00715BF1">
              <w:t>spatial technologies</w:t>
            </w:r>
          </w:p>
        </w:tc>
      </w:tr>
    </w:tbl>
    <w:p w:rsidR="00000000" w:rsidRPr="00715BF1" w:rsidP="00715BF1">
      <w:pPr>
        <w:pStyle w:val="BodyText"/>
      </w:pPr>
    </w:p>
    <w:p w:rsidR="00000000" w:rsidRPr="00715BF1" w:rsidP="00715BF1">
      <w:pPr>
        <w:pStyle w:val="AllowPageBreak"/>
      </w:pPr>
    </w:p>
    <w:p w:rsidR="00000000" w:rsidRPr="00715BF1" w:rsidP="00715BF1">
      <w:pPr>
        <w:pStyle w:val="Heading1"/>
      </w:pPr>
      <w:bookmarkStart w:id="10" w:name="O_509475"/>
      <w:bookmarkEnd w:id="10"/>
      <w:r w:rsidRPr="00715BF1">
        <w:t>Evidence Guide</w:t>
      </w:r>
    </w:p>
    <w:tbl>
      <w:tblPr>
        <w:tblW w:w="0" w:type="auto"/>
        <w:tblLayout w:type="fixed"/>
        <w:tblCellMar>
          <w:left w:w="62" w:type="dxa"/>
          <w:right w:w="62" w:type="dxa"/>
        </w:tblCellMar>
        <w:tblLook w:val="0000"/>
      </w:tblPr>
      <w:tblGrid>
        <w:gridCol w:w="3195"/>
        <w:gridCol w:w="5550"/>
      </w:tblGrid>
      <w:tr w:rsidTr="00715BF1">
        <w:tblPrEx>
          <w:tblW w:w="0" w:type="auto"/>
          <w:tblLayout w:type="fixed"/>
          <w:tblCellMar>
            <w:left w:w="62" w:type="dxa"/>
            <w:right w:w="62" w:type="dxa"/>
          </w:tblCellMar>
          <w:tblLook w:val="0000"/>
        </w:tblPrEx>
        <w:tc>
          <w:tcPr>
            <w:tcW w:w="8745" w:type="dxa"/>
            <w:gridSpan w:val="2"/>
            <w:tcBorders>
              <w:top w:val="nil"/>
              <w:left w:val="nil"/>
              <w:bottom w:val="nil"/>
              <w:right w:val="nil"/>
            </w:tcBorders>
            <w:tcMar>
              <w:top w:w="0" w:type="dxa"/>
              <w:left w:w="62" w:type="dxa"/>
              <w:bottom w:w="0" w:type="dxa"/>
              <w:right w:w="62" w:type="dxa"/>
            </w:tcMar>
          </w:tcPr>
          <w:p w:rsidR="00000000" w:rsidP="00715BF1">
            <w:pPr>
              <w:pStyle w:val="BodyText"/>
              <w:rPr>
                <w:lang w:val="en-NZ"/>
              </w:rPr>
            </w:pPr>
            <w:r w:rsidRPr="00715BF1">
              <w:t>The evidence guide provides advice on assessment and must be read in conjunction with the performance criteria, required skills and knowledge, the range statement and the Assessment Guidelines for this Training Package.</w:t>
            </w:r>
          </w:p>
        </w:tc>
      </w:tr>
      <w:tr w:rsidTr="00715BF1">
        <w:tblPrEx>
          <w:tblW w:w="0" w:type="auto"/>
          <w:tblLayout w:type="fixed"/>
          <w:tblCellMar>
            <w:left w:w="62" w:type="dxa"/>
            <w:right w:w="62" w:type="dxa"/>
          </w:tblCellMar>
          <w:tblLook w:val="0000"/>
        </w:tblPrEx>
        <w:tc>
          <w:tcPr>
            <w:tcW w:w="3195" w:type="dxa"/>
            <w:tcBorders>
              <w:top w:val="nil"/>
              <w:left w:val="nil"/>
              <w:bottom w:val="nil"/>
              <w:right w:val="nil"/>
            </w:tcBorders>
            <w:tcMar>
              <w:top w:w="0" w:type="dxa"/>
              <w:left w:w="62" w:type="dxa"/>
              <w:bottom w:w="0" w:type="dxa"/>
              <w:right w:w="62" w:type="dxa"/>
            </w:tcMar>
          </w:tcPr>
          <w:p w:rsidR="00000000" w:rsidP="00715BF1">
            <w:pPr>
              <w:pStyle w:val="BodyText"/>
              <w:rPr>
                <w:lang w:val="en-NZ"/>
              </w:rPr>
            </w:pPr>
            <w:r w:rsidRPr="00715BF1">
              <w:rPr>
                <w:rStyle w:val="SpecialBold"/>
              </w:rPr>
              <w:t>Overview of</w:t>
            </w:r>
            <w:r w:rsidRPr="00715BF1">
              <w:rPr>
                <w:rStyle w:val="SpecialBold"/>
              </w:rPr>
              <w:t xml:space="preserve"> assessment</w:t>
            </w:r>
          </w:p>
        </w:tc>
        <w:tc>
          <w:tcPr>
            <w:tcW w:w="5550" w:type="dxa"/>
            <w:tcBorders>
              <w:top w:val="nil"/>
              <w:left w:val="nil"/>
              <w:bottom w:val="nil"/>
              <w:right w:val="nil"/>
            </w:tcBorders>
            <w:tcMar>
              <w:top w:w="0" w:type="dxa"/>
              <w:left w:w="62" w:type="dxa"/>
              <w:bottom w:w="0" w:type="dxa"/>
              <w:right w:w="62" w:type="dxa"/>
            </w:tcMar>
          </w:tcPr>
          <w:p w:rsidR="00000000" w:rsidP="00715BF1">
            <w:pPr>
              <w:pStyle w:val="BodyText"/>
              <w:rPr>
                <w:lang w:val="en-NZ"/>
              </w:rPr>
            </w:pPr>
            <w:r w:rsidRPr="00715BF1">
              <w:t>This unit of competency could be assessed on its own or in combination with other units relevant to the job function, for example CPPSIS6023A Determine client spatial requirements, and CPPSIS6024A Design a spatial project plan.</w:t>
            </w:r>
          </w:p>
        </w:tc>
      </w:tr>
      <w:tr w:rsidTr="00715BF1">
        <w:tblPrEx>
          <w:tblW w:w="0" w:type="auto"/>
          <w:tblLayout w:type="fixed"/>
          <w:tblCellMar>
            <w:left w:w="62" w:type="dxa"/>
            <w:right w:w="62" w:type="dxa"/>
          </w:tblCellMar>
          <w:tblLook w:val="0000"/>
        </w:tblPrEx>
        <w:tc>
          <w:tcPr>
            <w:tcW w:w="3195" w:type="dxa"/>
            <w:tcBorders>
              <w:top w:val="nil"/>
              <w:left w:val="nil"/>
              <w:bottom w:val="nil"/>
              <w:right w:val="nil"/>
            </w:tcBorders>
            <w:tcMar>
              <w:top w:w="0" w:type="dxa"/>
              <w:left w:w="62" w:type="dxa"/>
              <w:bottom w:w="0" w:type="dxa"/>
              <w:right w:w="62" w:type="dxa"/>
            </w:tcMar>
          </w:tcPr>
          <w:p w:rsidR="00000000" w:rsidP="00715BF1">
            <w:pPr>
              <w:pStyle w:val="BodyText"/>
              <w:rPr>
                <w:lang w:val="en-NZ"/>
              </w:rPr>
            </w:pPr>
            <w:r w:rsidRPr="00715BF1">
              <w:rPr>
                <w:rStyle w:val="SpecialBold"/>
              </w:rPr>
              <w:t>Critical aspect</w:t>
            </w:r>
            <w:r w:rsidRPr="00715BF1">
              <w:rPr>
                <w:rStyle w:val="SpecialBold"/>
              </w:rPr>
              <w:t>s for assessment and evidence required to demonstrate competency in this unit</w:t>
            </w:r>
          </w:p>
        </w:tc>
        <w:tc>
          <w:tcPr>
            <w:tcW w:w="5550" w:type="dxa"/>
            <w:tcBorders>
              <w:top w:val="nil"/>
              <w:left w:val="nil"/>
              <w:bottom w:val="nil"/>
              <w:right w:val="nil"/>
            </w:tcBorders>
            <w:tcMar>
              <w:top w:w="0" w:type="dxa"/>
              <w:left w:w="62" w:type="dxa"/>
              <w:bottom w:w="0" w:type="dxa"/>
              <w:right w:w="62" w:type="dxa"/>
            </w:tcMar>
          </w:tcPr>
          <w:p w:rsidR="00000000" w:rsidRPr="00715BF1" w:rsidP="00715BF1">
            <w:pPr>
              <w:pStyle w:val="BodyText"/>
            </w:pPr>
            <w:r w:rsidRPr="00715BF1">
              <w:t>A person who demonstrates competency in this unit must be able to provide evidence of:</w:t>
            </w:r>
          </w:p>
          <w:p w:rsidR="00000000" w:rsidRPr="00715BF1" w:rsidP="00715BF1">
            <w:pPr>
              <w:pStyle w:val="ListBullet"/>
            </w:pPr>
            <w:r w:rsidRPr="00715BF1">
              <w:t>applying cost consideration</w:t>
            </w:r>
          </w:p>
          <w:p w:rsidR="00000000" w:rsidRPr="00715BF1" w:rsidP="00715BF1">
            <w:pPr>
              <w:pStyle w:val="ListBullet"/>
            </w:pPr>
            <w:r w:rsidRPr="00715BF1">
              <w:t>assessing and acting upon breaches or non</w:t>
            </w:r>
            <w:r w:rsidRPr="00715BF1">
              <w:noBreakHyphen/>
              <w:t>c</w:t>
            </w:r>
            <w:r w:rsidRPr="00715BF1">
              <w:t>onformities and contingencies</w:t>
            </w:r>
          </w:p>
          <w:p w:rsidR="00000000" w:rsidRPr="00715BF1" w:rsidP="00715BF1">
            <w:pPr>
              <w:pStyle w:val="ListBullet"/>
            </w:pPr>
            <w:r w:rsidRPr="00715BF1">
              <w:t xml:space="preserve">developing qualitative and quantitative measurements </w:t>
            </w:r>
            <w:r w:rsidRPr="00715BF1">
              <w:t>for a contract</w:t>
            </w:r>
          </w:p>
          <w:p w:rsidR="00000000" w:rsidRPr="00715BF1" w:rsidP="00715BF1">
            <w:pPr>
              <w:pStyle w:val="ListBullet"/>
            </w:pPr>
            <w:r w:rsidRPr="00715BF1">
              <w:t>high-level communication and negotiation skills</w:t>
            </w:r>
          </w:p>
          <w:p w:rsidR="00000000" w:rsidRPr="00715BF1" w:rsidP="00715BF1">
            <w:pPr>
              <w:pStyle w:val="ListBullet"/>
            </w:pPr>
            <w:r w:rsidRPr="00715BF1">
              <w:t>presenting material appropriately</w:t>
            </w:r>
          </w:p>
          <w:p w:rsidR="00000000" w:rsidP="00715BF1">
            <w:pPr>
              <w:pStyle w:val="ListBullet"/>
              <w:rPr>
                <w:lang w:val="en-NZ"/>
              </w:rPr>
            </w:pPr>
            <w:r w:rsidRPr="00715BF1">
              <w:t>knowledge of spatial project processes.</w:t>
            </w:r>
          </w:p>
        </w:tc>
      </w:tr>
      <w:tr w:rsidTr="00715BF1">
        <w:tblPrEx>
          <w:tblW w:w="0" w:type="auto"/>
          <w:tblLayout w:type="fixed"/>
          <w:tblCellMar>
            <w:left w:w="62" w:type="dxa"/>
            <w:right w:w="62" w:type="dxa"/>
          </w:tblCellMar>
          <w:tblLook w:val="0000"/>
        </w:tblPrEx>
        <w:tc>
          <w:tcPr>
            <w:tcW w:w="3195" w:type="dxa"/>
            <w:tcBorders>
              <w:top w:val="nil"/>
              <w:left w:val="nil"/>
              <w:bottom w:val="nil"/>
              <w:right w:val="nil"/>
            </w:tcBorders>
            <w:tcMar>
              <w:top w:w="0" w:type="dxa"/>
              <w:left w:w="62" w:type="dxa"/>
              <w:bottom w:w="0" w:type="dxa"/>
              <w:right w:w="62" w:type="dxa"/>
            </w:tcMar>
          </w:tcPr>
          <w:p w:rsidR="00000000" w:rsidP="00715BF1">
            <w:pPr>
              <w:pStyle w:val="BodyText"/>
              <w:rPr>
                <w:lang w:val="en-NZ"/>
              </w:rPr>
            </w:pPr>
            <w:r w:rsidRPr="00715BF1">
              <w:rPr>
                <w:rStyle w:val="SpecialBold"/>
              </w:rPr>
              <w:t>Specific resources for assessment</w:t>
            </w:r>
          </w:p>
        </w:tc>
        <w:tc>
          <w:tcPr>
            <w:tcW w:w="5550" w:type="dxa"/>
            <w:tcBorders>
              <w:top w:val="nil"/>
              <w:left w:val="nil"/>
              <w:bottom w:val="nil"/>
              <w:right w:val="nil"/>
            </w:tcBorders>
            <w:tcMar>
              <w:top w:w="0" w:type="dxa"/>
              <w:left w:w="62" w:type="dxa"/>
              <w:bottom w:w="0" w:type="dxa"/>
              <w:right w:w="62" w:type="dxa"/>
            </w:tcMar>
          </w:tcPr>
          <w:p w:rsidR="00000000" w:rsidRPr="00715BF1" w:rsidP="00715BF1">
            <w:pPr>
              <w:pStyle w:val="BodyText"/>
            </w:pPr>
            <w:r w:rsidRPr="00715BF1">
              <w:t>R</w:t>
            </w:r>
            <w:r w:rsidRPr="00715BF1">
              <w:t>esource implications for assessment include access to:</w:t>
            </w:r>
          </w:p>
          <w:p w:rsidR="00000000" w:rsidRPr="00715BF1" w:rsidP="00715BF1">
            <w:pPr>
              <w:pStyle w:val="ListBullet"/>
            </w:pPr>
            <w:r w:rsidRPr="00715BF1">
              <w:t>assessment instruments, including personal planner and assessment record book</w:t>
            </w:r>
          </w:p>
          <w:p w:rsidR="00000000" w:rsidRPr="00715BF1" w:rsidP="00715BF1">
            <w:pPr>
              <w:pStyle w:val="ListBullet"/>
            </w:pPr>
            <w:r w:rsidRPr="00715BF1">
              <w:t>assignment instructions, work plans and schedules, policy documents and duty statements</w:t>
            </w:r>
          </w:p>
          <w:p w:rsidR="00000000" w:rsidRPr="00715BF1" w:rsidP="00715BF1">
            <w:pPr>
              <w:pStyle w:val="ListBullet"/>
            </w:pPr>
            <w:r w:rsidRPr="00715BF1">
              <w:t>registered training provider of as</w:t>
            </w:r>
            <w:r w:rsidRPr="00715BF1">
              <w:t>sessment services</w:t>
            </w:r>
          </w:p>
          <w:p w:rsidR="00000000" w:rsidRPr="00715BF1" w:rsidP="00715BF1">
            <w:pPr>
              <w:pStyle w:val="ListBullet"/>
            </w:pPr>
            <w:r w:rsidRPr="00715BF1">
              <w:t>relevant guidelines, regulations and codes of practice</w:t>
            </w:r>
          </w:p>
          <w:p w:rsidR="00000000" w:rsidRPr="00715BF1" w:rsidP="00715BF1">
            <w:pPr>
              <w:pStyle w:val="ListBullet"/>
            </w:pPr>
            <w:r w:rsidRPr="00715BF1">
              <w:t>suitable venue and equipment.</w:t>
            </w:r>
          </w:p>
          <w:p w:rsidR="00000000" w:rsidRPr="00715BF1" w:rsidP="00715BF1">
            <w:pPr>
              <w:pStyle w:val="BodyText"/>
            </w:pPr>
            <w:r w:rsidRPr="00715BF1">
              <w:t>Access must be provided to appropriate learning and assessment support when required.</w:t>
            </w:r>
          </w:p>
          <w:p w:rsidR="00000000" w:rsidP="00715BF1">
            <w:pPr>
              <w:pStyle w:val="BodyText"/>
              <w:rPr>
                <w:lang w:val="en-NZ"/>
              </w:rPr>
            </w:pPr>
            <w:r w:rsidRPr="00715BF1">
              <w:t>Where applicable, physical resources should include equipment modified for people with disabilities.</w:t>
            </w:r>
          </w:p>
        </w:tc>
      </w:tr>
      <w:tr w:rsidTr="00715BF1">
        <w:tblPrEx>
          <w:tblW w:w="0" w:type="auto"/>
          <w:tblLayout w:type="fixed"/>
          <w:tblCellMar>
            <w:left w:w="62" w:type="dxa"/>
            <w:right w:w="62" w:type="dxa"/>
          </w:tblCellMar>
          <w:tblLook w:val="0000"/>
        </w:tblPrEx>
        <w:tc>
          <w:tcPr>
            <w:tcW w:w="3195" w:type="dxa"/>
            <w:tcBorders>
              <w:top w:val="nil"/>
              <w:left w:val="nil"/>
              <w:bottom w:val="nil"/>
              <w:right w:val="nil"/>
            </w:tcBorders>
            <w:tcMar>
              <w:top w:w="0" w:type="dxa"/>
              <w:left w:w="62" w:type="dxa"/>
              <w:bottom w:w="0" w:type="dxa"/>
              <w:right w:w="62" w:type="dxa"/>
            </w:tcMar>
          </w:tcPr>
          <w:p w:rsidR="00000000" w:rsidP="00715BF1">
            <w:pPr>
              <w:pStyle w:val="BodyText"/>
              <w:rPr>
                <w:lang w:val="en-NZ"/>
              </w:rPr>
            </w:pPr>
            <w:r w:rsidRPr="00715BF1">
              <w:rPr>
                <w:rStyle w:val="SpecialBold"/>
              </w:rPr>
              <w:t>Context of assessment</w:t>
            </w:r>
          </w:p>
        </w:tc>
        <w:tc>
          <w:tcPr>
            <w:tcW w:w="5550" w:type="dxa"/>
            <w:tcBorders>
              <w:top w:val="nil"/>
              <w:left w:val="nil"/>
              <w:bottom w:val="nil"/>
              <w:right w:val="nil"/>
            </w:tcBorders>
            <w:tcMar>
              <w:top w:w="0" w:type="dxa"/>
              <w:left w:w="62" w:type="dxa"/>
              <w:bottom w:w="0" w:type="dxa"/>
              <w:right w:w="62" w:type="dxa"/>
            </w:tcMar>
          </w:tcPr>
          <w:p w:rsidR="00000000" w:rsidP="00715BF1">
            <w:pPr>
              <w:pStyle w:val="BodyText"/>
              <w:rPr>
                <w:lang w:val="en-NZ"/>
              </w:rPr>
            </w:pPr>
            <w:r w:rsidRPr="00715BF1">
              <w:t>Holistic: based on the performance criteria, evidence guide, range statement, and required skills and knowledge.</w:t>
            </w:r>
          </w:p>
        </w:tc>
      </w:tr>
      <w:tr w:rsidTr="00715BF1">
        <w:tblPrEx>
          <w:tblW w:w="0" w:type="auto"/>
          <w:tblLayout w:type="fixed"/>
          <w:tblCellMar>
            <w:left w:w="62" w:type="dxa"/>
            <w:right w:w="62" w:type="dxa"/>
          </w:tblCellMar>
          <w:tblLook w:val="0000"/>
        </w:tblPrEx>
        <w:tc>
          <w:tcPr>
            <w:tcW w:w="3195" w:type="dxa"/>
            <w:tcBorders>
              <w:top w:val="nil"/>
              <w:left w:val="nil"/>
              <w:bottom w:val="nil"/>
              <w:right w:val="nil"/>
            </w:tcBorders>
            <w:tcMar>
              <w:top w:w="0" w:type="dxa"/>
              <w:left w:w="62" w:type="dxa"/>
              <w:bottom w:w="0" w:type="dxa"/>
              <w:right w:w="62" w:type="dxa"/>
            </w:tcMar>
          </w:tcPr>
          <w:p w:rsidR="00000000" w:rsidP="00715BF1">
            <w:pPr>
              <w:pStyle w:val="BodyText"/>
              <w:rPr>
                <w:lang w:val="en-NZ"/>
              </w:rPr>
            </w:pPr>
            <w:r w:rsidRPr="00715BF1">
              <w:rPr>
                <w:rStyle w:val="SpecialBold"/>
              </w:rPr>
              <w:t>Method of assessme</w:t>
            </w:r>
            <w:r w:rsidRPr="00715BF1">
              <w:rPr>
                <w:rStyle w:val="SpecialBold"/>
              </w:rPr>
              <w:t>nt</w:t>
            </w:r>
          </w:p>
        </w:tc>
        <w:tc>
          <w:tcPr>
            <w:tcW w:w="5550" w:type="dxa"/>
            <w:tcBorders>
              <w:top w:val="nil"/>
              <w:left w:val="nil"/>
              <w:bottom w:val="nil"/>
              <w:right w:val="nil"/>
            </w:tcBorders>
            <w:tcMar>
              <w:top w:w="0" w:type="dxa"/>
              <w:left w:w="62" w:type="dxa"/>
              <w:bottom w:w="0" w:type="dxa"/>
              <w:right w:w="62" w:type="dxa"/>
            </w:tcMar>
          </w:tcPr>
          <w:p w:rsidR="00000000" w:rsidRPr="00715BF1" w:rsidP="00715BF1">
            <w:pPr>
              <w:pStyle w:val="BodyText"/>
            </w:pPr>
            <w:r w:rsidRPr="00715BF1">
              <w:t>Demonstrated over a period of time and observed by the assessor (or assessment team working together to conduct the assessment).</w:t>
            </w:r>
          </w:p>
          <w:p w:rsidR="00000000" w:rsidRPr="00715BF1" w:rsidP="00715BF1">
            <w:pPr>
              <w:pStyle w:val="BodyText"/>
            </w:pPr>
            <w:r w:rsidRPr="00715BF1">
              <w:t>Demonstrated competency in a range of situations, that may include customer/workplace interruptions and involvement in relat</w:t>
            </w:r>
            <w:r w:rsidRPr="00715BF1">
              <w:t>ed activities normally experienced in the workplace.</w:t>
            </w:r>
          </w:p>
          <w:p w:rsidR="00000000" w:rsidP="00715BF1">
            <w:pPr>
              <w:pStyle w:val="BodyText"/>
              <w:rPr>
                <w:lang w:val="en-NZ"/>
              </w:rPr>
            </w:pPr>
            <w:r w:rsidRPr="00715BF1">
              <w:t>Obtained by observing activities in the field and reviewing induction information. If this is not practicable, observation in realistic simulated environments may be substituted.</w:t>
            </w:r>
          </w:p>
        </w:tc>
      </w:tr>
      <w:tr w:rsidTr="00715BF1">
        <w:tblPrEx>
          <w:tblW w:w="0" w:type="auto"/>
          <w:tblLayout w:type="fixed"/>
          <w:tblCellMar>
            <w:left w:w="62" w:type="dxa"/>
            <w:right w:w="62" w:type="dxa"/>
          </w:tblCellMar>
          <w:tblLook w:val="0000"/>
        </w:tblPrEx>
        <w:tc>
          <w:tcPr>
            <w:tcW w:w="3195" w:type="dxa"/>
            <w:tcBorders>
              <w:top w:val="nil"/>
              <w:left w:val="nil"/>
              <w:bottom w:val="nil"/>
              <w:right w:val="nil"/>
            </w:tcBorders>
            <w:tcMar>
              <w:top w:w="0" w:type="dxa"/>
              <w:left w:w="62" w:type="dxa"/>
              <w:bottom w:w="0" w:type="dxa"/>
              <w:right w:w="62" w:type="dxa"/>
            </w:tcMar>
          </w:tcPr>
          <w:p w:rsidR="00000000" w:rsidP="00715BF1">
            <w:pPr>
              <w:pStyle w:val="BodyText"/>
              <w:rPr>
                <w:lang w:val="en-NZ"/>
              </w:rPr>
            </w:pPr>
            <w:r w:rsidRPr="00715BF1">
              <w:rPr>
                <w:rStyle w:val="SpecialBold"/>
              </w:rPr>
              <w:t>Guidance information fo</w:t>
            </w:r>
            <w:r w:rsidRPr="00715BF1">
              <w:rPr>
                <w:rStyle w:val="SpecialBold"/>
              </w:rPr>
              <w:t>r assessment</w:t>
            </w:r>
          </w:p>
        </w:tc>
        <w:tc>
          <w:tcPr>
            <w:tcW w:w="5550" w:type="dxa"/>
            <w:tcBorders>
              <w:top w:val="nil"/>
              <w:left w:val="nil"/>
              <w:bottom w:val="nil"/>
              <w:right w:val="nil"/>
            </w:tcBorders>
            <w:tcMar>
              <w:top w:w="0" w:type="dxa"/>
              <w:left w:w="62" w:type="dxa"/>
              <w:bottom w:w="0" w:type="dxa"/>
              <w:right w:w="62" w:type="dxa"/>
            </w:tcMar>
          </w:tcPr>
          <w:p w:rsidR="00000000" w:rsidRPr="00715BF1" w:rsidP="00715BF1">
            <w:pPr>
              <w:pStyle w:val="BodyText"/>
            </w:pPr>
            <w:r w:rsidRPr="00715BF1">
              <w:t>Assessment requires that the clients’ objectives and industry expectations are met. If the clients’ objectives are narrowly defined or not representative of industry needs, it may be necessary to refer to portfolio case studies of a variety of</w:t>
            </w:r>
            <w:r w:rsidRPr="00715BF1">
              <w:t xml:space="preserve"> SIS requirements to assess competency.</w:t>
            </w:r>
          </w:p>
          <w:p w:rsidR="00000000" w:rsidRPr="00715BF1" w:rsidP="00715BF1">
            <w:pPr>
              <w:pStyle w:val="BodyText"/>
            </w:pPr>
            <w:r w:rsidRPr="00715BF1">
              <w:t>Oral questioning or written assessment and hypothetical situations (scenarios) may be used to assess underpinning knowledge (in assessment situations where the candidate is offered a preference between oral questioni</w:t>
            </w:r>
            <w:r w:rsidRPr="00715BF1">
              <w:t>ng or written assessment, questions are to be identical).</w:t>
            </w:r>
          </w:p>
          <w:p w:rsidR="00000000" w:rsidRPr="00715BF1" w:rsidP="00715BF1">
            <w:pPr>
              <w:pStyle w:val="BodyText"/>
            </w:pPr>
            <w:r w:rsidRPr="00715BF1">
              <w:t>Supplementary evidence may be obtained from relevant authenticated correspondence from existing supervisors, team leaders or specialist training staff.</w:t>
            </w:r>
          </w:p>
          <w:p w:rsidR="00000000" w:rsidRPr="00715BF1" w:rsidP="00715BF1">
            <w:pPr>
              <w:pStyle w:val="BodyText"/>
            </w:pPr>
            <w:r w:rsidRPr="00715BF1">
              <w:t>All practical demonstration must adhere to the</w:t>
            </w:r>
            <w:r w:rsidRPr="00715BF1">
              <w:t xml:space="preserve"> safety and environmental regulations relevant to each State or Territory.</w:t>
            </w:r>
          </w:p>
          <w:p w:rsidR="00000000" w:rsidRPr="00715BF1" w:rsidP="00715BF1">
            <w:pPr>
              <w:pStyle w:val="BodyText"/>
            </w:pPr>
            <w:r w:rsidRPr="00715BF1">
              <w:t>Where assessment is for the purpose of recognition (recognition of current competencies [RCC] or recognition of prior learning [RPL]), the evidence provided will need to be authenti</w:t>
            </w:r>
            <w:r w:rsidRPr="00715BF1">
              <w:t>cated and show that it represents competency demonstrated over a period of time.</w:t>
            </w:r>
          </w:p>
          <w:p w:rsidR="00000000" w:rsidRPr="00715BF1" w:rsidP="00715BF1">
            <w:pPr>
              <w:pStyle w:val="BodyText"/>
            </w:pPr>
            <w:r w:rsidRPr="00715BF1">
              <w:t>In all cases where practical assessment is used it will be combined with targeted questioning to assess the underpinning knowledge.</w:t>
            </w:r>
          </w:p>
          <w:p w:rsidR="00000000" w:rsidP="00715BF1">
            <w:pPr>
              <w:pStyle w:val="BodyText"/>
              <w:rPr>
                <w:lang w:val="en-NZ"/>
              </w:rPr>
            </w:pPr>
            <w:r w:rsidRPr="00715BF1">
              <w:t>Assessment processes will be appropriate to</w:t>
            </w:r>
            <w:r w:rsidRPr="00715BF1">
              <w:t xml:space="preserve"> the language and literacy levels of the candidate and any cultural issues that may affect responses to the questions, and will reflect the requirements of the competency and the work being performed.</w:t>
            </w:r>
          </w:p>
        </w:tc>
      </w:tr>
      <w:tr w:rsidTr="00715BF1">
        <w:tblPrEx>
          <w:tblW w:w="0" w:type="auto"/>
          <w:tblLayout w:type="fixed"/>
          <w:tblCellMar>
            <w:left w:w="62" w:type="dxa"/>
            <w:right w:w="62" w:type="dxa"/>
          </w:tblCellMar>
          <w:tblLook w:val="0000"/>
        </w:tblPrEx>
        <w:tc>
          <w:tcPr>
            <w:tcW w:w="31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50" w:type="dxa"/>
            <w:tcBorders>
              <w:top w:val="nil"/>
              <w:left w:val="nil"/>
              <w:bottom w:val="nil"/>
              <w:right w:val="nil"/>
            </w:tcBorders>
            <w:tcMar>
              <w:top w:w="0" w:type="dxa"/>
              <w:left w:w="62" w:type="dxa"/>
              <w:bottom w:w="0" w:type="dxa"/>
              <w:right w:w="62" w:type="dxa"/>
            </w:tcMar>
          </w:tcPr>
          <w:p w:rsidR="00000000" w:rsidRPr="00715BF1" w:rsidP="00715BF1">
            <w:pPr>
              <w:pStyle w:val="BodyText"/>
            </w:pPr>
          </w:p>
        </w:tc>
      </w:tr>
    </w:tbl>
    <w:p w:rsidR="007116A5" w:rsidP="00715BF1">
      <w:pPr>
        <w:pStyle w:val="BodyText"/>
      </w:pPr>
    </w:p>
    <w:p w:rsidR="007116A5" w:rsidP="00715BF1">
      <w:pPr>
        <w:pStyle w:val="BodyText"/>
      </w:pPr>
    </w:p>
    <w:p w:rsidR="00000000" w:rsidRPr="00715BF1" w:rsidP="00715BF1">
      <w:pPr>
        <w:pStyle w:val="Heading1"/>
      </w:pPr>
      <w:bookmarkStart w:id="11" w:name="O_509479"/>
      <w:bookmarkEnd w:id="11"/>
      <w:r w:rsidRPr="00715BF1">
        <w:t>Range Statement</w:t>
      </w:r>
    </w:p>
    <w:tbl>
      <w:tblPr>
        <w:tblW w:w="0" w:type="auto"/>
        <w:tblLayout w:type="fixed"/>
        <w:tblCellMar>
          <w:left w:w="62" w:type="dxa"/>
          <w:right w:w="62" w:type="dxa"/>
        </w:tblCellMar>
        <w:tblLook w:val="0000"/>
      </w:tblPr>
      <w:tblGrid>
        <w:gridCol w:w="2840"/>
        <w:gridCol w:w="5848"/>
      </w:tblGrid>
      <w:tr w:rsidTr="007116A5">
        <w:tblPrEx>
          <w:tblW w:w="0" w:type="auto"/>
          <w:tblLayout w:type="fixed"/>
          <w:tblCellMar>
            <w:left w:w="62" w:type="dxa"/>
            <w:right w:w="62" w:type="dxa"/>
          </w:tblCellMar>
          <w:tblLook w:val="0000"/>
        </w:tblPrEx>
        <w:tc>
          <w:tcPr>
            <w:tcW w:w="8688" w:type="dxa"/>
            <w:gridSpan w:val="2"/>
            <w:tcBorders>
              <w:top w:val="nil"/>
              <w:left w:val="nil"/>
              <w:bottom w:val="nil"/>
              <w:right w:val="nil"/>
            </w:tcBorders>
            <w:tcMar>
              <w:top w:w="0" w:type="dxa"/>
              <w:left w:w="62" w:type="dxa"/>
              <w:bottom w:w="0" w:type="dxa"/>
              <w:right w:w="62" w:type="dxa"/>
            </w:tcMar>
          </w:tcPr>
          <w:p w:rsidR="00000000" w:rsidP="00715BF1">
            <w:pPr>
              <w:pStyle w:val="BodyText"/>
              <w:rPr>
                <w:lang w:val="en-NZ"/>
              </w:rPr>
            </w:pPr>
            <w:r w:rsidRPr="00715BF1">
              <w:t xml:space="preserve">The range statement relates to the unit of competency as a whole. It allows for different work environments and situations that may affect performance. </w:t>
            </w:r>
            <w:r w:rsidRPr="00715BF1">
              <w:rPr>
                <w:rStyle w:val="BoldandItalics"/>
              </w:rPr>
              <w:t>Bold italicised</w:t>
            </w:r>
            <w:r w:rsidRPr="00715BF1">
              <w:t xml:space="preserve"> wording in the performance criteria is detailed below. Add any essential operating condi</w:t>
            </w:r>
            <w:r w:rsidRPr="00715BF1">
              <w:t>tions that may be present with training and assessment depending on the work situation, needs of the candidate, accessibility of the item, and local industry and regional contexts.</w:t>
            </w:r>
          </w:p>
        </w:tc>
      </w:tr>
      <w:tr w:rsidTr="007116A5">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715BF1">
            <w:pPr>
              <w:pStyle w:val="BodyText"/>
              <w:rPr>
                <w:lang w:val="en-NZ"/>
              </w:rPr>
            </w:pPr>
            <w:r w:rsidRPr="00715BF1">
              <w:rPr>
                <w:rStyle w:val="BoldandItalics"/>
              </w:rPr>
              <w:t xml:space="preserve">Provider </w:t>
            </w:r>
            <w:r w:rsidRPr="00715BF1">
              <w:t>may include:</w:t>
            </w:r>
          </w:p>
        </w:tc>
        <w:tc>
          <w:tcPr>
            <w:tcW w:w="5848" w:type="dxa"/>
            <w:tcBorders>
              <w:top w:val="nil"/>
              <w:left w:val="nil"/>
              <w:bottom w:val="nil"/>
              <w:right w:val="nil"/>
            </w:tcBorders>
            <w:tcMar>
              <w:top w:w="0" w:type="dxa"/>
              <w:left w:w="62" w:type="dxa"/>
              <w:bottom w:w="0" w:type="dxa"/>
              <w:right w:w="62" w:type="dxa"/>
            </w:tcMar>
          </w:tcPr>
          <w:p w:rsidR="00000000" w:rsidRPr="00715BF1" w:rsidP="00715BF1">
            <w:pPr>
              <w:pStyle w:val="ListBullet"/>
            </w:pPr>
            <w:r w:rsidRPr="00715BF1">
              <w:t>external to organisation</w:t>
            </w:r>
          </w:p>
          <w:p w:rsidR="00000000" w:rsidRPr="00715BF1" w:rsidP="00715BF1">
            <w:pPr>
              <w:pStyle w:val="ListBullet"/>
            </w:pPr>
            <w:r w:rsidRPr="00715BF1">
              <w:t>clearing house</w:t>
            </w:r>
          </w:p>
          <w:p w:rsidR="00000000" w:rsidRPr="00715BF1" w:rsidP="00715BF1">
            <w:pPr>
              <w:pStyle w:val="ListBullet"/>
            </w:pPr>
            <w:r w:rsidRPr="00715BF1">
              <w:t>customer w</w:t>
            </w:r>
            <w:r w:rsidRPr="00715BF1">
              <w:t>ith routine or special request</w:t>
            </w:r>
          </w:p>
          <w:p w:rsidR="00000000" w:rsidRPr="00715BF1" w:rsidP="00715BF1">
            <w:pPr>
              <w:pStyle w:val="ListBullet"/>
            </w:pPr>
            <w:r w:rsidRPr="00715BF1">
              <w:t>internal to organisation</w:t>
            </w:r>
          </w:p>
          <w:p w:rsidR="00000000" w:rsidRPr="00715BF1" w:rsidP="00715BF1">
            <w:pPr>
              <w:pStyle w:val="ListBullet"/>
            </w:pPr>
            <w:r w:rsidRPr="00715BF1">
              <w:t>regular and new customer, including:</w:t>
            </w:r>
          </w:p>
          <w:p w:rsidR="00000000" w:rsidRPr="00715BF1" w:rsidP="00715BF1">
            <w:pPr>
              <w:pStyle w:val="ListBullet2"/>
            </w:pPr>
            <w:r w:rsidRPr="00715BF1">
              <w:t>business enterprise</w:t>
            </w:r>
          </w:p>
          <w:p w:rsidR="00000000" w:rsidRPr="00715BF1" w:rsidP="00715BF1">
            <w:pPr>
              <w:pStyle w:val="ListBullet2"/>
            </w:pPr>
            <w:r w:rsidRPr="00715BF1">
              <w:t>government agency</w:t>
            </w:r>
          </w:p>
          <w:p w:rsidR="00000000" w:rsidRPr="00715BF1" w:rsidP="00715BF1">
            <w:pPr>
              <w:pStyle w:val="ListBullet2"/>
            </w:pPr>
            <w:r w:rsidRPr="00715BF1">
              <w:t>member of the public</w:t>
            </w:r>
          </w:p>
          <w:p w:rsidR="00000000" w:rsidRPr="00715BF1" w:rsidP="00715BF1">
            <w:pPr>
              <w:pStyle w:val="ListBullet2"/>
            </w:pPr>
            <w:r w:rsidRPr="00715BF1">
              <w:t>supplier</w:t>
            </w:r>
          </w:p>
          <w:p w:rsidR="00000000" w:rsidP="00715BF1">
            <w:pPr>
              <w:pStyle w:val="ListBullet2"/>
              <w:rPr>
                <w:lang w:val="en-NZ"/>
              </w:rPr>
            </w:pPr>
            <w:r w:rsidRPr="00715BF1">
              <w:t>specialist company.</w:t>
            </w:r>
          </w:p>
        </w:tc>
      </w:tr>
      <w:tr w:rsidTr="007116A5">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715BF1">
            <w:pPr>
              <w:pStyle w:val="BodyText"/>
              <w:rPr>
                <w:lang w:val="en-NZ"/>
              </w:rPr>
            </w:pPr>
            <w:r w:rsidRPr="00715BF1">
              <w:rPr>
                <w:rStyle w:val="BoldandItalics"/>
              </w:rPr>
              <w:t>Agreement</w:t>
            </w:r>
            <w:r w:rsidRPr="00715BF1">
              <w:t xml:space="preserve"> may include:</w:t>
            </w:r>
          </w:p>
        </w:tc>
        <w:tc>
          <w:tcPr>
            <w:tcW w:w="5848" w:type="dxa"/>
            <w:tcBorders>
              <w:top w:val="nil"/>
              <w:left w:val="nil"/>
              <w:bottom w:val="nil"/>
              <w:right w:val="nil"/>
            </w:tcBorders>
            <w:tcMar>
              <w:top w:w="0" w:type="dxa"/>
              <w:left w:w="62" w:type="dxa"/>
              <w:bottom w:w="0" w:type="dxa"/>
              <w:right w:w="62" w:type="dxa"/>
            </w:tcMar>
          </w:tcPr>
          <w:p w:rsidR="00000000" w:rsidRPr="00715BF1" w:rsidP="00715BF1">
            <w:pPr>
              <w:pStyle w:val="ListBullet"/>
            </w:pPr>
            <w:r w:rsidRPr="00715BF1">
              <w:t>copyright</w:t>
            </w:r>
          </w:p>
          <w:p w:rsidR="00000000" w:rsidRPr="00715BF1" w:rsidP="00715BF1">
            <w:pPr>
              <w:pStyle w:val="ListBullet"/>
            </w:pPr>
            <w:r w:rsidRPr="00715BF1">
              <w:t>license</w:t>
            </w:r>
          </w:p>
          <w:p w:rsidR="00000000" w:rsidRPr="00715BF1" w:rsidP="00715BF1">
            <w:pPr>
              <w:pStyle w:val="ListBullet"/>
            </w:pPr>
            <w:r w:rsidRPr="00715BF1">
              <w:t>memorandum of understanding</w:t>
            </w:r>
          </w:p>
          <w:p w:rsidR="00000000" w:rsidP="00715BF1">
            <w:pPr>
              <w:pStyle w:val="ListBullet"/>
              <w:rPr>
                <w:lang w:val="en-NZ"/>
              </w:rPr>
            </w:pPr>
            <w:r w:rsidRPr="00715BF1">
              <w:t>royalty contracts.</w:t>
            </w:r>
          </w:p>
        </w:tc>
      </w:tr>
      <w:tr w:rsidTr="007116A5">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715BF1">
            <w:pPr>
              <w:pStyle w:val="BodyText"/>
              <w:rPr>
                <w:lang w:val="en-NZ"/>
              </w:rPr>
            </w:pPr>
            <w:r w:rsidRPr="00715BF1">
              <w:rPr>
                <w:rStyle w:val="BoldandItalics"/>
              </w:rPr>
              <w:t xml:space="preserve">Organisational guidelines </w:t>
            </w:r>
            <w:r w:rsidRPr="00715BF1">
              <w:t>may include:</w:t>
            </w:r>
          </w:p>
        </w:tc>
        <w:tc>
          <w:tcPr>
            <w:tcW w:w="5848" w:type="dxa"/>
            <w:tcBorders>
              <w:top w:val="nil"/>
              <w:left w:val="nil"/>
              <w:bottom w:val="nil"/>
              <w:right w:val="nil"/>
            </w:tcBorders>
            <w:tcMar>
              <w:top w:w="0" w:type="dxa"/>
              <w:left w:w="62" w:type="dxa"/>
              <w:bottom w:w="0" w:type="dxa"/>
              <w:right w:w="62" w:type="dxa"/>
            </w:tcMar>
          </w:tcPr>
          <w:p w:rsidR="00000000" w:rsidRPr="00715BF1" w:rsidP="00715BF1">
            <w:pPr>
              <w:pStyle w:val="ListBullet"/>
            </w:pPr>
            <w:r w:rsidRPr="00715BF1">
              <w:t>code of ethics</w:t>
            </w:r>
          </w:p>
          <w:p w:rsidR="00000000" w:rsidRPr="00715BF1" w:rsidP="00715BF1">
            <w:pPr>
              <w:pStyle w:val="ListBullet"/>
            </w:pPr>
            <w:r w:rsidRPr="00715BF1">
              <w:t>company policy</w:t>
            </w:r>
          </w:p>
          <w:p w:rsidR="00000000" w:rsidRPr="00715BF1" w:rsidP="00715BF1">
            <w:pPr>
              <w:pStyle w:val="ListBullet"/>
            </w:pPr>
            <w:r w:rsidRPr="00715BF1">
              <w:t>legislation relevant to the work or service function</w:t>
            </w:r>
          </w:p>
          <w:p w:rsidR="00000000" w:rsidRPr="00715BF1" w:rsidP="00715BF1">
            <w:pPr>
              <w:pStyle w:val="ListBullet"/>
            </w:pPr>
            <w:r w:rsidRPr="00715BF1">
              <w:t>manuals</w:t>
            </w:r>
          </w:p>
          <w:p w:rsidR="00000000" w:rsidRPr="00715BF1" w:rsidP="00715BF1">
            <w:pPr>
              <w:pStyle w:val="ListBullet"/>
            </w:pPr>
            <w:r w:rsidRPr="00715BF1">
              <w:t>OHS policies and procedures</w:t>
            </w:r>
          </w:p>
          <w:p w:rsidR="00000000" w:rsidP="00715BF1">
            <w:pPr>
              <w:pStyle w:val="ListBullet"/>
              <w:rPr>
                <w:lang w:val="en-NZ"/>
              </w:rPr>
            </w:pPr>
            <w:r w:rsidRPr="00715BF1">
              <w:t>personnel practices and guidelines outlining work roles and responsibilities.</w:t>
            </w:r>
          </w:p>
        </w:tc>
      </w:tr>
      <w:tr w:rsidTr="007116A5">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715BF1">
            <w:pPr>
              <w:pStyle w:val="BodyText"/>
              <w:rPr>
                <w:lang w:val="en-NZ"/>
              </w:rPr>
            </w:pPr>
            <w:r w:rsidRPr="00715BF1">
              <w:rPr>
                <w:rStyle w:val="BoldandItalics"/>
              </w:rPr>
              <w:t xml:space="preserve">Spatial data </w:t>
            </w:r>
            <w:r w:rsidRPr="00715BF1">
              <w:t>may include:</w:t>
            </w:r>
          </w:p>
        </w:tc>
        <w:tc>
          <w:tcPr>
            <w:tcW w:w="5848" w:type="dxa"/>
            <w:tcBorders>
              <w:top w:val="nil"/>
              <w:left w:val="nil"/>
              <w:bottom w:val="nil"/>
              <w:right w:val="nil"/>
            </w:tcBorders>
            <w:tcMar>
              <w:top w:w="0" w:type="dxa"/>
              <w:left w:w="62" w:type="dxa"/>
              <w:bottom w:w="0" w:type="dxa"/>
              <w:right w:w="62" w:type="dxa"/>
            </w:tcMar>
          </w:tcPr>
          <w:p w:rsidR="00000000" w:rsidRPr="00715BF1" w:rsidP="00715BF1">
            <w:pPr>
              <w:pStyle w:val="ListBullet"/>
            </w:pPr>
            <w:r w:rsidRPr="00715BF1">
              <w:t>digital</w:t>
            </w:r>
          </w:p>
          <w:p w:rsidR="00000000" w:rsidRPr="00715BF1" w:rsidP="00715BF1">
            <w:pPr>
              <w:pStyle w:val="ListBullet"/>
            </w:pPr>
            <w:r w:rsidRPr="00715BF1">
              <w:t>hard copy</w:t>
            </w:r>
          </w:p>
          <w:p w:rsidR="00000000" w:rsidRPr="00715BF1" w:rsidP="00715BF1">
            <w:pPr>
              <w:pStyle w:val="ListBullet"/>
            </w:pPr>
            <w:r w:rsidRPr="00715BF1">
              <w:t>image</w:t>
            </w:r>
          </w:p>
          <w:p w:rsidR="00000000" w:rsidRPr="00715BF1" w:rsidP="00715BF1">
            <w:pPr>
              <w:pStyle w:val="ListBullet"/>
            </w:pPr>
            <w:r w:rsidRPr="00715BF1">
              <w:t>text</w:t>
            </w:r>
          </w:p>
          <w:p w:rsidR="00000000" w:rsidP="00715BF1">
            <w:pPr>
              <w:pStyle w:val="ListBullet"/>
              <w:rPr>
                <w:lang w:val="en-NZ"/>
              </w:rPr>
            </w:pPr>
            <w:r w:rsidRPr="00715BF1">
              <w:t>vector.</w:t>
            </w:r>
          </w:p>
        </w:tc>
      </w:tr>
      <w:tr w:rsidTr="007116A5">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715BF1">
            <w:pPr>
              <w:pStyle w:val="BodyText"/>
              <w:rPr>
                <w:lang w:val="en-NZ"/>
              </w:rPr>
            </w:pPr>
            <w:r w:rsidRPr="00715BF1">
              <w:rPr>
                <w:rStyle w:val="BoldandItalics"/>
              </w:rPr>
              <w:t xml:space="preserve">Advice </w:t>
            </w:r>
            <w:r w:rsidRPr="00715BF1">
              <w:t>may be formal or informal and include:</w:t>
            </w:r>
          </w:p>
        </w:tc>
        <w:tc>
          <w:tcPr>
            <w:tcW w:w="5848" w:type="dxa"/>
            <w:tcBorders>
              <w:top w:val="nil"/>
              <w:left w:val="nil"/>
              <w:bottom w:val="nil"/>
              <w:right w:val="nil"/>
            </w:tcBorders>
            <w:tcMar>
              <w:top w:w="0" w:type="dxa"/>
              <w:left w:w="62" w:type="dxa"/>
              <w:bottom w:w="0" w:type="dxa"/>
              <w:right w:w="62" w:type="dxa"/>
            </w:tcMar>
          </w:tcPr>
          <w:p w:rsidR="00000000" w:rsidRPr="00715BF1" w:rsidP="00715BF1">
            <w:pPr>
              <w:pStyle w:val="ListBullet"/>
            </w:pPr>
            <w:r w:rsidRPr="00715BF1">
              <w:t>information on:</w:t>
            </w:r>
          </w:p>
          <w:p w:rsidR="00000000" w:rsidRPr="00715BF1" w:rsidP="00715BF1">
            <w:pPr>
              <w:pStyle w:val="ListBullet2"/>
            </w:pPr>
            <w:r w:rsidRPr="00715BF1">
              <w:t>cost</w:t>
            </w:r>
          </w:p>
          <w:p w:rsidR="00000000" w:rsidRPr="00715BF1" w:rsidP="00715BF1">
            <w:pPr>
              <w:pStyle w:val="ListBullet2"/>
            </w:pPr>
            <w:r w:rsidRPr="00715BF1">
              <w:t>insurance details</w:t>
            </w:r>
          </w:p>
          <w:p w:rsidR="00000000" w:rsidRPr="00715BF1" w:rsidP="00715BF1">
            <w:pPr>
              <w:pStyle w:val="ListBullet2"/>
            </w:pPr>
            <w:r w:rsidRPr="00715BF1">
              <w:t>resources</w:t>
            </w:r>
          </w:p>
          <w:p w:rsidR="00000000" w:rsidRPr="00715BF1" w:rsidP="00715BF1">
            <w:pPr>
              <w:pStyle w:val="ListBullet2"/>
            </w:pPr>
            <w:r w:rsidRPr="00715BF1">
              <w:t>timelines</w:t>
            </w:r>
          </w:p>
          <w:p w:rsidR="00000000" w:rsidRPr="00715BF1" w:rsidP="00715BF1">
            <w:pPr>
              <w:pStyle w:val="ListBullet"/>
            </w:pPr>
            <w:r w:rsidRPr="00715BF1">
              <w:t>information from management on financial and legal constraints</w:t>
            </w:r>
          </w:p>
          <w:p w:rsidR="00000000" w:rsidRPr="00715BF1" w:rsidP="00715BF1">
            <w:pPr>
              <w:pStyle w:val="ListBullet"/>
            </w:pPr>
            <w:r w:rsidRPr="00715BF1">
              <w:t>internal or external financial information</w:t>
            </w:r>
          </w:p>
          <w:p w:rsidR="00000000" w:rsidP="00715BF1">
            <w:pPr>
              <w:pStyle w:val="ListBullet"/>
              <w:rPr>
                <w:lang w:val="en-NZ"/>
              </w:rPr>
            </w:pPr>
            <w:r w:rsidRPr="00715BF1">
              <w:t>legal specialists.</w:t>
            </w:r>
          </w:p>
        </w:tc>
      </w:tr>
      <w:tr w:rsidTr="007116A5">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715BF1">
            <w:pPr>
              <w:pStyle w:val="BodyText"/>
              <w:rPr>
                <w:lang w:val="en-NZ"/>
              </w:rPr>
            </w:pPr>
            <w:r w:rsidRPr="00715BF1">
              <w:rPr>
                <w:rStyle w:val="BoldandItalics"/>
              </w:rPr>
              <w:t>Relevant personne</w:t>
            </w:r>
            <w:r w:rsidRPr="00715BF1">
              <w:rPr>
                <w:rStyle w:val="SpecialBold"/>
              </w:rPr>
              <w:t>l</w:t>
            </w:r>
            <w:r w:rsidRPr="00715BF1">
              <w:t xml:space="preserve"> may include:</w:t>
            </w:r>
          </w:p>
        </w:tc>
        <w:tc>
          <w:tcPr>
            <w:tcW w:w="5848" w:type="dxa"/>
            <w:tcBorders>
              <w:top w:val="nil"/>
              <w:left w:val="nil"/>
              <w:bottom w:val="nil"/>
              <w:right w:val="nil"/>
            </w:tcBorders>
            <w:tcMar>
              <w:top w:w="0" w:type="dxa"/>
              <w:left w:w="62" w:type="dxa"/>
              <w:bottom w:w="0" w:type="dxa"/>
              <w:right w:w="62" w:type="dxa"/>
            </w:tcMar>
          </w:tcPr>
          <w:p w:rsidR="00000000" w:rsidRPr="00715BF1" w:rsidP="00715BF1">
            <w:pPr>
              <w:pStyle w:val="ListBullet"/>
            </w:pPr>
            <w:r w:rsidRPr="00715BF1">
              <w:t>accountants</w:t>
            </w:r>
          </w:p>
          <w:p w:rsidR="00000000" w:rsidRPr="00715BF1" w:rsidP="00715BF1">
            <w:pPr>
              <w:pStyle w:val="ListBullet"/>
            </w:pPr>
            <w:r w:rsidRPr="00715BF1">
              <w:t>colleagues</w:t>
            </w:r>
          </w:p>
          <w:p w:rsidR="00000000" w:rsidRPr="00715BF1" w:rsidP="00715BF1">
            <w:pPr>
              <w:pStyle w:val="ListBullet"/>
            </w:pPr>
            <w:r w:rsidRPr="00715BF1">
              <w:t>lawyers</w:t>
            </w:r>
          </w:p>
          <w:p w:rsidR="00000000" w:rsidRPr="00715BF1" w:rsidP="00715BF1">
            <w:pPr>
              <w:pStyle w:val="ListBullet"/>
            </w:pPr>
            <w:r w:rsidRPr="00715BF1">
              <w:t>management</w:t>
            </w:r>
          </w:p>
          <w:p w:rsidR="00000000" w:rsidRPr="00715BF1" w:rsidP="00715BF1">
            <w:pPr>
              <w:pStyle w:val="ListBullet"/>
            </w:pPr>
            <w:r w:rsidRPr="00715BF1">
              <w:t>staff or employee representatives</w:t>
            </w:r>
          </w:p>
          <w:p w:rsidR="00000000" w:rsidRPr="00715BF1" w:rsidP="00715BF1">
            <w:pPr>
              <w:pStyle w:val="ListBullet"/>
            </w:pPr>
            <w:r w:rsidRPr="00715BF1">
              <w:t>managers</w:t>
            </w:r>
          </w:p>
          <w:p w:rsidR="00000000" w:rsidRPr="00715BF1" w:rsidP="00715BF1">
            <w:pPr>
              <w:pStyle w:val="ListBullet"/>
            </w:pPr>
            <w:r w:rsidRPr="00715BF1">
              <w:t>suppliers</w:t>
            </w:r>
          </w:p>
          <w:p w:rsidR="00000000" w:rsidP="00715BF1">
            <w:pPr>
              <w:pStyle w:val="ListBullet"/>
              <w:rPr>
                <w:lang w:val="en-NZ"/>
              </w:rPr>
            </w:pPr>
            <w:r w:rsidRPr="00715BF1">
              <w:t>users.</w:t>
            </w:r>
          </w:p>
        </w:tc>
      </w:tr>
      <w:tr w:rsidTr="007116A5">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715BF1">
            <w:pPr>
              <w:pStyle w:val="BodyText"/>
              <w:rPr>
                <w:lang w:val="en-NZ"/>
              </w:rPr>
            </w:pPr>
            <w:r w:rsidRPr="00715BF1">
              <w:rPr>
                <w:rStyle w:val="BoldandItalics"/>
              </w:rPr>
              <w:t>Client needs</w:t>
            </w:r>
            <w:r w:rsidRPr="00715BF1">
              <w:rPr>
                <w:rStyle w:val="SpecialBold"/>
              </w:rPr>
              <w:t xml:space="preserve"> </w:t>
            </w:r>
            <w:r w:rsidRPr="00715BF1">
              <w:t>may include:</w:t>
            </w:r>
          </w:p>
        </w:tc>
        <w:tc>
          <w:tcPr>
            <w:tcW w:w="5848" w:type="dxa"/>
            <w:tcBorders>
              <w:top w:val="nil"/>
              <w:left w:val="nil"/>
              <w:bottom w:val="nil"/>
              <w:right w:val="nil"/>
            </w:tcBorders>
            <w:tcMar>
              <w:top w:w="0" w:type="dxa"/>
              <w:left w:w="62" w:type="dxa"/>
              <w:bottom w:w="0" w:type="dxa"/>
              <w:right w:w="62" w:type="dxa"/>
            </w:tcMar>
          </w:tcPr>
          <w:p w:rsidR="00000000" w:rsidRPr="00715BF1" w:rsidP="00715BF1">
            <w:pPr>
              <w:pStyle w:val="ListBullet"/>
            </w:pPr>
            <w:r w:rsidRPr="00715BF1">
              <w:t>communication channels</w:t>
            </w:r>
          </w:p>
          <w:p w:rsidR="00000000" w:rsidRPr="00715BF1" w:rsidP="00715BF1">
            <w:pPr>
              <w:pStyle w:val="ListBullet"/>
            </w:pPr>
            <w:r w:rsidRPr="00715BF1">
              <w:t>contingency planning</w:t>
            </w:r>
          </w:p>
          <w:p w:rsidR="00000000" w:rsidRPr="00715BF1" w:rsidP="00715BF1">
            <w:pPr>
              <w:pStyle w:val="ListBullet"/>
            </w:pPr>
            <w:r w:rsidRPr="00715BF1">
              <w:t>cost consideration</w:t>
            </w:r>
          </w:p>
          <w:p w:rsidR="00000000" w:rsidRPr="00715BF1" w:rsidP="00715BF1">
            <w:pPr>
              <w:pStyle w:val="ListBullet"/>
            </w:pPr>
            <w:r w:rsidRPr="00715BF1">
              <w:t>information disclosure</w:t>
            </w:r>
          </w:p>
          <w:p w:rsidR="00000000" w:rsidRPr="00715BF1" w:rsidP="00715BF1">
            <w:pPr>
              <w:pStyle w:val="ListBullet"/>
            </w:pPr>
            <w:r w:rsidRPr="00715BF1">
              <w:t>payment arrangements</w:t>
            </w:r>
          </w:p>
          <w:p w:rsidR="00000000" w:rsidRPr="00715BF1" w:rsidP="00715BF1">
            <w:pPr>
              <w:pStyle w:val="ListBullet"/>
            </w:pPr>
            <w:r w:rsidRPr="00715BF1">
              <w:t>project specific</w:t>
            </w:r>
          </w:p>
          <w:p w:rsidR="00000000" w:rsidRPr="00715BF1" w:rsidP="00715BF1">
            <w:pPr>
              <w:pStyle w:val="ListBullet"/>
            </w:pPr>
            <w:r w:rsidRPr="00715BF1">
              <w:t>spatial data</w:t>
            </w:r>
          </w:p>
          <w:p w:rsidR="00000000" w:rsidRPr="00715BF1" w:rsidP="00715BF1">
            <w:pPr>
              <w:pStyle w:val="ListBullet"/>
            </w:pPr>
            <w:r w:rsidRPr="00715BF1">
              <w:t>surveying</w:t>
            </w:r>
          </w:p>
          <w:p w:rsidR="00000000" w:rsidP="00715BF1">
            <w:pPr>
              <w:pStyle w:val="ListBullet"/>
              <w:rPr>
                <w:lang w:val="en-NZ"/>
              </w:rPr>
            </w:pPr>
            <w:r w:rsidRPr="00715BF1">
              <w:t>training needs.</w:t>
            </w:r>
          </w:p>
        </w:tc>
      </w:tr>
      <w:tr w:rsidTr="007116A5">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715BF1">
            <w:pPr>
              <w:pStyle w:val="BodyText"/>
              <w:rPr>
                <w:lang w:val="en-NZ"/>
              </w:rPr>
            </w:pPr>
            <w:r w:rsidRPr="00715BF1">
              <w:rPr>
                <w:rStyle w:val="BoldandItalics"/>
              </w:rPr>
              <w:t>Legal, statutory and industry requirements and standards</w:t>
            </w:r>
            <w:r w:rsidRPr="00715BF1">
              <w:t xml:space="preserve"> may include:</w:t>
            </w:r>
          </w:p>
        </w:tc>
        <w:tc>
          <w:tcPr>
            <w:tcW w:w="5848" w:type="dxa"/>
            <w:tcBorders>
              <w:top w:val="nil"/>
              <w:left w:val="nil"/>
              <w:bottom w:val="nil"/>
              <w:right w:val="nil"/>
            </w:tcBorders>
            <w:tcMar>
              <w:top w:w="0" w:type="dxa"/>
              <w:left w:w="62" w:type="dxa"/>
              <w:bottom w:w="0" w:type="dxa"/>
              <w:right w:w="62" w:type="dxa"/>
            </w:tcMar>
          </w:tcPr>
          <w:p w:rsidR="00000000" w:rsidRPr="00715BF1" w:rsidP="00715BF1">
            <w:pPr>
              <w:pStyle w:val="ListBullet"/>
            </w:pPr>
            <w:r w:rsidRPr="00715BF1">
              <w:t>confidentiality and privacy requirements</w:t>
            </w:r>
          </w:p>
          <w:p w:rsidR="00000000" w:rsidRPr="00715BF1" w:rsidP="00715BF1">
            <w:pPr>
              <w:pStyle w:val="ListBullet"/>
            </w:pPr>
            <w:r w:rsidRPr="00715BF1">
              <w:t>compliance requirements with financial services</w:t>
            </w:r>
          </w:p>
          <w:p w:rsidR="00000000" w:rsidRPr="00715BF1" w:rsidP="00715BF1">
            <w:pPr>
              <w:pStyle w:val="ListBullet"/>
            </w:pPr>
            <w:r w:rsidRPr="00715BF1">
              <w:t>duty of care</w:t>
            </w:r>
          </w:p>
          <w:p w:rsidR="00000000" w:rsidRPr="00715BF1" w:rsidP="00715BF1">
            <w:pPr>
              <w:pStyle w:val="ListBullet"/>
            </w:pPr>
            <w:r w:rsidRPr="00715BF1">
              <w:t>ethics</w:t>
            </w:r>
          </w:p>
          <w:p w:rsidR="00000000" w:rsidRPr="00715BF1" w:rsidP="00715BF1">
            <w:pPr>
              <w:pStyle w:val="ListBullet"/>
            </w:pPr>
            <w:r w:rsidRPr="00715BF1">
              <w:t>industrial relations and anti-discrimination</w:t>
            </w:r>
          </w:p>
          <w:p w:rsidR="00000000" w:rsidRPr="00715BF1" w:rsidP="00715BF1">
            <w:pPr>
              <w:pStyle w:val="ListBullet"/>
            </w:pPr>
            <w:r w:rsidRPr="00715BF1">
              <w:t>industry standards of practice</w:t>
            </w:r>
          </w:p>
          <w:p w:rsidR="00000000" w:rsidRPr="00715BF1" w:rsidP="00715BF1">
            <w:pPr>
              <w:pStyle w:val="ListBullet"/>
            </w:pPr>
            <w:r w:rsidRPr="00715BF1">
              <w:t>OHS requirements</w:t>
            </w:r>
          </w:p>
          <w:p w:rsidR="00000000" w:rsidRPr="00715BF1" w:rsidP="00715BF1">
            <w:pPr>
              <w:pStyle w:val="ListBullet"/>
            </w:pPr>
            <w:r w:rsidRPr="00715BF1">
              <w:t>organisational instructions</w:t>
            </w:r>
          </w:p>
          <w:p w:rsidR="00000000" w:rsidRPr="00715BF1" w:rsidP="00715BF1">
            <w:pPr>
              <w:pStyle w:val="ListBullet"/>
            </w:pPr>
            <w:r w:rsidRPr="00715BF1">
              <w:t>relevant environment protection legislation</w:t>
            </w:r>
          </w:p>
          <w:p w:rsidR="00000000" w:rsidP="00715BF1">
            <w:pPr>
              <w:pStyle w:val="ListBullet"/>
              <w:rPr>
                <w:lang w:val="en-NZ"/>
              </w:rPr>
            </w:pPr>
            <w:r w:rsidRPr="00715BF1">
              <w:t>other relevant state and federal legislation.</w:t>
            </w:r>
          </w:p>
        </w:tc>
      </w:tr>
      <w:tr w:rsidTr="007116A5">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715BF1">
            <w:pPr>
              <w:pStyle w:val="BodyText"/>
              <w:rPr>
                <w:lang w:val="en-NZ"/>
              </w:rPr>
            </w:pPr>
            <w:r w:rsidRPr="00715BF1">
              <w:rPr>
                <w:rStyle w:val="BoldandItalics"/>
              </w:rPr>
              <w:t>OHS</w:t>
            </w:r>
            <w:r w:rsidRPr="00715BF1">
              <w:t xml:space="preserve"> may include:</w:t>
            </w:r>
          </w:p>
        </w:tc>
        <w:tc>
          <w:tcPr>
            <w:tcW w:w="5848" w:type="dxa"/>
            <w:tcBorders>
              <w:top w:val="nil"/>
              <w:left w:val="nil"/>
              <w:bottom w:val="nil"/>
              <w:right w:val="nil"/>
            </w:tcBorders>
            <w:tcMar>
              <w:top w:w="0" w:type="dxa"/>
              <w:left w:w="62" w:type="dxa"/>
              <w:bottom w:w="0" w:type="dxa"/>
              <w:right w:w="62" w:type="dxa"/>
            </w:tcMar>
          </w:tcPr>
          <w:p w:rsidR="00000000" w:rsidRPr="00715BF1" w:rsidP="00715BF1">
            <w:pPr>
              <w:pStyle w:val="ListBullet"/>
            </w:pPr>
            <w:r w:rsidRPr="00715BF1">
              <w:t>Australian standards</w:t>
            </w:r>
          </w:p>
          <w:p w:rsidR="00000000" w:rsidRPr="00715BF1" w:rsidP="00715BF1">
            <w:pPr>
              <w:pStyle w:val="ListBullet"/>
            </w:pPr>
            <w:r w:rsidRPr="00715BF1">
              <w:t>development of site safety plan</w:t>
            </w:r>
          </w:p>
          <w:p w:rsidR="00000000" w:rsidRPr="00715BF1" w:rsidP="00715BF1">
            <w:pPr>
              <w:pStyle w:val="ListBullet"/>
            </w:pPr>
            <w:r w:rsidRPr="00715BF1">
              <w:t>identification of potential hazards</w:t>
            </w:r>
          </w:p>
          <w:p w:rsidR="00000000" w:rsidRPr="00715BF1" w:rsidP="00715BF1">
            <w:pPr>
              <w:pStyle w:val="ListBullet"/>
            </w:pPr>
            <w:r w:rsidRPr="00715BF1">
              <w:t>inspection of work sites</w:t>
            </w:r>
          </w:p>
          <w:p w:rsidR="00000000" w:rsidRPr="00715BF1" w:rsidP="00715BF1">
            <w:pPr>
              <w:pStyle w:val="ListBullet"/>
            </w:pPr>
            <w:r w:rsidRPr="00715BF1">
              <w:t>training staff in OHS requirements</w:t>
            </w:r>
          </w:p>
          <w:p w:rsidR="00000000" w:rsidP="00715BF1">
            <w:pPr>
              <w:pStyle w:val="ListBullet"/>
              <w:rPr>
                <w:lang w:val="en-NZ"/>
              </w:rPr>
            </w:pPr>
            <w:r w:rsidRPr="00715BF1">
              <w:t>use of equipment and signage.</w:t>
            </w:r>
          </w:p>
        </w:tc>
      </w:tr>
      <w:tr w:rsidTr="007116A5">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RPr="00715BF1" w:rsidP="00715BF1">
            <w:pPr>
              <w:pStyle w:val="BodyText"/>
            </w:pPr>
            <w:r w:rsidRPr="00715BF1">
              <w:rPr>
                <w:rStyle w:val="BoldandItalics"/>
              </w:rPr>
              <w:t>Spatial inf</w:t>
            </w:r>
            <w:r w:rsidRPr="00715BF1">
              <w:rPr>
                <w:rStyle w:val="BoldandItalics"/>
              </w:rPr>
              <w:t>ormation services</w:t>
            </w:r>
            <w:r w:rsidRPr="00715BF1">
              <w:t xml:space="preserve"> may include:</w:t>
            </w:r>
          </w:p>
          <w:p w:rsidR="00000000" w:rsidP="00715BF1">
            <w:pPr>
              <w:pStyle w:val="BodyText"/>
              <w:rPr>
                <w:lang w:val="en-NZ"/>
              </w:rPr>
            </w:pPr>
          </w:p>
        </w:tc>
        <w:tc>
          <w:tcPr>
            <w:tcW w:w="5848" w:type="dxa"/>
            <w:tcBorders>
              <w:top w:val="nil"/>
              <w:left w:val="nil"/>
              <w:bottom w:val="nil"/>
              <w:right w:val="nil"/>
            </w:tcBorders>
            <w:tcMar>
              <w:top w:w="0" w:type="dxa"/>
              <w:left w:w="62" w:type="dxa"/>
              <w:bottom w:w="0" w:type="dxa"/>
              <w:right w:w="62" w:type="dxa"/>
            </w:tcMar>
          </w:tcPr>
          <w:p w:rsidR="00000000" w:rsidRPr="00715BF1" w:rsidP="00715BF1">
            <w:pPr>
              <w:pStyle w:val="ListBullet"/>
            </w:pPr>
            <w:r w:rsidRPr="00715BF1">
              <w:t>administration (e.g. postcodes, suburbs, and federal and state electoral counties)</w:t>
            </w:r>
          </w:p>
          <w:p w:rsidR="00000000" w:rsidRPr="00715BF1" w:rsidP="00715BF1">
            <w:pPr>
              <w:pStyle w:val="ListBullet"/>
            </w:pPr>
            <w:r w:rsidRPr="00715BF1">
              <w:t>analysis of environmental, land and geographic information</w:t>
            </w:r>
          </w:p>
          <w:p w:rsidR="00000000" w:rsidRPr="00715BF1" w:rsidP="00715BF1">
            <w:pPr>
              <w:pStyle w:val="ListBullet"/>
            </w:pPr>
            <w:r w:rsidRPr="00715BF1">
              <w:t>asset management</w:t>
            </w:r>
          </w:p>
          <w:p w:rsidR="00000000" w:rsidRPr="00715BF1" w:rsidP="00715BF1">
            <w:pPr>
              <w:pStyle w:val="ListBullet"/>
            </w:pPr>
            <w:r w:rsidRPr="00715BF1">
              <w:t>cartographic services</w:t>
            </w:r>
          </w:p>
          <w:p w:rsidR="00000000" w:rsidRPr="00715BF1" w:rsidP="00715BF1">
            <w:pPr>
              <w:pStyle w:val="ListBullet"/>
            </w:pPr>
            <w:r w:rsidRPr="00715BF1">
              <w:t>civil engineering</w:t>
            </w:r>
          </w:p>
          <w:p w:rsidR="00000000" w:rsidRPr="00715BF1" w:rsidP="00715BF1">
            <w:pPr>
              <w:pStyle w:val="ListBullet"/>
            </w:pPr>
            <w:r w:rsidRPr="00715BF1">
              <w:t>digital imagery</w:t>
            </w:r>
          </w:p>
          <w:p w:rsidR="00000000" w:rsidRPr="00715BF1" w:rsidP="00715BF1">
            <w:pPr>
              <w:pStyle w:val="ListBullet"/>
            </w:pPr>
            <w:r w:rsidRPr="00715BF1">
              <w:t>electricity</w:t>
            </w:r>
          </w:p>
          <w:p w:rsidR="00000000" w:rsidRPr="00715BF1" w:rsidP="00715BF1">
            <w:pPr>
              <w:pStyle w:val="ListBullet"/>
            </w:pPr>
            <w:r w:rsidRPr="00715BF1">
              <w:t>emergency services management</w:t>
            </w:r>
          </w:p>
          <w:p w:rsidR="00000000" w:rsidRPr="00715BF1" w:rsidP="00715BF1">
            <w:pPr>
              <w:pStyle w:val="ListBullet"/>
            </w:pPr>
            <w:r w:rsidRPr="00715BF1">
              <w:t>environmental datasets</w:t>
            </w:r>
          </w:p>
          <w:p w:rsidR="00000000" w:rsidRPr="00715BF1" w:rsidP="00715BF1">
            <w:pPr>
              <w:pStyle w:val="ListBullet"/>
            </w:pPr>
            <w:r w:rsidRPr="00715BF1">
              <w:t>geographic information systems</w:t>
            </w:r>
          </w:p>
          <w:p w:rsidR="00000000" w:rsidRPr="00715BF1" w:rsidP="00715BF1">
            <w:pPr>
              <w:pStyle w:val="ListBullet"/>
            </w:pPr>
            <w:r w:rsidRPr="00715BF1">
              <w:t>integrated services – environmental, land and geographic related datasets</w:t>
            </w:r>
          </w:p>
          <w:p w:rsidR="00000000" w:rsidRPr="00715BF1" w:rsidP="00715BF1">
            <w:pPr>
              <w:pStyle w:val="ListBullet"/>
            </w:pPr>
            <w:r w:rsidRPr="00715BF1">
              <w:t>land ownership tenure system</w:t>
            </w:r>
          </w:p>
          <w:p w:rsidR="00000000" w:rsidRPr="00715BF1" w:rsidP="00715BF1">
            <w:pPr>
              <w:pStyle w:val="ListBullet"/>
            </w:pPr>
            <w:r w:rsidRPr="00715BF1">
              <w:t>local government</w:t>
            </w:r>
          </w:p>
          <w:p w:rsidR="00000000" w:rsidRPr="00715BF1" w:rsidP="00715BF1">
            <w:pPr>
              <w:pStyle w:val="ListBullet"/>
            </w:pPr>
            <w:r w:rsidRPr="00715BF1">
              <w:t>location-based services</w:t>
            </w:r>
          </w:p>
          <w:p w:rsidR="00000000" w:rsidRPr="00715BF1" w:rsidP="00715BF1">
            <w:pPr>
              <w:pStyle w:val="ListBullet"/>
            </w:pPr>
            <w:r w:rsidRPr="00715BF1">
              <w:t>global positioni</w:t>
            </w:r>
            <w:r w:rsidRPr="00715BF1">
              <w:t>ng</w:t>
            </w:r>
          </w:p>
          <w:p w:rsidR="00000000" w:rsidRPr="00715BF1" w:rsidP="00715BF1">
            <w:pPr>
              <w:pStyle w:val="ListBullet"/>
            </w:pPr>
            <w:r w:rsidRPr="00715BF1">
              <w:t>mapping facilities</w:t>
            </w:r>
          </w:p>
          <w:p w:rsidR="00000000" w:rsidRPr="00715BF1" w:rsidP="00715BF1">
            <w:pPr>
              <w:pStyle w:val="ListBullet"/>
            </w:pPr>
            <w:r w:rsidRPr="00715BF1">
              <w:t>site analysis</w:t>
            </w:r>
          </w:p>
          <w:p w:rsidR="00000000" w:rsidRPr="00715BF1" w:rsidP="00715BF1">
            <w:pPr>
              <w:pStyle w:val="ListBullet"/>
            </w:pPr>
            <w:r w:rsidRPr="00715BF1">
              <w:t>survey marks</w:t>
            </w:r>
          </w:p>
          <w:p w:rsidR="00000000" w:rsidRPr="00715BF1" w:rsidP="00715BF1">
            <w:pPr>
              <w:pStyle w:val="ListBullet"/>
            </w:pPr>
            <w:r w:rsidRPr="00715BF1">
              <w:t>sewerage</w:t>
            </w:r>
          </w:p>
          <w:p w:rsidR="00000000" w:rsidRPr="00715BF1" w:rsidP="00715BF1">
            <w:pPr>
              <w:pStyle w:val="ListBullet"/>
            </w:pPr>
            <w:r w:rsidRPr="00715BF1">
              <w:t>telecommunications</w:t>
            </w:r>
          </w:p>
          <w:p w:rsidR="00000000" w:rsidRPr="00715BF1" w:rsidP="00715BF1">
            <w:pPr>
              <w:pStyle w:val="ListBullet"/>
            </w:pPr>
            <w:r w:rsidRPr="00715BF1">
              <w:t>town planning</w:t>
            </w:r>
          </w:p>
          <w:p w:rsidR="00000000" w:rsidRPr="00715BF1" w:rsidP="00715BF1">
            <w:pPr>
              <w:pStyle w:val="ListBullet"/>
            </w:pPr>
            <w:r w:rsidRPr="00715BF1">
              <w:t>utility services such as water</w:t>
            </w:r>
          </w:p>
          <w:p w:rsidR="00000000" w:rsidP="00715BF1">
            <w:pPr>
              <w:pStyle w:val="ListBullet"/>
              <w:rPr>
                <w:lang w:val="en-NZ"/>
              </w:rPr>
            </w:pPr>
            <w:r w:rsidRPr="00715BF1">
              <w:t>water catchment.</w:t>
            </w:r>
          </w:p>
        </w:tc>
      </w:tr>
      <w:tr w:rsidTr="007116A5">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715BF1">
            <w:pPr>
              <w:pStyle w:val="BodyText"/>
              <w:rPr>
                <w:lang w:val="en-NZ"/>
              </w:rPr>
            </w:pPr>
            <w:r w:rsidRPr="00715BF1">
              <w:rPr>
                <w:rStyle w:val="BoldandItalics"/>
              </w:rPr>
              <w:t xml:space="preserve">Monitored </w:t>
            </w:r>
            <w:r w:rsidRPr="00715BF1">
              <w:t>may include:</w:t>
            </w:r>
          </w:p>
        </w:tc>
        <w:tc>
          <w:tcPr>
            <w:tcW w:w="5848" w:type="dxa"/>
            <w:tcBorders>
              <w:top w:val="nil"/>
              <w:left w:val="nil"/>
              <w:bottom w:val="nil"/>
              <w:right w:val="nil"/>
            </w:tcBorders>
            <w:tcMar>
              <w:top w:w="0" w:type="dxa"/>
              <w:left w:w="62" w:type="dxa"/>
              <w:bottom w:w="0" w:type="dxa"/>
              <w:right w:w="62" w:type="dxa"/>
            </w:tcMar>
          </w:tcPr>
          <w:p w:rsidR="00000000" w:rsidRPr="00715BF1" w:rsidP="00715BF1">
            <w:pPr>
              <w:pStyle w:val="ListBullet"/>
            </w:pPr>
            <w:r w:rsidRPr="00715BF1">
              <w:t>delegating</w:t>
            </w:r>
          </w:p>
          <w:p w:rsidR="00000000" w:rsidRPr="00715BF1" w:rsidP="00715BF1">
            <w:pPr>
              <w:pStyle w:val="ListBullet"/>
            </w:pPr>
            <w:r w:rsidRPr="00715BF1">
              <w:t>implementing processes</w:t>
            </w:r>
          </w:p>
          <w:p w:rsidR="00000000" w:rsidRPr="00715BF1" w:rsidP="00715BF1">
            <w:pPr>
              <w:pStyle w:val="ListBullet"/>
            </w:pPr>
            <w:r w:rsidRPr="00715BF1">
              <w:t>meeting deadlines</w:t>
            </w:r>
          </w:p>
          <w:p w:rsidR="00000000" w:rsidRPr="00715BF1" w:rsidP="00715BF1">
            <w:pPr>
              <w:pStyle w:val="ListBullet"/>
            </w:pPr>
            <w:r w:rsidRPr="00715BF1">
              <w:t>overseeing practices</w:t>
            </w:r>
          </w:p>
          <w:p w:rsidR="00000000" w:rsidRPr="00715BF1" w:rsidP="00715BF1">
            <w:pPr>
              <w:pStyle w:val="ListBullet"/>
            </w:pPr>
            <w:r w:rsidRPr="00715BF1">
              <w:t>planning</w:t>
            </w:r>
          </w:p>
          <w:p w:rsidR="00000000" w:rsidP="00715BF1">
            <w:pPr>
              <w:pStyle w:val="ListBullet"/>
              <w:rPr>
                <w:lang w:val="en-NZ"/>
              </w:rPr>
            </w:pPr>
            <w:r w:rsidRPr="00715BF1">
              <w:t>targeting.</w:t>
            </w:r>
          </w:p>
        </w:tc>
      </w:tr>
      <w:tr w:rsidTr="007116A5">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715BF1">
            <w:pPr>
              <w:pStyle w:val="BodyText"/>
              <w:rPr>
                <w:lang w:val="en-NZ"/>
              </w:rPr>
            </w:pPr>
            <w:r w:rsidRPr="00715BF1">
              <w:rPr>
                <w:rStyle w:val="BoldandItalics"/>
              </w:rPr>
              <w:t xml:space="preserve">Contract </w:t>
            </w:r>
            <w:r w:rsidRPr="00715BF1">
              <w:t>may refer to:</w:t>
            </w:r>
          </w:p>
        </w:tc>
        <w:tc>
          <w:tcPr>
            <w:tcW w:w="5848" w:type="dxa"/>
            <w:tcBorders>
              <w:top w:val="nil"/>
              <w:left w:val="nil"/>
              <w:bottom w:val="nil"/>
              <w:right w:val="nil"/>
            </w:tcBorders>
            <w:tcMar>
              <w:top w:w="0" w:type="dxa"/>
              <w:left w:w="62" w:type="dxa"/>
              <w:bottom w:w="0" w:type="dxa"/>
              <w:right w:w="62" w:type="dxa"/>
            </w:tcMar>
          </w:tcPr>
          <w:p w:rsidR="00000000" w:rsidRPr="00715BF1" w:rsidP="00715BF1">
            <w:pPr>
              <w:pStyle w:val="ListBullet"/>
            </w:pPr>
            <w:r w:rsidRPr="00715BF1">
              <w:t>an agreement between parties to perform a task or deliver a service and may be:</w:t>
            </w:r>
          </w:p>
          <w:p w:rsidR="00000000" w:rsidRPr="00715BF1" w:rsidP="00715BF1">
            <w:pPr>
              <w:pStyle w:val="ListBullet2"/>
            </w:pPr>
            <w:r w:rsidRPr="00715BF1">
              <w:t>email</w:t>
            </w:r>
          </w:p>
          <w:p w:rsidR="00000000" w:rsidRPr="00715BF1" w:rsidP="00715BF1">
            <w:pPr>
              <w:pStyle w:val="ListBullet2"/>
            </w:pPr>
            <w:r w:rsidRPr="00715BF1">
              <w:t>memo</w:t>
            </w:r>
          </w:p>
          <w:p w:rsidR="00000000" w:rsidRPr="00715BF1" w:rsidP="00715BF1">
            <w:pPr>
              <w:pStyle w:val="ListBullet2"/>
            </w:pPr>
            <w:r w:rsidRPr="00715BF1">
              <w:t>verbal</w:t>
            </w:r>
          </w:p>
          <w:p w:rsidR="00000000" w:rsidP="00715BF1">
            <w:pPr>
              <w:pStyle w:val="ListBullet2"/>
              <w:rPr>
                <w:lang w:val="en-NZ"/>
              </w:rPr>
            </w:pPr>
            <w:r w:rsidRPr="00715BF1">
              <w:t>written.</w:t>
            </w:r>
          </w:p>
        </w:tc>
      </w:tr>
      <w:tr w:rsidTr="007116A5">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715BF1">
            <w:pPr>
              <w:pStyle w:val="BodyText"/>
              <w:rPr>
                <w:lang w:val="en-NZ"/>
              </w:rPr>
            </w:pPr>
            <w:r w:rsidRPr="00715BF1">
              <w:rPr>
                <w:rStyle w:val="BoldandItalics"/>
              </w:rPr>
              <w:t>Higher authority</w:t>
            </w:r>
            <w:r w:rsidRPr="00715BF1">
              <w:t xml:space="preserve"> may include:</w:t>
            </w:r>
          </w:p>
        </w:tc>
        <w:tc>
          <w:tcPr>
            <w:tcW w:w="5848" w:type="dxa"/>
            <w:tcBorders>
              <w:top w:val="nil"/>
              <w:left w:val="nil"/>
              <w:bottom w:val="nil"/>
              <w:right w:val="nil"/>
            </w:tcBorders>
            <w:tcMar>
              <w:top w:w="0" w:type="dxa"/>
              <w:left w:w="62" w:type="dxa"/>
              <w:bottom w:w="0" w:type="dxa"/>
              <w:right w:w="62" w:type="dxa"/>
            </w:tcMar>
          </w:tcPr>
          <w:p w:rsidR="00000000" w:rsidRPr="00715BF1" w:rsidP="00715BF1">
            <w:pPr>
              <w:pStyle w:val="ListBullet"/>
            </w:pPr>
            <w:r w:rsidRPr="00715BF1">
              <w:t>client</w:t>
            </w:r>
          </w:p>
          <w:p w:rsidR="00000000" w:rsidRPr="00715BF1" w:rsidP="00715BF1">
            <w:pPr>
              <w:pStyle w:val="ListBullet"/>
            </w:pPr>
            <w:r w:rsidRPr="00715BF1">
              <w:t>customer</w:t>
            </w:r>
          </w:p>
          <w:p w:rsidR="00000000" w:rsidP="00715BF1">
            <w:pPr>
              <w:pStyle w:val="ListBullet"/>
              <w:rPr>
                <w:lang w:val="en-NZ"/>
              </w:rPr>
            </w:pPr>
            <w:r w:rsidRPr="00715BF1">
              <w:t>other personnel within the organisation, such as higher management.</w:t>
            </w:r>
          </w:p>
        </w:tc>
      </w:tr>
      <w:tr w:rsidTr="007116A5">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715BF1">
            <w:pPr>
              <w:pStyle w:val="BodyText"/>
              <w:rPr>
                <w:lang w:val="en-NZ"/>
              </w:rPr>
            </w:pPr>
            <w:r w:rsidRPr="00715BF1">
              <w:rPr>
                <w:rStyle w:val="BoldandItalics"/>
              </w:rPr>
              <w:t xml:space="preserve">Contingencies </w:t>
            </w:r>
            <w:r w:rsidRPr="00715BF1">
              <w:t>may include:</w:t>
            </w:r>
          </w:p>
        </w:tc>
        <w:tc>
          <w:tcPr>
            <w:tcW w:w="5848" w:type="dxa"/>
            <w:tcBorders>
              <w:top w:val="nil"/>
              <w:left w:val="nil"/>
              <w:bottom w:val="nil"/>
              <w:right w:val="nil"/>
            </w:tcBorders>
            <w:tcMar>
              <w:top w:w="0" w:type="dxa"/>
              <w:left w:w="62" w:type="dxa"/>
              <w:bottom w:w="0" w:type="dxa"/>
              <w:right w:w="62" w:type="dxa"/>
            </w:tcMar>
          </w:tcPr>
          <w:p w:rsidR="00000000" w:rsidRPr="00715BF1" w:rsidP="00715BF1">
            <w:pPr>
              <w:pStyle w:val="ListBullet"/>
            </w:pPr>
            <w:r w:rsidRPr="00715BF1">
              <w:t>adverse weather</w:t>
            </w:r>
          </w:p>
          <w:p w:rsidR="00000000" w:rsidRPr="00715BF1" w:rsidP="00715BF1">
            <w:pPr>
              <w:pStyle w:val="ListBullet"/>
            </w:pPr>
            <w:r w:rsidRPr="00715BF1">
              <w:t>changes in plans</w:t>
            </w:r>
          </w:p>
          <w:p w:rsidR="00000000" w:rsidRPr="00715BF1" w:rsidP="00715BF1">
            <w:pPr>
              <w:pStyle w:val="ListBullet"/>
            </w:pPr>
            <w:r w:rsidRPr="00715BF1">
              <w:t>contractual issues</w:t>
            </w:r>
          </w:p>
          <w:p w:rsidR="00000000" w:rsidRPr="00715BF1" w:rsidP="00715BF1">
            <w:pPr>
              <w:pStyle w:val="ListBullet"/>
            </w:pPr>
            <w:r w:rsidRPr="00715BF1">
              <w:t>equipment failure</w:t>
            </w:r>
          </w:p>
          <w:p w:rsidR="00000000" w:rsidRPr="00715BF1" w:rsidP="00715BF1">
            <w:pPr>
              <w:pStyle w:val="ListBullet"/>
            </w:pPr>
            <w:r w:rsidRPr="00715BF1">
              <w:t>human resource issues</w:t>
            </w:r>
          </w:p>
          <w:p w:rsidR="00000000" w:rsidRPr="00715BF1" w:rsidP="00715BF1">
            <w:pPr>
              <w:pStyle w:val="ListBullet"/>
            </w:pPr>
            <w:r w:rsidRPr="00715BF1">
              <w:t>legislative impact</w:t>
            </w:r>
          </w:p>
          <w:p w:rsidR="00000000" w:rsidRPr="00715BF1" w:rsidP="00715BF1">
            <w:pPr>
              <w:pStyle w:val="ListBullet"/>
            </w:pPr>
            <w:r w:rsidRPr="00715BF1">
              <w:t>political influences.</w:t>
            </w:r>
          </w:p>
          <w:p w:rsidR="00000000" w:rsidP="00715BF1">
            <w:pPr>
              <w:pStyle w:val="ListBullet"/>
              <w:rPr>
                <w:lang w:val="en-NZ"/>
              </w:rPr>
            </w:pPr>
            <w:r w:rsidRPr="00715BF1">
              <w:t>stakeholder priorities.</w:t>
            </w:r>
          </w:p>
        </w:tc>
      </w:tr>
      <w:tr w:rsidTr="007116A5">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715BF1">
            <w:pPr>
              <w:pStyle w:val="BodyText"/>
              <w:rPr>
                <w:lang w:val="en-NZ"/>
              </w:rPr>
            </w:pPr>
            <w:r w:rsidRPr="00715BF1">
              <w:rPr>
                <w:rStyle w:val="BoldandItalics"/>
              </w:rPr>
              <w:t xml:space="preserve">Spatial technology </w:t>
            </w:r>
            <w:r w:rsidRPr="00715BF1">
              <w:t>may include:</w:t>
            </w:r>
          </w:p>
        </w:tc>
        <w:tc>
          <w:tcPr>
            <w:tcW w:w="5848" w:type="dxa"/>
            <w:tcBorders>
              <w:top w:val="nil"/>
              <w:left w:val="nil"/>
              <w:bottom w:val="nil"/>
              <w:right w:val="nil"/>
            </w:tcBorders>
            <w:tcMar>
              <w:top w:w="0" w:type="dxa"/>
              <w:left w:w="62" w:type="dxa"/>
              <w:bottom w:w="0" w:type="dxa"/>
              <w:right w:w="62" w:type="dxa"/>
            </w:tcMar>
          </w:tcPr>
          <w:p w:rsidR="00000000" w:rsidRPr="00715BF1" w:rsidP="00715BF1">
            <w:pPr>
              <w:pStyle w:val="ListBullet"/>
            </w:pPr>
            <w:r w:rsidRPr="00715BF1">
              <w:t>data recording equipment</w:t>
            </w:r>
          </w:p>
          <w:p w:rsidR="00000000" w:rsidRPr="00715BF1" w:rsidP="00715BF1">
            <w:pPr>
              <w:pStyle w:val="ListBullet"/>
            </w:pPr>
            <w:r w:rsidRPr="00715BF1">
              <w:t>electronic t</w:t>
            </w:r>
            <w:r w:rsidRPr="00715BF1">
              <w:t>heodolites</w:t>
            </w:r>
          </w:p>
          <w:p w:rsidR="00000000" w:rsidRPr="00715BF1" w:rsidP="00715BF1">
            <w:pPr>
              <w:pStyle w:val="ListBullet"/>
            </w:pPr>
            <w:r w:rsidRPr="00715BF1">
              <w:t>global navigation satellite system (GNSS) units</w:t>
            </w:r>
          </w:p>
          <w:p w:rsidR="00000000" w:rsidRPr="00715BF1" w:rsidP="00715BF1">
            <w:pPr>
              <w:pStyle w:val="ListBullet"/>
            </w:pPr>
            <w:r w:rsidRPr="00715BF1">
              <w:t>personal computer-based digitising boards</w:t>
            </w:r>
          </w:p>
          <w:p w:rsidR="00000000" w:rsidRPr="00715BF1" w:rsidP="00715BF1">
            <w:pPr>
              <w:pStyle w:val="ListBullet"/>
            </w:pPr>
            <w:r w:rsidRPr="00715BF1">
              <w:t>photogrammetric instruments</w:t>
            </w:r>
          </w:p>
          <w:p w:rsidR="00000000" w:rsidRPr="00715BF1" w:rsidP="00715BF1">
            <w:pPr>
              <w:pStyle w:val="ListBullet"/>
            </w:pPr>
            <w:r w:rsidRPr="00715BF1">
              <w:t>total station</w:t>
            </w:r>
          </w:p>
          <w:p w:rsidR="00000000" w:rsidP="00715BF1">
            <w:pPr>
              <w:pStyle w:val="ListBullet"/>
              <w:rPr>
                <w:lang w:val="en-NZ"/>
              </w:rPr>
            </w:pPr>
            <w:r w:rsidRPr="00715BF1">
              <w:t>vehicles.</w:t>
            </w:r>
          </w:p>
        </w:tc>
      </w:tr>
      <w:tr w:rsidTr="007116A5">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715BF1">
            <w:pPr>
              <w:pStyle w:val="BodyText"/>
              <w:rPr>
                <w:lang w:val="en-NZ"/>
              </w:rPr>
            </w:pPr>
            <w:r w:rsidRPr="00715BF1">
              <w:rPr>
                <w:rStyle w:val="BoldandItalics"/>
              </w:rPr>
              <w:t xml:space="preserve">Breaches </w:t>
            </w:r>
            <w:r w:rsidRPr="00715BF1">
              <w:t>may include:</w:t>
            </w:r>
          </w:p>
        </w:tc>
        <w:tc>
          <w:tcPr>
            <w:tcW w:w="5848" w:type="dxa"/>
            <w:tcBorders>
              <w:top w:val="nil"/>
              <w:left w:val="nil"/>
              <w:bottom w:val="nil"/>
              <w:right w:val="nil"/>
            </w:tcBorders>
            <w:tcMar>
              <w:top w:w="0" w:type="dxa"/>
              <w:left w:w="62" w:type="dxa"/>
              <w:bottom w:w="0" w:type="dxa"/>
              <w:right w:w="62" w:type="dxa"/>
            </w:tcMar>
          </w:tcPr>
          <w:p w:rsidR="00000000" w:rsidRPr="00715BF1" w:rsidP="00715BF1">
            <w:pPr>
              <w:pStyle w:val="ListBullet"/>
            </w:pPr>
            <w:r w:rsidRPr="00715BF1">
              <w:t>client requirements not adhered to</w:t>
            </w:r>
          </w:p>
          <w:p w:rsidR="00000000" w:rsidRPr="00715BF1" w:rsidP="00715BF1">
            <w:pPr>
              <w:pStyle w:val="ListBullet"/>
            </w:pPr>
            <w:r w:rsidRPr="00715BF1">
              <w:t>costing altered</w:t>
            </w:r>
          </w:p>
          <w:p w:rsidR="00000000" w:rsidRPr="00715BF1" w:rsidP="00715BF1">
            <w:pPr>
              <w:pStyle w:val="ListBullet"/>
            </w:pPr>
            <w:r w:rsidRPr="00715BF1">
              <w:t>deadlines not adhered to</w:t>
            </w:r>
          </w:p>
          <w:p w:rsidR="00000000" w:rsidRPr="00715BF1" w:rsidP="00715BF1">
            <w:pPr>
              <w:pStyle w:val="ListBullet"/>
            </w:pPr>
            <w:r w:rsidRPr="00715BF1">
              <w:t>plans altered</w:t>
            </w:r>
          </w:p>
          <w:p w:rsidR="00000000" w:rsidP="00715BF1">
            <w:pPr>
              <w:pStyle w:val="ListBullet"/>
              <w:rPr>
                <w:lang w:val="en-NZ"/>
              </w:rPr>
            </w:pPr>
            <w:r w:rsidRPr="00715BF1">
              <w:t>time restraints not observed.</w:t>
            </w:r>
          </w:p>
        </w:tc>
      </w:tr>
      <w:tr w:rsidTr="007116A5">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715BF1">
            <w:pPr>
              <w:pStyle w:val="BodyText"/>
              <w:rPr>
                <w:lang w:val="en-NZ"/>
              </w:rPr>
            </w:pPr>
            <w:r w:rsidRPr="00715BF1">
              <w:rPr>
                <w:rStyle w:val="BoldandItalics"/>
              </w:rPr>
              <w:t>Investigated</w:t>
            </w:r>
            <w:r w:rsidRPr="00715BF1">
              <w:t xml:space="preserve"> refers to:</w:t>
            </w:r>
          </w:p>
        </w:tc>
        <w:tc>
          <w:tcPr>
            <w:tcW w:w="5848" w:type="dxa"/>
            <w:tcBorders>
              <w:top w:val="nil"/>
              <w:left w:val="nil"/>
              <w:bottom w:val="nil"/>
              <w:right w:val="nil"/>
            </w:tcBorders>
            <w:tcMar>
              <w:top w:w="0" w:type="dxa"/>
              <w:left w:w="62" w:type="dxa"/>
              <w:bottom w:w="0" w:type="dxa"/>
              <w:right w:w="62" w:type="dxa"/>
            </w:tcMar>
          </w:tcPr>
          <w:p w:rsidR="00000000" w:rsidP="00715BF1">
            <w:pPr>
              <w:pStyle w:val="ListBullet"/>
              <w:rPr>
                <w:lang w:val="en-NZ"/>
              </w:rPr>
            </w:pPr>
            <w:r w:rsidRPr="00715BF1">
              <w:t>when practice is examined against contract.</w:t>
            </w:r>
          </w:p>
        </w:tc>
      </w:tr>
      <w:tr w:rsidTr="007116A5">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715BF1">
            <w:pPr>
              <w:pStyle w:val="BodyText"/>
              <w:rPr>
                <w:lang w:val="en-NZ"/>
              </w:rPr>
            </w:pPr>
            <w:r w:rsidRPr="00715BF1">
              <w:rPr>
                <w:rStyle w:val="BoldandItalics"/>
              </w:rPr>
              <w:t xml:space="preserve">Documentation </w:t>
            </w:r>
            <w:r w:rsidRPr="00715BF1">
              <w:t>may include:</w:t>
            </w:r>
          </w:p>
        </w:tc>
        <w:tc>
          <w:tcPr>
            <w:tcW w:w="5848" w:type="dxa"/>
            <w:tcBorders>
              <w:top w:val="nil"/>
              <w:left w:val="nil"/>
              <w:bottom w:val="nil"/>
              <w:right w:val="nil"/>
            </w:tcBorders>
            <w:tcMar>
              <w:top w:w="0" w:type="dxa"/>
              <w:left w:w="62" w:type="dxa"/>
              <w:bottom w:w="0" w:type="dxa"/>
              <w:right w:w="62" w:type="dxa"/>
            </w:tcMar>
          </w:tcPr>
          <w:p w:rsidR="00000000" w:rsidRPr="00715BF1" w:rsidP="00715BF1">
            <w:pPr>
              <w:pStyle w:val="ListBullet"/>
            </w:pPr>
            <w:r w:rsidRPr="00715BF1">
              <w:t>agreements</w:t>
            </w:r>
          </w:p>
          <w:p w:rsidR="00000000" w:rsidRPr="00715BF1" w:rsidP="00715BF1">
            <w:pPr>
              <w:pStyle w:val="ListBullet"/>
            </w:pPr>
            <w:r w:rsidRPr="00715BF1">
              <w:t>breach notices</w:t>
            </w:r>
          </w:p>
          <w:p w:rsidR="00000000" w:rsidRPr="00715BF1" w:rsidP="00715BF1">
            <w:pPr>
              <w:pStyle w:val="ListBullet"/>
            </w:pPr>
            <w:r w:rsidRPr="00715BF1">
              <w:t>contracts</w:t>
            </w:r>
          </w:p>
          <w:p w:rsidR="00000000" w:rsidRPr="00715BF1" w:rsidP="00715BF1">
            <w:pPr>
              <w:pStyle w:val="ListBullet"/>
            </w:pPr>
            <w:r w:rsidRPr="00715BF1">
              <w:t>correspondence</w:t>
            </w:r>
          </w:p>
          <w:p w:rsidR="00000000" w:rsidRPr="00715BF1" w:rsidP="00715BF1">
            <w:pPr>
              <w:pStyle w:val="ListBullet"/>
            </w:pPr>
            <w:r w:rsidRPr="00715BF1">
              <w:t>minutes of meetings</w:t>
            </w:r>
          </w:p>
          <w:p w:rsidR="00000000" w:rsidRPr="00715BF1" w:rsidP="00715BF1">
            <w:pPr>
              <w:pStyle w:val="ListBullet"/>
            </w:pPr>
            <w:r w:rsidRPr="00715BF1">
              <w:t>records of conversations.</w:t>
            </w:r>
          </w:p>
        </w:tc>
      </w:tr>
    </w:tbl>
    <w:p w:rsidR="00000000" w:rsidRPr="00715BF1" w:rsidP="00715BF1">
      <w:pPr>
        <w:pStyle w:val="BodyText"/>
      </w:pPr>
    </w:p>
    <w:p w:rsidR="00000000" w:rsidRPr="00715BF1" w:rsidP="00715BF1">
      <w:pPr>
        <w:pStyle w:val="AllowPageBreak"/>
      </w:pPr>
    </w:p>
    <w:p w:rsidR="00000000" w:rsidRPr="00715BF1" w:rsidP="00715BF1">
      <w:pPr>
        <w:pStyle w:val="Heading1"/>
      </w:pPr>
      <w:bookmarkStart w:id="12" w:name="O_509482"/>
      <w:bookmarkEnd w:id="12"/>
      <w:r w:rsidRPr="00715BF1">
        <w:t>Unit Sector(s)</w:t>
      </w:r>
    </w:p>
    <w:p w:rsidR="00000000" w:rsidRPr="00715BF1" w:rsidP="00715BF1">
      <w:pPr>
        <w:pStyle w:val="BodyText"/>
      </w:pPr>
      <w:r w:rsidRPr="00715BF1">
        <w:t>Surveying and spatial information services</w:t>
      </w:r>
    </w:p>
    <w:p w:rsidR="00000000" w:rsidRPr="00715BF1" w:rsidP="00715BF1">
      <w:pPr>
        <w:pStyle w:val="AllowPageBreak"/>
      </w:pPr>
    </w:p>
    <w:p w:rsidR="00000000" w:rsidRPr="00715BF1" w:rsidP="00715BF1">
      <w:pPr>
        <w:pStyle w:val="Heading1"/>
      </w:pPr>
      <w:bookmarkStart w:id="13" w:name="O_509471"/>
      <w:bookmarkEnd w:id="13"/>
      <w:r w:rsidRPr="00715BF1">
        <w:t>Custom Content Section</w:t>
      </w:r>
    </w:p>
    <w:p w:rsidR="00000000" w:rsidRPr="00715BF1" w:rsidP="00715BF1">
      <w:pPr>
        <w:pStyle w:val="BodyText"/>
      </w:pPr>
      <w:r w:rsidRPr="00715BF1">
        <w:t>Not applicable.</w:t>
      </w:r>
    </w:p>
    <w:p w:rsidR="00000000" w:rsidRPr="00715BF1" w:rsidP="00715BF1"/>
    <w:sectPr w:rsidSect="00715BF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5BF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5BF1" w:rsidRPr="007116A5" w:rsidP="007116A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5BF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16A5" w:rsidP="00715BF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7116A5" w:rsidP="00715BF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7116A5" w:rsidP="00715BF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5BF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5BF1" w:rsidRPr="007116A5" w:rsidP="007116A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5BF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16A5" w:rsidRPr="002D2AF8" w:rsidP="00715BF1">
    <w:pPr>
      <w:pStyle w:val="Header"/>
      <w:framePr w:wrap="around"/>
    </w:pPr>
    <w:r>
      <w:fldChar w:fldCharType="begin"/>
    </w:r>
    <w:r>
      <w:instrText xml:space="preserve"> TITLE   \* MERGEFORMAT </w:instrText>
    </w:r>
    <w:r>
      <w:fldChar w:fldCharType="separate"/>
    </w:r>
    <w:r>
      <w:t>CPPSIS6026A Develop and maintain spatial information services contractual relationships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28/11/2012</w:t>
    </w:r>
    <w:r>
      <w:fldChar w:fldCharType="end"/>
    </w:r>
  </w:p>
  <w:p w:rsidR="007116A5" w:rsidP="00715BF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8C87C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014E9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76CAD8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5BF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15BF1"/>
    <w:pPr>
      <w:spacing w:before="360" w:after="60"/>
      <w:outlineLvl w:val="0"/>
    </w:pPr>
    <w:rPr>
      <w:sz w:val="32"/>
    </w:rPr>
  </w:style>
  <w:style w:type="paragraph" w:styleId="Heading2">
    <w:name w:val="heading 2"/>
    <w:basedOn w:val="HeadingBase"/>
    <w:next w:val="BodyText"/>
    <w:link w:val="Heading2Char"/>
    <w:qFormat/>
    <w:rsid w:val="00715BF1"/>
    <w:pPr>
      <w:keepLines/>
      <w:spacing w:before="240" w:after="120"/>
      <w:outlineLvl w:val="1"/>
    </w:pPr>
    <w:rPr>
      <w:sz w:val="28"/>
      <w:szCs w:val="40"/>
    </w:rPr>
  </w:style>
  <w:style w:type="paragraph" w:styleId="Heading3">
    <w:name w:val="heading 3"/>
    <w:basedOn w:val="HeadingBase"/>
    <w:next w:val="BodyText"/>
    <w:link w:val="Heading3Char"/>
    <w:qFormat/>
    <w:rsid w:val="00715BF1"/>
    <w:pPr>
      <w:spacing w:before="180" w:after="120"/>
      <w:outlineLvl w:val="2"/>
    </w:pPr>
    <w:rPr>
      <w:spacing w:val="-10"/>
      <w:kern w:val="32"/>
    </w:rPr>
  </w:style>
  <w:style w:type="paragraph" w:styleId="Heading4">
    <w:name w:val="heading 4"/>
    <w:basedOn w:val="HeadingBase"/>
    <w:next w:val="BodyText"/>
    <w:link w:val="Heading4Char"/>
    <w:qFormat/>
    <w:rsid w:val="00715BF1"/>
    <w:pPr>
      <w:spacing w:before="160" w:after="120"/>
      <w:outlineLvl w:val="3"/>
    </w:pPr>
    <w:rPr>
      <w:sz w:val="22"/>
    </w:rPr>
  </w:style>
  <w:style w:type="paragraph" w:styleId="Heading5">
    <w:name w:val="heading 5"/>
    <w:basedOn w:val="HeadingBase"/>
    <w:next w:val="Normal"/>
    <w:link w:val="Heading5Char"/>
    <w:qFormat/>
    <w:rsid w:val="00715BF1"/>
    <w:pPr>
      <w:spacing w:before="80"/>
      <w:outlineLvl w:val="4"/>
    </w:pPr>
    <w:rPr>
      <w:color w:val="918585"/>
      <w:sz w:val="20"/>
    </w:rPr>
  </w:style>
  <w:style w:type="paragraph" w:styleId="Heading6">
    <w:name w:val="heading 6"/>
    <w:basedOn w:val="HeadingBase"/>
    <w:next w:val="Normal"/>
    <w:link w:val="Heading6Char"/>
    <w:qFormat/>
    <w:rsid w:val="00715BF1"/>
    <w:pPr>
      <w:spacing w:before="60"/>
      <w:outlineLvl w:val="5"/>
    </w:pPr>
    <w:rPr>
      <w:color w:val="918585"/>
      <w:sz w:val="20"/>
    </w:rPr>
  </w:style>
  <w:style w:type="paragraph" w:styleId="Heading7">
    <w:name w:val="heading 7"/>
    <w:basedOn w:val="Normal"/>
    <w:next w:val="Normal"/>
    <w:link w:val="Heading7Char"/>
    <w:qFormat/>
    <w:rsid w:val="00715BF1"/>
    <w:pPr>
      <w:ind w:left="720"/>
      <w:outlineLvl w:val="6"/>
    </w:pPr>
    <w:rPr>
      <w:i/>
    </w:rPr>
  </w:style>
  <w:style w:type="paragraph" w:styleId="Heading8">
    <w:name w:val="heading 8"/>
    <w:basedOn w:val="Normal"/>
    <w:next w:val="Normal"/>
    <w:link w:val="Heading8Char"/>
    <w:qFormat/>
    <w:rsid w:val="00715BF1"/>
    <w:pPr>
      <w:ind w:left="720"/>
      <w:outlineLvl w:val="7"/>
    </w:pPr>
    <w:rPr>
      <w:i/>
    </w:rPr>
  </w:style>
  <w:style w:type="paragraph" w:styleId="Heading9">
    <w:name w:val="heading 9"/>
    <w:basedOn w:val="Normal"/>
    <w:next w:val="Normal"/>
    <w:link w:val="Heading9Char"/>
    <w:qFormat/>
    <w:rsid w:val="00715BF1"/>
    <w:pPr>
      <w:ind w:left="720"/>
      <w:outlineLvl w:val="8"/>
    </w:pPr>
    <w:rPr>
      <w:i/>
    </w:rPr>
  </w:style>
  <w:style w:type="character" w:default="1" w:styleId="DefaultParagraphFont">
    <w:name w:val="Default Paragraph Font"/>
    <w:uiPriority w:val="1"/>
    <w:unhideWhenUsed/>
    <w:rsid w:val="00715BF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15BF1"/>
  </w:style>
  <w:style w:type="character" w:customStyle="1" w:styleId="Heading1Char">
    <w:name w:val="Heading 1 Char"/>
    <w:basedOn w:val="DefaultParagraphFont"/>
    <w:link w:val="Heading1"/>
    <w:rsid w:val="00715BF1"/>
    <w:rPr>
      <w:rFonts w:ascii="Times New Roman" w:eastAsia="Times New Roman" w:hAnsi="Times New Roman" w:cs="Times New Roman"/>
      <w:b/>
      <w:sz w:val="32"/>
      <w:szCs w:val="20"/>
      <w:lang w:eastAsia="en-US"/>
    </w:rPr>
  </w:style>
  <w:style w:type="paragraph" w:styleId="BodyText">
    <w:name w:val="Body Text"/>
    <w:basedOn w:val="Normal"/>
    <w:link w:val="BodyTextChar"/>
    <w:rsid w:val="00715BF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15BF1"/>
    <w:rPr>
      <w:rFonts w:ascii="Times New Roman" w:eastAsia="Times New Roman" w:hAnsi="Times New Roman" w:cs="Times New Roman"/>
      <w:sz w:val="24"/>
      <w:lang w:eastAsia="en-US"/>
    </w:rPr>
  </w:style>
  <w:style w:type="paragraph" w:styleId="ListBullet">
    <w:name w:val="List Bullet"/>
    <w:basedOn w:val="List"/>
    <w:rsid w:val="00715BF1"/>
    <w:pPr>
      <w:numPr>
        <w:numId w:val="13"/>
      </w:numPr>
      <w:tabs>
        <w:tab w:val="clear" w:pos="340"/>
      </w:tabs>
      <w:spacing w:before="40" w:after="40"/>
    </w:pPr>
  </w:style>
  <w:style w:type="character" w:customStyle="1" w:styleId="SpecialBold">
    <w:name w:val="Special Bold"/>
    <w:basedOn w:val="DefaultParagraphFont"/>
    <w:rsid w:val="00715BF1"/>
    <w:rPr>
      <w:b/>
      <w:spacing w:val="0"/>
    </w:rPr>
  </w:style>
  <w:style w:type="paragraph" w:styleId="ListBullet2">
    <w:name w:val="List Bullet 2"/>
    <w:basedOn w:val="List2"/>
    <w:rsid w:val="00715BF1"/>
    <w:pPr>
      <w:numPr>
        <w:numId w:val="14"/>
      </w:numPr>
      <w:tabs>
        <w:tab w:val="clear" w:pos="680"/>
      </w:tabs>
    </w:pPr>
  </w:style>
  <w:style w:type="paragraph" w:customStyle="1" w:styleId="SuperHeading">
    <w:name w:val="SuperHeading"/>
    <w:basedOn w:val="Normal"/>
    <w:rsid w:val="00715BF1"/>
    <w:pPr>
      <w:spacing w:before="240" w:after="120"/>
      <w:outlineLvl w:val="0"/>
    </w:pPr>
    <w:rPr>
      <w:rFonts w:ascii="Times New Roman" w:hAnsi="Times New Roman"/>
      <w:b/>
      <w:sz w:val="32"/>
    </w:rPr>
  </w:style>
  <w:style w:type="paragraph" w:customStyle="1" w:styleId="AllowPageBreak">
    <w:name w:val="AllowPageBreak"/>
    <w:rsid w:val="00715BF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15BF1"/>
    <w:rPr>
      <w:b/>
      <w:i/>
      <w:u w:val="none"/>
    </w:rPr>
  </w:style>
  <w:style w:type="character" w:customStyle="1" w:styleId="Heading2Char">
    <w:name w:val="Heading 2 Char"/>
    <w:basedOn w:val="DefaultParagraphFont"/>
    <w:link w:val="Heading2"/>
    <w:rsid w:val="00715BF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15BF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15BF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15BF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15BF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15BF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15BF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15BF1"/>
    <w:rPr>
      <w:rFonts w:ascii="Courier New" w:eastAsia="Times New Roman" w:hAnsi="Courier New" w:cs="Times New Roman"/>
      <w:i/>
      <w:szCs w:val="20"/>
      <w:lang w:eastAsia="en-US"/>
    </w:rPr>
  </w:style>
  <w:style w:type="paragraph" w:customStyle="1" w:styleId="HeadingBase">
    <w:name w:val="Heading Base"/>
    <w:rsid w:val="00715BF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15BF1"/>
    <w:pPr>
      <w:tabs>
        <w:tab w:val="right" w:leader="dot" w:pos="9072"/>
      </w:tabs>
      <w:ind w:left="567"/>
    </w:pPr>
    <w:rPr>
      <w:szCs w:val="22"/>
    </w:rPr>
  </w:style>
  <w:style w:type="paragraph" w:customStyle="1" w:styleId="TOCBase">
    <w:name w:val="TOC Base"/>
    <w:rsid w:val="00715BF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15BF1"/>
    <w:pPr>
      <w:tabs>
        <w:tab w:val="right" w:leader="dot" w:pos="9072"/>
      </w:tabs>
      <w:spacing w:before="40" w:after="40"/>
      <w:ind w:left="284"/>
    </w:pPr>
    <w:rPr>
      <w:rFonts w:ascii="Times New Roman" w:hAnsi="Times New Roman"/>
    </w:rPr>
  </w:style>
  <w:style w:type="paragraph" w:styleId="TOC1">
    <w:name w:val="toc 1"/>
    <w:basedOn w:val="TOCBase"/>
    <w:next w:val="Normal"/>
    <w:rsid w:val="00715BF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15BF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15BF1"/>
    <w:rPr>
      <w:rFonts w:ascii="Times New Roman" w:eastAsia="Times New Roman" w:hAnsi="Times New Roman" w:cs="Times New Roman"/>
      <w:sz w:val="16"/>
      <w:lang w:eastAsia="en-US"/>
    </w:rPr>
  </w:style>
  <w:style w:type="paragraph" w:styleId="Title">
    <w:name w:val="Title"/>
    <w:basedOn w:val="HeadingBase"/>
    <w:link w:val="TitleChar"/>
    <w:qFormat/>
    <w:rsid w:val="00715BF1"/>
    <w:pPr>
      <w:spacing w:before="5040"/>
      <w:jc w:val="center"/>
    </w:pPr>
    <w:rPr>
      <w:sz w:val="48"/>
      <w:szCs w:val="72"/>
      <w:lang w:val="en-US"/>
    </w:rPr>
  </w:style>
  <w:style w:type="character" w:customStyle="1" w:styleId="TitleChar">
    <w:name w:val="Title Char"/>
    <w:basedOn w:val="DefaultParagraphFont"/>
    <w:link w:val="Title"/>
    <w:rsid w:val="00715BF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15BF1"/>
    <w:pPr>
      <w:tabs>
        <w:tab w:val="left" w:pos="3600"/>
        <w:tab w:val="left" w:pos="3958"/>
      </w:tabs>
    </w:pPr>
  </w:style>
  <w:style w:type="paragraph" w:styleId="List">
    <w:name w:val="List"/>
    <w:basedOn w:val="BodyText"/>
    <w:next w:val="BodyText"/>
    <w:rsid w:val="00715BF1"/>
    <w:pPr>
      <w:tabs>
        <w:tab w:val="left" w:pos="340"/>
      </w:tabs>
      <w:spacing w:before="60" w:after="60"/>
      <w:ind w:left="340" w:hanging="340"/>
    </w:pPr>
  </w:style>
  <w:style w:type="paragraph" w:customStyle="1" w:styleId="Note">
    <w:name w:val="Note"/>
    <w:basedOn w:val="BodyText"/>
    <w:rsid w:val="00715BF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15BF1"/>
    <w:pPr>
      <w:framePr w:wrap="auto" w:hAnchor="text" w:y="6049"/>
    </w:pPr>
    <w:rPr>
      <w:color w:val="000000"/>
      <w:sz w:val="40"/>
    </w:rPr>
  </w:style>
  <w:style w:type="paragraph" w:customStyle="1" w:styleId="TOCTitle">
    <w:name w:val="TOCTitle"/>
    <w:basedOn w:val="Heading1"/>
    <w:rsid w:val="00715BF1"/>
    <w:pPr>
      <w:spacing w:after="240"/>
      <w:jc w:val="center"/>
      <w:outlineLvl w:val="9"/>
    </w:pPr>
    <w:rPr>
      <w:caps/>
    </w:rPr>
  </w:style>
  <w:style w:type="paragraph" w:customStyle="1" w:styleId="Version">
    <w:name w:val="Version"/>
    <w:rsid w:val="00715BF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15BF1"/>
    <w:pPr>
      <w:keepNext w:val="0"/>
      <w:tabs>
        <w:tab w:val="right" w:pos="4176"/>
      </w:tabs>
      <w:ind w:left="198" w:hanging="198"/>
    </w:pPr>
    <w:rPr>
      <w:rFonts w:ascii="Garamond" w:hAnsi="Garamond"/>
    </w:rPr>
  </w:style>
  <w:style w:type="paragraph" w:styleId="IndexHeading">
    <w:name w:val="index heading"/>
    <w:basedOn w:val="Normal"/>
    <w:next w:val="Index1"/>
    <w:semiHidden/>
    <w:rsid w:val="00715BF1"/>
    <w:pPr>
      <w:spacing w:before="120" w:after="120"/>
    </w:pPr>
    <w:rPr>
      <w:rFonts w:ascii="Arial" w:hAnsi="Arial"/>
      <w:b/>
      <w:color w:val="918585"/>
      <w:sz w:val="24"/>
    </w:rPr>
  </w:style>
  <w:style w:type="paragraph" w:styleId="Header">
    <w:name w:val="header"/>
    <w:basedOn w:val="Normal"/>
    <w:link w:val="HeaderChar"/>
    <w:rsid w:val="00715BF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15BF1"/>
    <w:rPr>
      <w:rFonts w:ascii="Times New Roman" w:eastAsia="Times New Roman" w:hAnsi="Times New Roman" w:cs="Times New Roman"/>
      <w:sz w:val="16"/>
      <w:szCs w:val="20"/>
      <w:lang w:val="en-GB" w:eastAsia="en-US"/>
    </w:rPr>
  </w:style>
  <w:style w:type="paragraph" w:customStyle="1" w:styleId="Chapter">
    <w:name w:val="Chapter"/>
    <w:basedOn w:val="Normal"/>
    <w:rsid w:val="00715BF1"/>
    <w:pPr>
      <w:spacing w:before="240"/>
    </w:pPr>
    <w:rPr>
      <w:rFonts w:ascii="Times New Roman" w:hAnsi="Times New Roman"/>
      <w:smallCaps/>
      <w:spacing w:val="80"/>
      <w:sz w:val="28"/>
    </w:rPr>
  </w:style>
  <w:style w:type="paragraph" w:customStyle="1" w:styleId="InChapter">
    <w:name w:val="InChapter"/>
    <w:basedOn w:val="Heading3"/>
    <w:rsid w:val="00715BF1"/>
    <w:pPr>
      <w:spacing w:after="240"/>
      <w:outlineLvl w:val="9"/>
    </w:pPr>
    <w:rPr>
      <w:noProof/>
    </w:rPr>
  </w:style>
  <w:style w:type="paragraph" w:styleId="Index2">
    <w:name w:val="index 2"/>
    <w:basedOn w:val="Normal"/>
    <w:next w:val="Normal"/>
    <w:semiHidden/>
    <w:rsid w:val="00715BF1"/>
    <w:pPr>
      <w:tabs>
        <w:tab w:val="right" w:pos="4176"/>
      </w:tabs>
      <w:ind w:left="568" w:hanging="284"/>
    </w:pPr>
    <w:rPr>
      <w:rFonts w:ascii="Garamond" w:hAnsi="Garamond"/>
    </w:rPr>
  </w:style>
  <w:style w:type="paragraph" w:customStyle="1" w:styleId="Byline">
    <w:name w:val="Byline"/>
    <w:rsid w:val="00715BF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15BF1"/>
    <w:pPr>
      <w:tabs>
        <w:tab w:val="clear" w:pos="3600"/>
        <w:tab w:val="clear" w:pos="3958"/>
      </w:tabs>
      <w:jc w:val="right"/>
    </w:pPr>
  </w:style>
  <w:style w:type="character" w:styleId="Emphasis">
    <w:name w:val="Emphasis"/>
    <w:basedOn w:val="DefaultParagraphFont"/>
    <w:qFormat/>
    <w:rsid w:val="00715BF1"/>
    <w:rPr>
      <w:i/>
    </w:rPr>
  </w:style>
  <w:style w:type="paragraph" w:styleId="Caption">
    <w:name w:val="caption"/>
    <w:basedOn w:val="BodyText"/>
    <w:next w:val="Normal"/>
    <w:qFormat/>
    <w:rsid w:val="00715BF1"/>
    <w:pPr>
      <w:framePr w:w="2268" w:hSpace="181" w:vSpace="181" w:wrap="around" w:vAnchor="text" w:hAnchor="page" w:x="1135" w:y="285" w:anchorLock="1"/>
    </w:pPr>
    <w:rPr>
      <w:i/>
    </w:rPr>
  </w:style>
  <w:style w:type="paragraph" w:customStyle="1" w:styleId="MiniTOCTitle">
    <w:name w:val="MiniTOCTitle"/>
    <w:basedOn w:val="Heading4"/>
    <w:rsid w:val="00715BF1"/>
    <w:pPr>
      <w:spacing w:before="240"/>
      <w:outlineLvl w:val="9"/>
    </w:pPr>
    <w:rPr>
      <w:noProof/>
      <w:sz w:val="24"/>
    </w:rPr>
  </w:style>
  <w:style w:type="paragraph" w:customStyle="1" w:styleId="MiniTOCItem">
    <w:name w:val="MiniTOCItem"/>
    <w:basedOn w:val="ListBullet"/>
    <w:rsid w:val="00715BF1"/>
    <w:pPr>
      <w:numPr>
        <w:numId w:val="0"/>
      </w:numPr>
      <w:tabs>
        <w:tab w:val="right" w:leader="dot" w:pos="6521"/>
      </w:tabs>
      <w:spacing w:before="0" w:after="0"/>
    </w:pPr>
  </w:style>
  <w:style w:type="paragraph" w:customStyle="1" w:styleId="TOFTitle">
    <w:name w:val="TOFTitle"/>
    <w:basedOn w:val="TOCTitle"/>
    <w:rsid w:val="00715BF1"/>
  </w:style>
  <w:style w:type="paragraph" w:styleId="TableofFigures">
    <w:name w:val="table of figures"/>
    <w:basedOn w:val="Normal"/>
    <w:next w:val="Normal"/>
    <w:semiHidden/>
    <w:rsid w:val="00715BF1"/>
    <w:pPr>
      <w:tabs>
        <w:tab w:val="right" w:leader="dot" w:pos="9072"/>
      </w:tabs>
      <w:ind w:left="970" w:hanging="403"/>
    </w:pPr>
    <w:rPr>
      <w:rFonts w:ascii="Times New Roman" w:hAnsi="Times New Roman"/>
      <w:b/>
    </w:rPr>
  </w:style>
  <w:style w:type="paragraph" w:styleId="ListNumber">
    <w:name w:val="List Number"/>
    <w:basedOn w:val="List"/>
    <w:rsid w:val="00715BF1"/>
    <w:pPr>
      <w:numPr>
        <w:numId w:val="11"/>
      </w:numPr>
    </w:pPr>
  </w:style>
  <w:style w:type="character" w:customStyle="1" w:styleId="WingdingSymbols">
    <w:name w:val="Wingding Symbols"/>
    <w:rsid w:val="00715BF1"/>
    <w:rPr>
      <w:rFonts w:ascii="Wingdings" w:hAnsi="Wingdings"/>
    </w:rPr>
  </w:style>
  <w:style w:type="paragraph" w:customStyle="1" w:styleId="TableHeading">
    <w:name w:val="Table Heading"/>
    <w:basedOn w:val="HeadingBase"/>
    <w:rsid w:val="00715BF1"/>
    <w:pPr>
      <w:keepLines/>
      <w:pBdr>
        <w:bottom w:val="single" w:sz="6" w:space="1" w:color="918585"/>
      </w:pBdr>
      <w:spacing w:before="240"/>
    </w:pPr>
  </w:style>
  <w:style w:type="character" w:customStyle="1" w:styleId="HotSpot">
    <w:name w:val="HotSpot"/>
    <w:rsid w:val="00715BF1"/>
    <w:rPr>
      <w:color w:val="0033CC"/>
      <w:u w:val="none"/>
    </w:rPr>
  </w:style>
  <w:style w:type="paragraph" w:customStyle="1" w:styleId="BodyTextRight">
    <w:name w:val="Body Text Right"/>
    <w:basedOn w:val="BodyText"/>
    <w:rsid w:val="00715BF1"/>
    <w:pPr>
      <w:spacing w:before="0" w:after="0"/>
      <w:jc w:val="right"/>
    </w:pPr>
  </w:style>
  <w:style w:type="paragraph" w:styleId="Index3">
    <w:name w:val="index 3"/>
    <w:basedOn w:val="ListNumber2"/>
    <w:next w:val="Normal"/>
    <w:semiHidden/>
    <w:rsid w:val="00715BF1"/>
    <w:pPr>
      <w:numPr>
        <w:numId w:val="0"/>
      </w:numPr>
      <w:tabs>
        <w:tab w:val="right" w:leader="dot" w:pos="4176"/>
      </w:tabs>
    </w:pPr>
  </w:style>
  <w:style w:type="paragraph" w:styleId="ListNumber2">
    <w:name w:val="List Number 2"/>
    <w:basedOn w:val="List2"/>
    <w:rsid w:val="00715BF1"/>
    <w:pPr>
      <w:numPr>
        <w:numId w:val="10"/>
      </w:numPr>
      <w:tabs>
        <w:tab w:val="clear" w:pos="1060"/>
      </w:tabs>
    </w:pPr>
  </w:style>
  <w:style w:type="paragraph" w:customStyle="1" w:styleId="MarginNote">
    <w:name w:val="Margin Note"/>
    <w:basedOn w:val="BodyText"/>
    <w:rsid w:val="00715BF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15BF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15BF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15BF1"/>
    <w:rPr>
      <w:sz w:val="32"/>
    </w:rPr>
  </w:style>
  <w:style w:type="paragraph" w:customStyle="1" w:styleId="HeadingProcedure">
    <w:name w:val="Heading Procedure"/>
    <w:basedOn w:val="HeadingBase"/>
    <w:next w:val="Normal"/>
    <w:rsid w:val="00715BF1"/>
    <w:pPr>
      <w:tabs>
        <w:tab w:val="left" w:pos="0"/>
      </w:tabs>
      <w:spacing w:before="120" w:after="60"/>
    </w:pPr>
    <w:rPr>
      <w:i/>
      <w:color w:val="918585"/>
      <w:sz w:val="22"/>
    </w:rPr>
  </w:style>
  <w:style w:type="paragraph" w:customStyle="1" w:styleId="TableBodyText">
    <w:name w:val="Table Body Text"/>
    <w:basedOn w:val="BodyText"/>
    <w:rsid w:val="00715BF1"/>
    <w:pPr>
      <w:spacing w:before="60" w:after="60"/>
    </w:pPr>
  </w:style>
  <w:style w:type="paragraph" w:styleId="ListContinue">
    <w:name w:val="List Continue"/>
    <w:basedOn w:val="List"/>
    <w:rsid w:val="00715BF1"/>
    <w:pPr>
      <w:ind w:firstLine="0"/>
    </w:pPr>
  </w:style>
  <w:style w:type="paragraph" w:customStyle="1" w:styleId="ListNote">
    <w:name w:val="List Note"/>
    <w:basedOn w:val="List"/>
    <w:rsid w:val="00715BF1"/>
    <w:pPr>
      <w:pBdr>
        <w:top w:val="single" w:sz="6" w:space="2" w:color="918585"/>
        <w:bottom w:val="single" w:sz="6" w:space="2" w:color="918585"/>
      </w:pBdr>
      <w:tabs>
        <w:tab w:val="left" w:pos="1021"/>
      </w:tabs>
      <w:ind w:firstLine="0"/>
    </w:pPr>
  </w:style>
  <w:style w:type="paragraph" w:customStyle="1" w:styleId="Warning">
    <w:name w:val="Warning"/>
    <w:basedOn w:val="BodyText"/>
    <w:rsid w:val="00715BF1"/>
    <w:pPr>
      <w:shd w:val="clear" w:color="auto" w:fill="D9D9D9"/>
      <w:tabs>
        <w:tab w:val="left" w:pos="992"/>
      </w:tabs>
      <w:ind w:left="119" w:right="119"/>
    </w:pPr>
    <w:rPr>
      <w:sz w:val="20"/>
    </w:rPr>
  </w:style>
  <w:style w:type="paragraph" w:customStyle="1" w:styleId="MarginIcons">
    <w:name w:val="Margin Icons"/>
    <w:basedOn w:val="BodyText"/>
    <w:rsid w:val="00715BF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15BF1"/>
    <w:rPr>
      <w:rFonts w:ascii="Courier New" w:hAnsi="Courier New"/>
    </w:rPr>
  </w:style>
  <w:style w:type="paragraph" w:customStyle="1" w:styleId="NoteBullet">
    <w:name w:val="Note Bullet"/>
    <w:basedOn w:val="Note"/>
    <w:rsid w:val="00715BF1"/>
    <w:pPr>
      <w:tabs>
        <w:tab w:val="clear" w:pos="680"/>
      </w:tabs>
      <w:spacing w:before="60" w:after="60"/>
    </w:pPr>
  </w:style>
  <w:style w:type="paragraph" w:customStyle="1" w:styleId="SubHeading2">
    <w:name w:val="SubHeading2"/>
    <w:basedOn w:val="HeadingBase"/>
    <w:rsid w:val="00715BF1"/>
    <w:pPr>
      <w:spacing w:before="240" w:after="60"/>
    </w:pPr>
    <w:rPr>
      <w:sz w:val="20"/>
    </w:rPr>
  </w:style>
  <w:style w:type="paragraph" w:customStyle="1" w:styleId="SubHeading1">
    <w:name w:val="SubHeading1"/>
    <w:basedOn w:val="HeadingBase"/>
    <w:rsid w:val="00715BF1"/>
    <w:pPr>
      <w:spacing w:before="240" w:after="60"/>
    </w:pPr>
    <w:rPr>
      <w:color w:val="918585"/>
      <w:sz w:val="22"/>
    </w:rPr>
  </w:style>
  <w:style w:type="paragraph" w:customStyle="1" w:styleId="SideHeading">
    <w:name w:val="Side Heading"/>
    <w:basedOn w:val="HeadingBase"/>
    <w:rsid w:val="00715BF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15BF1"/>
    <w:pPr>
      <w:numPr>
        <w:numId w:val="12"/>
      </w:numPr>
    </w:pPr>
  </w:style>
  <w:style w:type="paragraph" w:styleId="PlainText">
    <w:name w:val="Plain Text"/>
    <w:basedOn w:val="Normal"/>
    <w:link w:val="PlainTextChar"/>
    <w:rsid w:val="00715BF1"/>
    <w:rPr>
      <w:sz w:val="20"/>
    </w:rPr>
  </w:style>
  <w:style w:type="character" w:customStyle="1" w:styleId="PlainTextChar">
    <w:name w:val="Plain Text Char"/>
    <w:basedOn w:val="DefaultParagraphFont"/>
    <w:link w:val="PlainText"/>
    <w:rsid w:val="00715BF1"/>
    <w:rPr>
      <w:rFonts w:ascii="Courier New" w:eastAsia="Times New Roman" w:hAnsi="Courier New" w:cs="Times New Roman"/>
      <w:sz w:val="20"/>
      <w:szCs w:val="20"/>
      <w:lang w:eastAsia="en-US"/>
    </w:rPr>
  </w:style>
  <w:style w:type="character" w:customStyle="1" w:styleId="MenuOption">
    <w:name w:val="Menu Option"/>
    <w:basedOn w:val="DefaultParagraphFont"/>
    <w:rsid w:val="00715BF1"/>
    <w:rPr>
      <w:b/>
      <w:smallCaps/>
    </w:rPr>
  </w:style>
  <w:style w:type="paragraph" w:customStyle="1" w:styleId="TableListNumber">
    <w:name w:val="Table List Number"/>
    <w:basedOn w:val="ListNumber"/>
    <w:rsid w:val="00715BF1"/>
    <w:pPr>
      <w:numPr>
        <w:numId w:val="0"/>
      </w:numPr>
    </w:pPr>
  </w:style>
  <w:style w:type="paragraph" w:styleId="TOC4">
    <w:name w:val="toc 4"/>
    <w:basedOn w:val="TOCBase"/>
    <w:next w:val="Normal"/>
    <w:semiHidden/>
    <w:rsid w:val="00715BF1"/>
    <w:pPr>
      <w:tabs>
        <w:tab w:val="right" w:leader="dot" w:pos="9071"/>
      </w:tabs>
      <w:ind w:left="1701"/>
    </w:pPr>
  </w:style>
  <w:style w:type="paragraph" w:customStyle="1" w:styleId="ListAlpha">
    <w:name w:val="List Alpha"/>
    <w:basedOn w:val="List"/>
    <w:rsid w:val="00715BF1"/>
    <w:pPr>
      <w:numPr>
        <w:numId w:val="9"/>
      </w:numPr>
    </w:pPr>
  </w:style>
  <w:style w:type="paragraph" w:customStyle="1" w:styleId="ListAlpha2">
    <w:name w:val="List Alpha 2"/>
    <w:basedOn w:val="List2"/>
    <w:rsid w:val="00715BF1"/>
    <w:pPr>
      <w:numPr>
        <w:numId w:val="8"/>
      </w:numPr>
    </w:pPr>
  </w:style>
  <w:style w:type="paragraph" w:styleId="List2">
    <w:name w:val="List 2"/>
    <w:basedOn w:val="BodyText"/>
    <w:rsid w:val="00715BF1"/>
    <w:pPr>
      <w:tabs>
        <w:tab w:val="left" w:pos="680"/>
      </w:tabs>
      <w:spacing w:before="60" w:after="60"/>
      <w:ind w:left="680" w:hanging="340"/>
    </w:pPr>
  </w:style>
  <w:style w:type="paragraph" w:styleId="List3">
    <w:name w:val="List 3"/>
    <w:basedOn w:val="BodyText"/>
    <w:rsid w:val="00715BF1"/>
    <w:pPr>
      <w:tabs>
        <w:tab w:val="left" w:pos="1021"/>
      </w:tabs>
      <w:spacing w:before="60" w:after="60"/>
      <w:ind w:left="1020" w:hanging="340"/>
    </w:pPr>
  </w:style>
  <w:style w:type="paragraph" w:styleId="List4">
    <w:name w:val="List 4"/>
    <w:basedOn w:val="BodyText"/>
    <w:rsid w:val="00715BF1"/>
    <w:pPr>
      <w:tabs>
        <w:tab w:val="left" w:pos="1361"/>
      </w:tabs>
      <w:spacing w:before="60" w:after="60"/>
      <w:ind w:left="1361" w:hanging="340"/>
    </w:pPr>
  </w:style>
  <w:style w:type="paragraph" w:styleId="List5">
    <w:name w:val="List 5"/>
    <w:basedOn w:val="BodyText"/>
    <w:rsid w:val="00715BF1"/>
    <w:pPr>
      <w:tabs>
        <w:tab w:val="left" w:pos="1701"/>
      </w:tabs>
      <w:spacing w:before="60" w:after="60"/>
      <w:ind w:left="1701" w:hanging="340"/>
    </w:pPr>
  </w:style>
  <w:style w:type="paragraph" w:styleId="ListBullet3">
    <w:name w:val="List Bullet 3"/>
    <w:basedOn w:val="List3"/>
    <w:rsid w:val="00715BF1"/>
    <w:pPr>
      <w:numPr>
        <w:numId w:val="15"/>
      </w:numPr>
      <w:tabs>
        <w:tab w:val="clear" w:pos="1021"/>
      </w:tabs>
      <w:ind w:left="1037" w:hanging="357"/>
    </w:pPr>
  </w:style>
  <w:style w:type="paragraph" w:styleId="ListBullet4">
    <w:name w:val="List Bullet 4"/>
    <w:basedOn w:val="List4"/>
    <w:rsid w:val="00715BF1"/>
    <w:pPr>
      <w:numPr>
        <w:numId w:val="3"/>
      </w:numPr>
    </w:pPr>
  </w:style>
  <w:style w:type="paragraph" w:styleId="ListBullet5">
    <w:name w:val="List Bullet 5"/>
    <w:basedOn w:val="List5"/>
    <w:rsid w:val="00715BF1"/>
    <w:pPr>
      <w:numPr>
        <w:numId w:val="4"/>
      </w:numPr>
    </w:pPr>
  </w:style>
  <w:style w:type="paragraph" w:styleId="ListContinue2">
    <w:name w:val="List Continue 2"/>
    <w:basedOn w:val="List2"/>
    <w:rsid w:val="00715BF1"/>
    <w:pPr>
      <w:ind w:firstLine="0"/>
    </w:pPr>
  </w:style>
  <w:style w:type="paragraph" w:styleId="ListContinue3">
    <w:name w:val="List Continue 3"/>
    <w:basedOn w:val="List3"/>
    <w:rsid w:val="00715BF1"/>
    <w:pPr>
      <w:ind w:left="1021" w:firstLine="0"/>
    </w:pPr>
  </w:style>
  <w:style w:type="paragraph" w:styleId="ListContinue4">
    <w:name w:val="List Continue 4"/>
    <w:basedOn w:val="List4"/>
    <w:rsid w:val="00715BF1"/>
    <w:pPr>
      <w:ind w:firstLine="0"/>
    </w:pPr>
  </w:style>
  <w:style w:type="paragraph" w:styleId="ListContinue5">
    <w:name w:val="List Continue 5"/>
    <w:basedOn w:val="List5"/>
    <w:rsid w:val="00715BF1"/>
    <w:pPr>
      <w:ind w:firstLine="0"/>
    </w:pPr>
  </w:style>
  <w:style w:type="paragraph" w:styleId="ListNumber3">
    <w:name w:val="List Number 3"/>
    <w:basedOn w:val="List3"/>
    <w:rsid w:val="00715BF1"/>
    <w:pPr>
      <w:numPr>
        <w:numId w:val="5"/>
      </w:numPr>
    </w:pPr>
  </w:style>
  <w:style w:type="paragraph" w:styleId="ListNumber4">
    <w:name w:val="List Number 4"/>
    <w:basedOn w:val="List4"/>
    <w:rsid w:val="00715BF1"/>
    <w:pPr>
      <w:numPr>
        <w:numId w:val="6"/>
      </w:numPr>
    </w:pPr>
  </w:style>
  <w:style w:type="paragraph" w:styleId="ListNumber5">
    <w:name w:val="List Number 5"/>
    <w:basedOn w:val="List5"/>
    <w:rsid w:val="00715BF1"/>
    <w:pPr>
      <w:numPr>
        <w:numId w:val="7"/>
      </w:numPr>
    </w:pPr>
  </w:style>
  <w:style w:type="paragraph" w:styleId="BlockText">
    <w:name w:val="Block Text"/>
    <w:basedOn w:val="Normal"/>
    <w:rsid w:val="00715BF1"/>
    <w:pPr>
      <w:spacing w:after="120"/>
      <w:ind w:left="1440" w:right="1440"/>
    </w:pPr>
  </w:style>
  <w:style w:type="character" w:customStyle="1" w:styleId="Subscript">
    <w:name w:val="Subscript"/>
    <w:basedOn w:val="DefaultParagraphFont"/>
    <w:rsid w:val="00715BF1"/>
    <w:rPr>
      <w:sz w:val="16"/>
      <w:vertAlign w:val="subscript"/>
    </w:rPr>
  </w:style>
  <w:style w:type="character" w:customStyle="1" w:styleId="Superscript">
    <w:name w:val="Superscript"/>
    <w:basedOn w:val="DefaultParagraphFont"/>
    <w:rsid w:val="00715BF1"/>
    <w:rPr>
      <w:sz w:val="16"/>
      <w:vertAlign w:val="superscript"/>
    </w:rPr>
  </w:style>
  <w:style w:type="character" w:customStyle="1" w:styleId="Symbols">
    <w:name w:val="Symbols"/>
    <w:basedOn w:val="DefaultParagraphFont"/>
    <w:rsid w:val="00715BF1"/>
    <w:rPr>
      <w:rFonts w:ascii="Symbol" w:hAnsi="Symbol"/>
    </w:rPr>
  </w:style>
  <w:style w:type="character" w:customStyle="1" w:styleId="MenuOptions">
    <w:name w:val="Menu Options"/>
    <w:basedOn w:val="DefaultParagraphFont"/>
    <w:rsid w:val="00715BF1"/>
    <w:rPr>
      <w:rFonts w:ascii="Arial Narrow" w:hAnsi="Arial Narrow"/>
      <w:smallCaps/>
    </w:rPr>
  </w:style>
  <w:style w:type="character" w:customStyle="1" w:styleId="Buttons">
    <w:name w:val="Buttons"/>
    <w:basedOn w:val="DefaultParagraphFont"/>
    <w:rsid w:val="00715BF1"/>
    <w:rPr>
      <w:b/>
    </w:rPr>
  </w:style>
  <w:style w:type="character" w:customStyle="1" w:styleId="Underlined">
    <w:name w:val="Underlined"/>
    <w:basedOn w:val="DefaultParagraphFont"/>
    <w:rsid w:val="00715BF1"/>
    <w:rPr>
      <w:u w:val="single"/>
    </w:rPr>
  </w:style>
  <w:style w:type="paragraph" w:customStyle="1" w:styleId="TableBodyTextRight">
    <w:name w:val="Table Body Text Right"/>
    <w:basedOn w:val="TableBodyText"/>
    <w:rsid w:val="00715BF1"/>
    <w:pPr>
      <w:widowControl w:val="0"/>
      <w:autoSpaceDE w:val="0"/>
      <w:autoSpaceDN w:val="0"/>
      <w:adjustRightInd w:val="0"/>
      <w:jc w:val="right"/>
    </w:pPr>
    <w:rPr>
      <w:rFonts w:cs="Arial"/>
      <w:szCs w:val="18"/>
    </w:rPr>
  </w:style>
  <w:style w:type="paragraph" w:customStyle="1" w:styleId="CopyrightText">
    <w:name w:val="Copyright Text"/>
    <w:basedOn w:val="BodyText"/>
    <w:rsid w:val="00715BF1"/>
    <w:rPr>
      <w:sz w:val="18"/>
    </w:rPr>
  </w:style>
  <w:style w:type="paragraph" w:customStyle="1" w:styleId="BodySmallRight">
    <w:name w:val="Body Small Right"/>
    <w:basedOn w:val="BodyTextRight"/>
    <w:rsid w:val="00715BF1"/>
    <w:rPr>
      <w:sz w:val="18"/>
      <w:szCs w:val="18"/>
    </w:rPr>
  </w:style>
  <w:style w:type="paragraph" w:customStyle="1" w:styleId="MarginEdition">
    <w:name w:val="Margin Edition"/>
    <w:basedOn w:val="MarginNote"/>
    <w:rsid w:val="00715BF1"/>
    <w:pPr>
      <w:spacing w:before="0" w:after="0"/>
    </w:pPr>
    <w:rPr>
      <w:rFonts w:ascii="Times New Roman" w:hAnsi="Times New Roman"/>
      <w:color w:val="999999"/>
    </w:rPr>
  </w:style>
  <w:style w:type="paragraph" w:customStyle="1" w:styleId="Spacer">
    <w:name w:val="Spacer"/>
    <w:basedOn w:val="Normal"/>
    <w:rsid w:val="00715BF1"/>
    <w:rPr>
      <w:sz w:val="2"/>
      <w:szCs w:val="2"/>
    </w:rPr>
  </w:style>
  <w:style w:type="character" w:customStyle="1" w:styleId="Small">
    <w:name w:val="Small"/>
    <w:basedOn w:val="DefaultParagraphFont"/>
    <w:rsid w:val="00715BF1"/>
    <w:rPr>
      <w:sz w:val="16"/>
    </w:rPr>
  </w:style>
  <w:style w:type="paragraph" w:customStyle="1" w:styleId="WideTable">
    <w:name w:val="Wide Table"/>
    <w:basedOn w:val="Normal"/>
    <w:rsid w:val="00715BF1"/>
    <w:pPr>
      <w:ind w:left="-1418"/>
    </w:pPr>
    <w:rPr>
      <w:sz w:val="2"/>
      <w:szCs w:val="2"/>
    </w:rPr>
  </w:style>
  <w:style w:type="character" w:styleId="PageNumber">
    <w:name w:val="page number"/>
    <w:basedOn w:val="DefaultParagraphFont"/>
    <w:rsid w:val="00715BF1"/>
  </w:style>
  <w:style w:type="paragraph" w:styleId="Quote">
    <w:name w:val="Quote"/>
    <w:basedOn w:val="Heading1"/>
    <w:link w:val="QuoteChar"/>
    <w:qFormat/>
    <w:rsid w:val="00715BF1"/>
    <w:rPr>
      <w:b w:val="0"/>
      <w:sz w:val="72"/>
      <w:szCs w:val="72"/>
      <w:lang w:val="en-NZ"/>
    </w:rPr>
  </w:style>
  <w:style w:type="character" w:customStyle="1" w:styleId="QuoteChar">
    <w:name w:val="Quote Char"/>
    <w:basedOn w:val="DefaultParagraphFont"/>
    <w:link w:val="Quote"/>
    <w:rsid w:val="00715BF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15BF1"/>
    <w:pPr>
      <w:pageBreakBefore/>
    </w:pPr>
  </w:style>
  <w:style w:type="paragraph" w:customStyle="1" w:styleId="Border">
    <w:name w:val="Border"/>
    <w:basedOn w:val="Normal"/>
    <w:qFormat/>
    <w:rsid w:val="00715BF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15BF1"/>
    <w:rPr>
      <w:b/>
      <w:bCs/>
      <w:i/>
      <w:iCs/>
      <w:color w:val="auto"/>
    </w:rPr>
  </w:style>
  <w:style w:type="paragraph" w:styleId="IntenseQuote">
    <w:name w:val="Intense Quote"/>
    <w:basedOn w:val="Normal"/>
    <w:next w:val="Normal"/>
    <w:link w:val="IntenseQuoteChar"/>
    <w:uiPriority w:val="30"/>
    <w:qFormat/>
    <w:rsid w:val="00715BF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15BF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15BF1"/>
    <w:rPr>
      <w:smallCaps/>
      <w:color w:val="auto"/>
      <w:u w:val="single"/>
    </w:rPr>
  </w:style>
  <w:style w:type="character" w:styleId="IntenseReference">
    <w:name w:val="Intense Reference"/>
    <w:basedOn w:val="DefaultParagraphFont"/>
    <w:uiPriority w:val="32"/>
    <w:qFormat/>
    <w:rsid w:val="00715BF1"/>
    <w:rPr>
      <w:b/>
      <w:bCs/>
      <w:smallCaps/>
      <w:color w:val="auto"/>
      <w:spacing w:val="5"/>
      <w:u w:val="single"/>
    </w:rPr>
  </w:style>
  <w:style w:type="paragraph" w:customStyle="1" w:styleId="2ColumnHeading">
    <w:name w:val="2Column Heading"/>
    <w:basedOn w:val="BodyText"/>
    <w:qFormat/>
    <w:rsid w:val="00715BF1"/>
    <w:pPr>
      <w:spacing w:after="60"/>
      <w:ind w:left="-2268"/>
    </w:pPr>
    <w:rPr>
      <w:b/>
    </w:rPr>
  </w:style>
  <w:style w:type="paragraph" w:customStyle="1" w:styleId="Heading1TOC">
    <w:name w:val="Heading1 TOC"/>
    <w:basedOn w:val="Normal"/>
    <w:qFormat/>
    <w:rsid w:val="00715BF1"/>
    <w:pPr>
      <w:spacing w:before="240" w:after="120"/>
    </w:pPr>
    <w:rPr>
      <w:rFonts w:ascii="Times New Roman" w:hAnsi="Times New Roman"/>
      <w:b/>
      <w:sz w:val="32"/>
    </w:rPr>
  </w:style>
  <w:style w:type="paragraph" w:customStyle="1" w:styleId="Heading2TOC">
    <w:name w:val="Heading2 TOC"/>
    <w:basedOn w:val="Normal"/>
    <w:qFormat/>
    <w:rsid w:val="00715BF1"/>
    <w:pPr>
      <w:spacing w:before="240" w:after="60"/>
    </w:pPr>
    <w:rPr>
      <w:rFonts w:ascii="Times New Roman" w:hAnsi="Times New Roman"/>
      <w:b/>
      <w:sz w:val="28"/>
    </w:rPr>
  </w:style>
  <w:style w:type="character" w:customStyle="1" w:styleId="Underline">
    <w:name w:val="Underline"/>
    <w:basedOn w:val="DefaultParagraphFont"/>
    <w:qFormat/>
    <w:rsid w:val="00715BF1"/>
    <w:rPr>
      <w:u w:val="single"/>
    </w:rPr>
  </w:style>
  <w:style w:type="paragraph" w:styleId="BalloonText">
    <w:name w:val="Balloon Text"/>
    <w:basedOn w:val="Normal"/>
    <w:link w:val="BalloonTextChar"/>
    <w:rsid w:val="00715BF1"/>
    <w:rPr>
      <w:rFonts w:ascii="Tahoma" w:hAnsi="Tahoma" w:cs="Tahoma"/>
      <w:sz w:val="16"/>
      <w:szCs w:val="16"/>
    </w:rPr>
  </w:style>
  <w:style w:type="character" w:customStyle="1" w:styleId="BalloonTextChar">
    <w:name w:val="Balloon Text Char"/>
    <w:basedOn w:val="DefaultParagraphFont"/>
    <w:link w:val="BalloonText"/>
    <w:rsid w:val="00715BF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15BF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15BF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15BF1"/>
    <w:rPr>
      <w:b/>
      <w:color w:val="660033"/>
      <w:spacing w:val="0"/>
    </w:rPr>
  </w:style>
  <w:style w:type="paragraph" w:customStyle="1" w:styleId="Nameditemlist">
    <w:name w:val="Named item list"/>
    <w:basedOn w:val="BodyText"/>
    <w:qFormat/>
    <w:rsid w:val="00715BF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1879</Words>
  <Characters>12627</Characters>
  <Application>Microsoft Office Word</Application>
  <DocSecurity>0</DocSecurity>
  <Lines>507</Lines>
  <Paragraphs>323</Paragraphs>
  <ScaleCrop>false</ScaleCrop>
  <Company>Author-it Software Corporation Ltd.</Company>
  <LinksUpToDate>false</LinksUpToDate>
  <CharactersWithSpaces>14381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CPPSIS6026A Develop and maintain spatial information services contractual relationships</dc:title>
  <dc:subject>Approved</dc:subject>
  <dc:creator>Construction &amp; Property Services Industry Skills Council</dc:creator>
  <cp:keywords>Release:</cp:keywords>
  <dc:description>Copyright © 1996-2007 Author-it Software Corporation Ltd., all rights reserved.</dc:description>
  <cp:lastModifiedBy>TPCMS</cp:lastModifiedBy>
  <cp:revision>3</cp:revision>
  <dcterms:created xsi:type="dcterms:W3CDTF">2012-11-27T01:36:00Z</dcterms:created>
  <dcterms:modified xsi:type="dcterms:W3CDTF">2012-11-27T01:36:00Z</dcterms:modified>
</cp:coreProperties>
</file>