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F31" w:rsidP="00262F31">
      <w:pPr>
        <w:pStyle w:val="Title"/>
      </w:pPr>
      <w:r>
        <w:fldChar w:fldCharType="begin"/>
      </w:r>
      <w:r>
        <w:instrText xml:space="preserve"> TITLE   \* MERGEFORMAT </w:instrText>
      </w:r>
      <w:r>
        <w:fldChar w:fldCharType="separate"/>
      </w:r>
      <w:r>
        <w:t>CPPSIS6011A Carry out basic mine design</w:t>
      </w:r>
      <w:r>
        <w:fldChar w:fldCharType="end"/>
      </w:r>
    </w:p>
    <w:p w:rsidR="00262F31" w:rsidP="00262F31">
      <w:pPr>
        <w:pStyle w:val="Version"/>
        <w:sectPr w:rsidSect="004C2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17E" w:rsidP="004C217E">
      <w:pPr>
        <w:pStyle w:val="SuperHeading"/>
      </w:pPr>
      <w:r w:rsidRPr="004C217E">
        <w:t>CPPSIS6011A Carry out basic mine design</w:t>
      </w:r>
    </w:p>
    <w:p w:rsidR="00000000" w:rsidRPr="004C217E" w:rsidP="004C217E">
      <w:pPr>
        <w:pStyle w:val="Heading1"/>
      </w:pPr>
      <w:bookmarkStart w:id="1" w:name="O_270347"/>
      <w:bookmarkEnd w:id="1"/>
      <w:r w:rsidRPr="004C217E">
        <w:t>Modification History</w:t>
      </w:r>
    </w:p>
    <w:p w:rsidR="00000000" w:rsidRPr="004C217E" w:rsidP="004C217E">
      <w:pPr>
        <w:pStyle w:val="BodyText"/>
      </w:pPr>
      <w:r w:rsidRPr="004C217E">
        <w:t>Not Applicable</w:t>
      </w:r>
    </w:p>
    <w:p w:rsidR="00000000" w:rsidRPr="004C217E" w:rsidP="004C217E">
      <w:pPr>
        <w:pStyle w:val="AllowPageBreak"/>
      </w:pPr>
    </w:p>
    <w:p w:rsidR="00000000" w:rsidRPr="004C217E" w:rsidP="004C217E">
      <w:pPr>
        <w:pStyle w:val="Heading1"/>
      </w:pPr>
      <w:bookmarkStart w:id="2" w:name="O_202530"/>
      <w:bookmarkEnd w:id="2"/>
      <w:r w:rsidRPr="004C217E">
        <w:t>Unit Descriptor</w:t>
      </w:r>
    </w:p>
    <w:tbl>
      <w:tblPr>
        <w:tblW w:w="0" w:type="auto"/>
        <w:tblLayout w:type="fixed"/>
        <w:tblCellMar>
          <w:left w:w="62" w:type="dxa"/>
          <w:right w:w="62" w:type="dxa"/>
        </w:tblCellMar>
        <w:tblLook w:val="0000"/>
      </w:tblPr>
      <w:tblGrid>
        <w:gridCol w:w="2846"/>
        <w:gridCol w:w="5645"/>
      </w:tblGrid>
      <w:tr w:rsidTr="00262F3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This unit of competency specifies the outcomes required to create and output two-dimensional engine</w:t>
            </w:r>
            <w:r w:rsidRPr="004C217E">
              <w:t>ering drawings using suitable surveying software. It requires high-level technical design application and the ability to apply theoretical concepts to a range of surveying data specifications. Functions would be carried out within organisational guidelines</w:t>
            </w:r>
            <w:r w:rsidRPr="004C217E">
              <w:t>.</w:t>
            </w:r>
          </w:p>
        </w:tc>
      </w:tr>
    </w:tbl>
    <w:p w:rsidR="00262F31" w:rsidP="004C217E">
      <w:pPr>
        <w:pStyle w:val="BodyText"/>
      </w:pPr>
    </w:p>
    <w:p w:rsidR="00262F31" w:rsidP="004C217E">
      <w:pPr>
        <w:pStyle w:val="BodyText"/>
      </w:pPr>
    </w:p>
    <w:p w:rsidR="00000000" w:rsidRPr="004C217E" w:rsidP="004C217E">
      <w:pPr>
        <w:pStyle w:val="Heading1"/>
      </w:pPr>
      <w:bookmarkStart w:id="3" w:name="O_202533"/>
      <w:bookmarkEnd w:id="3"/>
      <w:r w:rsidRPr="004C217E">
        <w:t>Application of the Unit</w:t>
      </w:r>
    </w:p>
    <w:tbl>
      <w:tblPr>
        <w:tblW w:w="0" w:type="auto"/>
        <w:tblLayout w:type="fixed"/>
        <w:tblCellMar>
          <w:left w:w="62" w:type="dxa"/>
          <w:right w:w="62" w:type="dxa"/>
        </w:tblCellMar>
        <w:tblLook w:val="0000"/>
      </w:tblPr>
      <w:tblGrid>
        <w:gridCol w:w="2846"/>
        <w:gridCol w:w="5645"/>
      </w:tblGrid>
      <w:tr w:rsidTr="00262F3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 xml:space="preserve">This unit of competency supports the application of planning, organisational, communication, sound problem-solving and accuracy skills; error </w:t>
            </w:r>
            <w:r w:rsidRPr="004C217E">
              <w:t>analysis; designing and interpreting technical documentation; and a high-level understanding of technology. The skills and knowledge acquired upon completion of this unit would support the needs of employees in surveying.</w:t>
            </w:r>
          </w:p>
          <w:p w:rsidR="00000000" w:rsidRPr="004C217E" w:rsidP="004C217E">
            <w:pPr>
              <w:pStyle w:val="BodyText"/>
            </w:pPr>
            <w:r w:rsidRPr="004C217E">
              <w:t>Licensing, legislative and regulat</w:t>
            </w:r>
            <w:r w:rsidRPr="004C217E">
              <w:t>ory requirements for this unit may include the relevant components of state, territory and federal legislation.</w:t>
            </w:r>
          </w:p>
        </w:tc>
      </w:tr>
    </w:tbl>
    <w:p w:rsidR="00262F31" w:rsidP="004C217E">
      <w:pPr>
        <w:pStyle w:val="BodyText"/>
      </w:pPr>
    </w:p>
    <w:p w:rsidR="00262F31" w:rsidP="004C217E">
      <w:pPr>
        <w:pStyle w:val="BodyText"/>
      </w:pPr>
    </w:p>
    <w:p w:rsidR="00000000" w:rsidRPr="004C217E" w:rsidP="004C217E">
      <w:pPr>
        <w:pStyle w:val="Heading1"/>
      </w:pPr>
      <w:bookmarkStart w:id="4" w:name="O_278607"/>
      <w:bookmarkEnd w:id="4"/>
      <w:r w:rsidRPr="004C217E">
        <w:t>Licensing/Regulatory Information</w:t>
      </w:r>
    </w:p>
    <w:p w:rsidR="00000000" w:rsidRPr="004C217E" w:rsidP="004C217E">
      <w:pPr>
        <w:pStyle w:val="BodyText"/>
      </w:pPr>
      <w:r w:rsidRPr="004C217E">
        <w:t>Refer to Application of the Unit</w:t>
      </w:r>
    </w:p>
    <w:p w:rsidR="00000000" w:rsidRPr="004C217E" w:rsidP="004C217E">
      <w:pPr>
        <w:pStyle w:val="AllowPageBreak"/>
      </w:pPr>
    </w:p>
    <w:p w:rsidR="00000000" w:rsidRPr="004C217E" w:rsidP="004C217E">
      <w:pPr>
        <w:pStyle w:val="Heading1"/>
      </w:pPr>
      <w:bookmarkStart w:id="5" w:name="O_202532"/>
      <w:bookmarkEnd w:id="5"/>
      <w:r w:rsidRPr="004C217E">
        <w:t>Pre-Requisites</w:t>
      </w:r>
    </w:p>
    <w:tbl>
      <w:tblPr>
        <w:tblW w:w="0" w:type="auto"/>
        <w:tblLayout w:type="fixed"/>
        <w:tblCellMar>
          <w:left w:w="62" w:type="dxa"/>
          <w:right w:w="62" w:type="dxa"/>
        </w:tblCellMar>
        <w:tblLook w:val="0000"/>
      </w:tblPr>
      <w:tblGrid>
        <w:gridCol w:w="2846"/>
        <w:gridCol w:w="5645"/>
      </w:tblGrid>
      <w:tr w:rsidTr="00262F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Nil</w:t>
            </w:r>
          </w:p>
        </w:tc>
      </w:tr>
    </w:tbl>
    <w:p w:rsidR="00262F31" w:rsidP="004C217E">
      <w:pPr>
        <w:pStyle w:val="BodyText"/>
      </w:pPr>
    </w:p>
    <w:p w:rsidR="00262F31" w:rsidP="004C217E">
      <w:pPr>
        <w:pStyle w:val="BodyText"/>
      </w:pPr>
    </w:p>
    <w:p w:rsidR="00000000" w:rsidRPr="004C217E" w:rsidP="004C217E">
      <w:pPr>
        <w:pStyle w:val="Heading1"/>
      </w:pPr>
      <w:bookmarkStart w:id="6" w:name="O_202531"/>
      <w:bookmarkEnd w:id="6"/>
      <w:r w:rsidRPr="004C217E">
        <w:t>Employability Skills Information</w:t>
      </w:r>
    </w:p>
    <w:tbl>
      <w:tblPr>
        <w:tblW w:w="0" w:type="auto"/>
        <w:tblLayout w:type="fixed"/>
        <w:tblCellMar>
          <w:left w:w="62" w:type="dxa"/>
          <w:right w:w="62" w:type="dxa"/>
        </w:tblCellMar>
        <w:tblLook w:val="0000"/>
      </w:tblPr>
      <w:tblGrid>
        <w:gridCol w:w="2846"/>
        <w:gridCol w:w="5645"/>
      </w:tblGrid>
      <w:tr w:rsidTr="00262F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The required outcomes described in this unit of competency contain applicable facets of employability skills. The Employability Skills Summary of the qualification in which this unit of</w:t>
            </w:r>
            <w:r w:rsidRPr="004C217E">
              <w:t xml:space="preserve"> competency is packaged, will assist in identifying employability skills requirements.</w:t>
            </w:r>
          </w:p>
        </w:tc>
      </w:tr>
    </w:tbl>
    <w:p w:rsidR="00262F31" w:rsidP="004C217E">
      <w:pPr>
        <w:pStyle w:val="BodyText"/>
      </w:pPr>
    </w:p>
    <w:p w:rsidR="00262F31" w:rsidP="004C217E">
      <w:pPr>
        <w:pStyle w:val="BodyText"/>
      </w:pPr>
    </w:p>
    <w:p w:rsidR="00000000" w:rsidRPr="004C217E" w:rsidP="004C217E">
      <w:pPr>
        <w:pStyle w:val="Heading1"/>
      </w:pPr>
      <w:bookmarkStart w:id="7" w:name="O_288393"/>
      <w:bookmarkEnd w:id="7"/>
      <w:r w:rsidRPr="004C217E">
        <w:t>Elements and Performance Criteria Pre-Content</w:t>
      </w:r>
    </w:p>
    <w:tbl>
      <w:tblPr>
        <w:tblW w:w="0" w:type="auto"/>
        <w:tblLayout w:type="fixed"/>
        <w:tblCellMar>
          <w:left w:w="62" w:type="dxa"/>
          <w:right w:w="62" w:type="dxa"/>
        </w:tblCellMar>
        <w:tblLook w:val="0000"/>
      </w:tblPr>
      <w:tblGrid>
        <w:gridCol w:w="2905"/>
        <w:gridCol w:w="5775"/>
      </w:tblGrid>
      <w:tr w:rsidTr="00262F31">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Performance criteria describe the req</w:t>
            </w:r>
            <w:r w:rsidRPr="004C217E">
              <w:t xml:space="preserve">uired performance needed to demonstrate achievement of the element. Where </w:t>
            </w:r>
            <w:r w:rsidRPr="004C217E">
              <w:rPr>
                <w:rStyle w:val="BoldandItalics"/>
              </w:rPr>
              <w:t>bold italicised</w:t>
            </w:r>
            <w:r w:rsidRPr="004C217E">
              <w:t xml:space="preserve"> text is used, further information is detailed in the required skills and knowledge and/or the range statement. Assessment of performance is to be consistent with the </w:t>
            </w:r>
            <w:r w:rsidRPr="004C217E">
              <w:t>evidence guide.</w:t>
            </w:r>
          </w:p>
        </w:tc>
      </w:tr>
    </w:tbl>
    <w:p w:rsidR="00000000" w:rsidRPr="004C217E" w:rsidP="004C217E">
      <w:pPr>
        <w:pStyle w:val="BodyText"/>
      </w:pPr>
    </w:p>
    <w:p w:rsidR="00000000" w:rsidRPr="004C217E" w:rsidP="004C217E">
      <w:pPr>
        <w:pStyle w:val="AllowPageBreak"/>
      </w:pPr>
    </w:p>
    <w:p w:rsidR="00000000" w:rsidRPr="004C217E" w:rsidP="004C217E">
      <w:pPr>
        <w:pStyle w:val="Heading1"/>
      </w:pPr>
      <w:bookmarkStart w:id="8" w:name="O_235060"/>
      <w:bookmarkEnd w:id="8"/>
      <w:r w:rsidRPr="004C217E">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262F31">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4C217E" w:rsidP="004C217E">
            <w:pPr>
              <w:pStyle w:val="List"/>
            </w:pPr>
            <w:r w:rsidRPr="004C217E">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4C217E">
            <w:pPr>
              <w:pStyle w:val="List"/>
              <w:rPr>
                <w:lang w:val="en-NZ"/>
              </w:rPr>
            </w:pPr>
            <w:r w:rsidRPr="004C217E">
              <w:rPr>
                <w:rStyle w:val="SpecialBold"/>
              </w:rPr>
              <w:t>PERFORMANCE CRITERIA</w:t>
            </w:r>
          </w:p>
        </w:tc>
      </w:tr>
      <w:tr w:rsidTr="00262F31">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4C217E">
            <w:pPr>
              <w:pStyle w:val="List"/>
              <w:rPr>
                <w:lang w:val="en-NZ"/>
              </w:rPr>
            </w:pPr>
            <w:r w:rsidRPr="004C217E">
              <w:t>1</w:t>
            </w:r>
            <w:r w:rsidRPr="004C217E">
              <w:tab/>
              <w:t>Plan the design project.</w:t>
            </w:r>
          </w:p>
        </w:tc>
        <w:tc>
          <w:tcPr>
            <w:tcW w:w="5775" w:type="dxa"/>
            <w:gridSpan w:val="3"/>
            <w:tcBorders>
              <w:top w:val="nil"/>
              <w:left w:val="nil"/>
              <w:bottom w:val="nil"/>
              <w:right w:val="nil"/>
            </w:tcBorders>
            <w:tcMar>
              <w:top w:w="0" w:type="dxa"/>
              <w:left w:w="62" w:type="dxa"/>
              <w:bottom w:w="0" w:type="dxa"/>
              <w:right w:w="62" w:type="dxa"/>
            </w:tcMar>
          </w:tcPr>
          <w:p w:rsidR="00000000" w:rsidRPr="004C217E" w:rsidP="004C217E">
            <w:pPr>
              <w:pStyle w:val="List"/>
            </w:pPr>
            <w:r w:rsidRPr="004C217E">
              <w:t>1.1</w:t>
            </w:r>
            <w:r w:rsidRPr="004C217E">
              <w:tab/>
            </w:r>
            <w:r w:rsidRPr="004C217E">
              <w:rPr>
                <w:rStyle w:val="BoldandItalics"/>
              </w:rPr>
              <w:t>Project objectives</w:t>
            </w:r>
            <w:r w:rsidRPr="004C217E">
              <w:t xml:space="preserve">, deliverables and constraints are defined and documented according to the written </w:t>
            </w:r>
            <w:r w:rsidRPr="004C217E">
              <w:rPr>
                <w:rStyle w:val="BoldandItalics"/>
              </w:rPr>
              <w:t>specifications</w:t>
            </w:r>
            <w:r w:rsidRPr="004C217E">
              <w:t>.</w:t>
            </w:r>
          </w:p>
          <w:p w:rsidR="00000000" w:rsidRPr="004C217E" w:rsidP="004C217E">
            <w:pPr>
              <w:pStyle w:val="List"/>
            </w:pPr>
            <w:r w:rsidRPr="004C217E">
              <w:t>1.2</w:t>
            </w:r>
            <w:r w:rsidRPr="004C217E">
              <w:tab/>
            </w:r>
            <w:r w:rsidRPr="004C217E">
              <w:rPr>
                <w:rStyle w:val="BoldandItalics"/>
              </w:rPr>
              <w:t>Project management mechanisms</w:t>
            </w:r>
            <w:r w:rsidRPr="004C217E">
              <w:t xml:space="preserve"> are implemented to record and report progress of activities in relation to agreed schedule and plans.</w:t>
            </w:r>
          </w:p>
          <w:p w:rsidR="00000000" w:rsidRPr="004C217E" w:rsidP="004C217E">
            <w:pPr>
              <w:pStyle w:val="List"/>
            </w:pPr>
            <w:r w:rsidRPr="004C217E">
              <w:t>1.3</w:t>
            </w:r>
            <w:r w:rsidRPr="004C217E">
              <w:tab/>
              <w:t xml:space="preserve">Project specifications are presented to </w:t>
            </w:r>
            <w:r w:rsidRPr="004C217E">
              <w:rPr>
                <w:rStyle w:val="BoldandItalics"/>
              </w:rPr>
              <w:t>relevant personnel</w:t>
            </w:r>
            <w:r w:rsidRPr="004C217E">
              <w:t>.</w:t>
            </w:r>
          </w:p>
          <w:p w:rsidR="00000000" w:rsidP="004C217E">
            <w:pPr>
              <w:pStyle w:val="List"/>
              <w:rPr>
                <w:lang w:val="en-NZ"/>
              </w:rPr>
            </w:pPr>
            <w:r w:rsidRPr="004C217E">
              <w:t>1.4</w:t>
            </w:r>
            <w:r w:rsidRPr="004C217E">
              <w:tab/>
            </w:r>
            <w:r w:rsidRPr="004C217E">
              <w:rPr>
                <w:rStyle w:val="BoldandItalics"/>
              </w:rPr>
              <w:t>Geological aspects</w:t>
            </w:r>
            <w:r w:rsidRPr="004C217E">
              <w:t xml:space="preserve"> of possible </w:t>
            </w:r>
            <w:r w:rsidRPr="004C217E">
              <w:rPr>
                <w:rStyle w:val="BoldandItalics"/>
              </w:rPr>
              <w:t>ore deposits</w:t>
            </w:r>
            <w:r w:rsidRPr="004C217E">
              <w:t xml:space="preserve"> are </w:t>
            </w:r>
            <w:r w:rsidRPr="004C217E">
              <w:rPr>
                <w:rStyle w:val="BoldandItalics"/>
              </w:rPr>
              <w:t>recognis</w:t>
            </w:r>
            <w:r w:rsidRPr="004C217E">
              <w:rPr>
                <w:rStyle w:val="BoldandItalics"/>
              </w:rPr>
              <w:t>ed by the environment</w:t>
            </w:r>
            <w:r w:rsidRPr="004C217E">
              <w:t xml:space="preserve"> and information is verified.</w:t>
            </w:r>
          </w:p>
        </w:tc>
      </w:tr>
      <w:tr w:rsidTr="00262F31">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4C217E" w:rsidP="004C217E">
            <w:pPr>
              <w:pStyle w:val="List"/>
            </w:pPr>
            <w:r w:rsidRPr="004C217E">
              <w:t>1.5</w:t>
            </w:r>
            <w:r w:rsidRPr="004C217E">
              <w:tab/>
              <w:t xml:space="preserve">Agreed communication processes between project members, </w:t>
            </w:r>
            <w:r w:rsidRPr="004C217E">
              <w:rPr>
                <w:rStyle w:val="BoldandItalics"/>
              </w:rPr>
              <w:t>client</w:t>
            </w:r>
            <w:r w:rsidRPr="004C217E">
              <w:t xml:space="preserve"> and other </w:t>
            </w:r>
            <w:r w:rsidRPr="004C217E">
              <w:rPr>
                <w:rStyle w:val="BoldandItalics"/>
              </w:rPr>
              <w:t>stakeholders</w:t>
            </w:r>
            <w:r w:rsidRPr="004C217E">
              <w:t xml:space="preserve"> are implemented.</w:t>
            </w:r>
          </w:p>
          <w:p w:rsidR="00000000" w:rsidP="004C217E">
            <w:pPr>
              <w:pStyle w:val="List"/>
              <w:rPr>
                <w:lang w:val="en-NZ"/>
              </w:rPr>
            </w:pPr>
            <w:r w:rsidRPr="004C217E">
              <w:t>1.6</w:t>
            </w:r>
            <w:r w:rsidRPr="004C217E">
              <w:tab/>
              <w:t>Skills and knowledge are updated to accommodate changes in mine design.</w:t>
            </w:r>
          </w:p>
        </w:tc>
      </w:tr>
      <w:tr w:rsidTr="00262F31">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C217E">
            <w:pPr>
              <w:pStyle w:val="List"/>
              <w:rPr>
                <w:lang w:val="en-NZ"/>
              </w:rPr>
            </w:pPr>
            <w:r w:rsidRPr="004C217E">
              <w:rPr>
                <w:rStyle w:val="SpecialBold"/>
              </w:rPr>
              <w:t>2</w:t>
            </w:r>
            <w:r w:rsidRPr="004C217E">
              <w:tab/>
            </w:r>
            <w:r w:rsidRPr="004C217E">
              <w:rPr>
                <w:rStyle w:val="SpecialBold"/>
              </w:rPr>
              <w:t>Design a mine development</w:t>
            </w:r>
            <w:r w:rsidRPr="004C217E">
              <w:t>.</w:t>
            </w:r>
          </w:p>
        </w:tc>
        <w:tc>
          <w:tcPr>
            <w:tcW w:w="5775" w:type="dxa"/>
            <w:gridSpan w:val="3"/>
            <w:tcBorders>
              <w:top w:val="nil"/>
              <w:left w:val="nil"/>
              <w:bottom w:val="nil"/>
              <w:right w:val="nil"/>
            </w:tcBorders>
            <w:tcMar>
              <w:top w:w="0" w:type="dxa"/>
              <w:left w:w="62" w:type="dxa"/>
              <w:bottom w:w="0" w:type="dxa"/>
              <w:right w:w="62" w:type="dxa"/>
            </w:tcMar>
          </w:tcPr>
          <w:p w:rsidR="00000000" w:rsidRPr="004C217E" w:rsidP="004C217E">
            <w:pPr>
              <w:pStyle w:val="List"/>
            </w:pPr>
            <w:r w:rsidRPr="004C217E">
              <w:t>2.1</w:t>
            </w:r>
            <w:r w:rsidRPr="004C217E">
              <w:tab/>
              <w:t xml:space="preserve">Data required for </w:t>
            </w:r>
            <w:r w:rsidRPr="004C217E">
              <w:rPr>
                <w:rStyle w:val="BoldandItalics"/>
              </w:rPr>
              <w:t>mine design</w:t>
            </w:r>
            <w:r w:rsidRPr="004C217E">
              <w:t xml:space="preserve"> is identified and analysed.</w:t>
            </w:r>
          </w:p>
          <w:p w:rsidR="00000000" w:rsidRPr="004C217E" w:rsidP="004C217E">
            <w:pPr>
              <w:pStyle w:val="List"/>
            </w:pPr>
            <w:r w:rsidRPr="004C217E">
              <w:t>2.2</w:t>
            </w:r>
            <w:r w:rsidRPr="004C217E">
              <w:tab/>
              <w:t>Mine design parameters are identified and analysed.</w:t>
            </w:r>
          </w:p>
          <w:p w:rsidR="00000000" w:rsidRPr="004C217E" w:rsidP="004C217E">
            <w:pPr>
              <w:pStyle w:val="List"/>
            </w:pPr>
            <w:r w:rsidRPr="004C217E">
              <w:t>2.3</w:t>
            </w:r>
            <w:r w:rsidRPr="004C217E">
              <w:tab/>
              <w:t>Mine design is performed using suitable software.</w:t>
            </w:r>
          </w:p>
          <w:p w:rsidR="00000000" w:rsidRPr="004C217E" w:rsidP="004C217E">
            <w:pPr>
              <w:pStyle w:val="List"/>
            </w:pPr>
            <w:r w:rsidRPr="004C217E">
              <w:t>2.4</w:t>
            </w:r>
            <w:r w:rsidRPr="004C217E">
              <w:tab/>
              <w:t>Pertinent legal and statutory requirements and standa</w:t>
            </w:r>
            <w:r w:rsidRPr="004C217E">
              <w:t>rds are identified and analysed.</w:t>
            </w:r>
          </w:p>
          <w:p w:rsidR="00000000" w:rsidRPr="004C217E" w:rsidP="004C217E">
            <w:pPr>
              <w:pStyle w:val="List"/>
            </w:pPr>
            <w:r w:rsidRPr="004C217E">
              <w:t>2.5</w:t>
            </w:r>
            <w:r w:rsidRPr="004C217E">
              <w:tab/>
            </w:r>
            <w:r w:rsidRPr="004C217E">
              <w:rPr>
                <w:rStyle w:val="BoldandItalics"/>
              </w:rPr>
              <w:t>OHS</w:t>
            </w:r>
            <w:r w:rsidRPr="004C217E">
              <w:t xml:space="preserve"> requirements are included in the design process.</w:t>
            </w:r>
          </w:p>
          <w:p w:rsidR="00000000" w:rsidRPr="004C217E" w:rsidP="004C217E">
            <w:pPr>
              <w:pStyle w:val="List"/>
            </w:pPr>
            <w:r w:rsidRPr="004C217E">
              <w:t>2.6</w:t>
            </w:r>
            <w:r w:rsidRPr="004C217E">
              <w:tab/>
            </w:r>
            <w:r w:rsidRPr="004C217E">
              <w:rPr>
                <w:rStyle w:val="BoldandItalics"/>
              </w:rPr>
              <w:t>Contingencies</w:t>
            </w:r>
            <w:r w:rsidRPr="004C217E">
              <w:t xml:space="preserve"> and </w:t>
            </w:r>
            <w:r w:rsidRPr="004C217E">
              <w:rPr>
                <w:rStyle w:val="BoldandItalics"/>
              </w:rPr>
              <w:t>constraints</w:t>
            </w:r>
            <w:r w:rsidRPr="004C217E">
              <w:t xml:space="preserve"> are managed according to </w:t>
            </w:r>
            <w:r w:rsidRPr="004C217E">
              <w:rPr>
                <w:rStyle w:val="BoldandItalics"/>
              </w:rPr>
              <w:t>organisational guidelines</w:t>
            </w:r>
            <w:r w:rsidRPr="004C217E">
              <w:t xml:space="preserve"> to ensure project meets specifications.</w:t>
            </w:r>
          </w:p>
          <w:p w:rsidR="00000000" w:rsidRPr="004C217E" w:rsidP="004C217E">
            <w:pPr>
              <w:pStyle w:val="List"/>
            </w:pPr>
            <w:r w:rsidRPr="004C217E">
              <w:t>2.7</w:t>
            </w:r>
            <w:r w:rsidRPr="004C217E">
              <w:tab/>
              <w:t xml:space="preserve">Levels of </w:t>
            </w:r>
            <w:r w:rsidRPr="004C217E">
              <w:rPr>
                <w:rStyle w:val="BoldandItalics"/>
              </w:rPr>
              <w:t>rock stability and ground s</w:t>
            </w:r>
            <w:r w:rsidRPr="004C217E">
              <w:rPr>
                <w:rStyle w:val="BoldandItalics"/>
              </w:rPr>
              <w:t>upport requirements</w:t>
            </w:r>
            <w:r w:rsidRPr="004C217E">
              <w:t xml:space="preserve"> are incorporated into mine design.</w:t>
            </w:r>
          </w:p>
          <w:p w:rsidR="00000000" w:rsidP="004C217E">
            <w:pPr>
              <w:pStyle w:val="List"/>
              <w:rPr>
                <w:lang w:val="en-NZ"/>
              </w:rPr>
            </w:pPr>
            <w:r w:rsidRPr="004C217E">
              <w:t>2.8</w:t>
            </w:r>
            <w:r w:rsidRPr="004C217E">
              <w:tab/>
            </w:r>
            <w:r w:rsidRPr="004C217E">
              <w:rPr>
                <w:rStyle w:val="BoldandItalics"/>
              </w:rPr>
              <w:t>Methods for obtaining ore and mineral samples</w:t>
            </w:r>
            <w:r w:rsidRPr="004C217E">
              <w:t xml:space="preserve"> according to </w:t>
            </w:r>
            <w:r w:rsidRPr="004C217E">
              <w:rPr>
                <w:rStyle w:val="BoldandItalics"/>
              </w:rPr>
              <w:t>mining regulations</w:t>
            </w:r>
            <w:r w:rsidRPr="004C217E">
              <w:t xml:space="preserve">, relevant </w:t>
            </w:r>
            <w:r w:rsidRPr="004C217E">
              <w:rPr>
                <w:rStyle w:val="BoldandItalics"/>
              </w:rPr>
              <w:t>legislation</w:t>
            </w:r>
            <w:r w:rsidRPr="004C217E">
              <w:t xml:space="preserve"> and </w:t>
            </w:r>
            <w:r w:rsidRPr="004C217E">
              <w:rPr>
                <w:rStyle w:val="BoldandItalics"/>
              </w:rPr>
              <w:t>company policy</w:t>
            </w:r>
            <w:r w:rsidRPr="004C217E">
              <w:t xml:space="preserve"> are incorporated into mine design.</w:t>
            </w:r>
          </w:p>
        </w:tc>
      </w:tr>
      <w:tr w:rsidTr="00262F31">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4C217E">
            <w:pPr>
              <w:pStyle w:val="List"/>
              <w:rPr>
                <w:lang w:val="en-NZ"/>
              </w:rPr>
            </w:pPr>
            <w:r w:rsidRPr="004C217E">
              <w:rPr>
                <w:rStyle w:val="SpecialBold"/>
              </w:rPr>
              <w:t>3</w:t>
            </w:r>
            <w:r w:rsidRPr="004C217E">
              <w:tab/>
            </w:r>
            <w:r w:rsidRPr="004C217E">
              <w:rPr>
                <w:rStyle w:val="SpecialBold"/>
              </w:rPr>
              <w:t>Finalise the project</w:t>
            </w:r>
            <w:r w:rsidRPr="004C217E">
              <w:t>.</w:t>
            </w:r>
          </w:p>
        </w:tc>
        <w:tc>
          <w:tcPr>
            <w:tcW w:w="5775" w:type="dxa"/>
            <w:gridSpan w:val="3"/>
            <w:tcBorders>
              <w:top w:val="nil"/>
              <w:left w:val="nil"/>
              <w:bottom w:val="nil"/>
              <w:right w:val="nil"/>
            </w:tcBorders>
            <w:tcMar>
              <w:top w:w="0" w:type="dxa"/>
              <w:left w:w="62" w:type="dxa"/>
              <w:bottom w:w="0" w:type="dxa"/>
              <w:right w:w="62" w:type="dxa"/>
            </w:tcMar>
          </w:tcPr>
          <w:p w:rsidR="00000000" w:rsidRPr="004C217E" w:rsidP="004C217E">
            <w:pPr>
              <w:pStyle w:val="List"/>
            </w:pPr>
            <w:r w:rsidRPr="004C217E">
              <w:t>3.1</w:t>
            </w:r>
            <w:r w:rsidRPr="004C217E">
              <w:tab/>
              <w:t xml:space="preserve">All </w:t>
            </w:r>
            <w:r w:rsidRPr="004C217E">
              <w:rPr>
                <w:rStyle w:val="BoldandItalics"/>
              </w:rPr>
              <w:t>required documentation</w:t>
            </w:r>
            <w:r w:rsidRPr="004C217E">
              <w:t xml:space="preserve"> is completed promptly, accurately and according to organisational guidelines.</w:t>
            </w:r>
          </w:p>
          <w:p w:rsidR="00000000" w:rsidRPr="004C217E" w:rsidP="004C217E">
            <w:pPr>
              <w:pStyle w:val="List"/>
            </w:pPr>
            <w:r w:rsidRPr="004C217E">
              <w:t>3.2</w:t>
            </w:r>
            <w:r w:rsidRPr="004C217E">
              <w:tab/>
              <w:t>Relevant personnel are informed of the results according to organisational guidelines.</w:t>
            </w:r>
          </w:p>
          <w:p w:rsidR="00000000" w:rsidRPr="004C217E" w:rsidP="004C217E">
            <w:pPr>
              <w:pStyle w:val="List"/>
            </w:pPr>
            <w:r w:rsidRPr="004C217E">
              <w:t>3.3</w:t>
            </w:r>
            <w:r w:rsidRPr="004C217E">
              <w:tab/>
              <w:t>Spatial data is archived according to project specifications</w:t>
            </w:r>
            <w:r w:rsidRPr="004C217E">
              <w:t>.</w:t>
            </w:r>
          </w:p>
        </w:tc>
      </w:tr>
    </w:tbl>
    <w:p w:rsidR="00262F31" w:rsidP="004C217E">
      <w:pPr>
        <w:pStyle w:val="BodyText"/>
      </w:pPr>
    </w:p>
    <w:p w:rsidR="00262F31" w:rsidP="004C217E">
      <w:pPr>
        <w:pStyle w:val="BodyText"/>
      </w:pPr>
    </w:p>
    <w:p w:rsidR="00000000" w:rsidRPr="004C217E" w:rsidP="004C217E">
      <w:pPr>
        <w:pStyle w:val="Heading1"/>
      </w:pPr>
      <w:bookmarkStart w:id="9" w:name="O_259010"/>
      <w:bookmarkEnd w:id="9"/>
      <w:r w:rsidRPr="004C217E">
        <w:t>Required Skills and Knowledge</w:t>
      </w:r>
    </w:p>
    <w:tbl>
      <w:tblPr>
        <w:tblW w:w="0" w:type="auto"/>
        <w:tblLayout w:type="fixed"/>
        <w:tblCellMar>
          <w:left w:w="62" w:type="dxa"/>
          <w:right w:w="62" w:type="dxa"/>
        </w:tblCellMar>
        <w:tblLook w:val="0000"/>
      </w:tblPr>
      <w:tblGrid>
        <w:gridCol w:w="8483"/>
        <w:gridCol w:w="8"/>
      </w:tblGrid>
      <w:tr w:rsidTr="00262F31">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REQUIRED SKILLS AND KNOWLEDGE</w:t>
            </w:r>
          </w:p>
        </w:tc>
      </w:tr>
      <w:tr w:rsidTr="00262F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t>This section describes the essential skills and knowledge and their level, required for this unit.</w:t>
            </w:r>
          </w:p>
        </w:tc>
      </w:tr>
      <w:tr w:rsidTr="00262F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rPr>
                <w:rStyle w:val="SpecialBold"/>
              </w:rPr>
              <w:t>Required skills</w:t>
            </w:r>
            <w:r w:rsidRPr="004C217E">
              <w:t>:</w:t>
            </w:r>
          </w:p>
          <w:p w:rsidR="00000000" w:rsidRPr="004C217E" w:rsidP="004C217E">
            <w:pPr>
              <w:pStyle w:val="ListBullet"/>
            </w:pPr>
            <w:r w:rsidRPr="004C217E">
              <w:t>abi</w:t>
            </w:r>
            <w:r w:rsidRPr="004C217E">
              <w:t>lity to relate to people from a range of social, cultural and ethnic backgrounds and with a range of physical and mental abilities</w:t>
            </w:r>
          </w:p>
          <w:p w:rsidR="00000000" w:rsidRPr="004C217E" w:rsidP="004C217E">
            <w:pPr>
              <w:pStyle w:val="ListBullet"/>
            </w:pPr>
            <w:r w:rsidRPr="004C217E">
              <w:t>ability to translate requirements into design</w:t>
            </w:r>
          </w:p>
          <w:p w:rsidR="00000000" w:rsidRPr="004C217E" w:rsidP="004C217E">
            <w:pPr>
              <w:pStyle w:val="ListBullet"/>
            </w:pPr>
            <w:r w:rsidRPr="004C217E">
              <w:t>analytical skills</w:t>
            </w:r>
          </w:p>
          <w:p w:rsidR="00000000" w:rsidRPr="004C217E" w:rsidP="004C217E">
            <w:pPr>
              <w:pStyle w:val="ListBullet"/>
            </w:pPr>
            <w:r w:rsidRPr="004C217E">
              <w:t>communication skills to:</w:t>
            </w:r>
          </w:p>
          <w:p w:rsidR="00000000" w:rsidRPr="004C217E" w:rsidP="004C217E">
            <w:pPr>
              <w:pStyle w:val="ListBullet2"/>
            </w:pPr>
            <w:r w:rsidRPr="004C217E">
              <w:t>consult effectively with clients and colleagues</w:t>
            </w:r>
          </w:p>
          <w:p w:rsidR="00000000" w:rsidRPr="004C217E" w:rsidP="004C217E">
            <w:pPr>
              <w:pStyle w:val="ListBullet2"/>
            </w:pPr>
            <w:r w:rsidRPr="004C217E">
              <w:t>impart knowledge and ideas through oral, written and visual means</w:t>
            </w:r>
          </w:p>
          <w:p w:rsidR="00000000" w:rsidRPr="004C217E" w:rsidP="004C217E">
            <w:pPr>
              <w:pStyle w:val="ListBullet"/>
            </w:pPr>
            <w:r w:rsidRPr="004C217E">
              <w:t>computer skills (high technical user level) to develop business documentation</w:t>
            </w:r>
          </w:p>
          <w:p w:rsidR="00000000" w:rsidRPr="004C217E" w:rsidP="004C217E">
            <w:pPr>
              <w:pStyle w:val="ListBullet"/>
            </w:pPr>
            <w:r w:rsidRPr="004C217E">
              <w:t>information management</w:t>
            </w:r>
          </w:p>
          <w:p w:rsidR="00000000" w:rsidRPr="004C217E" w:rsidP="004C217E">
            <w:pPr>
              <w:pStyle w:val="ListBullet"/>
            </w:pPr>
            <w:r w:rsidRPr="004C217E">
              <w:t>interpreting project requirements</w:t>
            </w:r>
          </w:p>
          <w:p w:rsidR="00000000" w:rsidRPr="004C217E" w:rsidP="004C217E">
            <w:pPr>
              <w:pStyle w:val="ListBullet"/>
            </w:pPr>
            <w:r w:rsidRPr="004C217E">
              <w:t>instru</w:t>
            </w:r>
            <w:r w:rsidRPr="004C217E">
              <w:t>ment use</w:t>
            </w:r>
          </w:p>
          <w:p w:rsidR="00000000" w:rsidRPr="004C217E" w:rsidP="004C217E">
            <w:pPr>
              <w:pStyle w:val="ListBullet"/>
            </w:pPr>
            <w:r w:rsidRPr="004C217E">
              <w:t>literacy skills to:</w:t>
            </w:r>
          </w:p>
          <w:p w:rsidR="00000000" w:rsidRPr="004C217E" w:rsidP="004C217E">
            <w:pPr>
              <w:pStyle w:val="ListBullet2"/>
            </w:pPr>
            <w:r w:rsidRPr="004C217E">
              <w:t>assess, develop and use workplace information</w:t>
            </w:r>
          </w:p>
          <w:p w:rsidR="00000000" w:rsidRPr="004C217E" w:rsidP="004C217E">
            <w:pPr>
              <w:pStyle w:val="ListBullet2"/>
            </w:pPr>
            <w:r w:rsidRPr="004C217E">
              <w:t>locate and interpret legislation and other written documentation</w:t>
            </w:r>
          </w:p>
          <w:p w:rsidR="00000000" w:rsidRPr="004C217E" w:rsidP="004C217E">
            <w:pPr>
              <w:pStyle w:val="ListBullet2"/>
            </w:pPr>
            <w:r w:rsidRPr="004C217E">
              <w:t>prepare and manage documentation and information flow</w:t>
            </w:r>
          </w:p>
          <w:p w:rsidR="00000000" w:rsidRPr="004C217E" w:rsidP="004C217E">
            <w:pPr>
              <w:pStyle w:val="ListBullet2"/>
            </w:pPr>
            <w:r w:rsidRPr="004C217E">
              <w:t>read and write key performance reports, including technical r</w:t>
            </w:r>
            <w:r w:rsidRPr="004C217E">
              <w:t>eports</w:t>
            </w:r>
          </w:p>
          <w:p w:rsidR="00000000" w:rsidRPr="004C217E" w:rsidP="004C217E">
            <w:pPr>
              <w:pStyle w:val="ListBullet2"/>
            </w:pPr>
            <w:r w:rsidRPr="004C217E">
              <w:t>research and evaluate (high level) in order to source spatial information services educational information</w:t>
            </w:r>
          </w:p>
          <w:p w:rsidR="00000000" w:rsidRPr="004C217E" w:rsidP="004C217E">
            <w:pPr>
              <w:pStyle w:val="ListBullet"/>
            </w:pPr>
            <w:r w:rsidRPr="004C217E">
              <w:t>negotiation skills</w:t>
            </w:r>
          </w:p>
          <w:p w:rsidR="00000000" w:rsidRPr="004C217E" w:rsidP="004C217E">
            <w:pPr>
              <w:pStyle w:val="ListBullet"/>
            </w:pPr>
            <w:r w:rsidRPr="004C217E">
              <w:t>numeracy skills to:</w:t>
            </w:r>
          </w:p>
          <w:p w:rsidR="00000000" w:rsidRPr="004C217E" w:rsidP="004C217E">
            <w:pPr>
              <w:pStyle w:val="ListBullet2"/>
            </w:pPr>
            <w:r w:rsidRPr="004C217E">
              <w:t>analyse errors</w:t>
            </w:r>
          </w:p>
          <w:p w:rsidR="00000000" w:rsidRPr="004C217E" w:rsidP="004C217E">
            <w:pPr>
              <w:pStyle w:val="ListBullet2"/>
            </w:pPr>
            <w:r w:rsidRPr="004C217E">
              <w:t>conduct image analysis</w:t>
            </w:r>
          </w:p>
          <w:p w:rsidR="00000000" w:rsidRPr="004C217E" w:rsidP="004C217E">
            <w:pPr>
              <w:pStyle w:val="ListBullet2"/>
            </w:pPr>
            <w:r w:rsidRPr="004C217E">
              <w:t>estimate costs</w:t>
            </w:r>
          </w:p>
          <w:p w:rsidR="00000000" w:rsidRPr="004C217E" w:rsidP="004C217E">
            <w:pPr>
              <w:pStyle w:val="ListBullet2"/>
            </w:pPr>
            <w:r w:rsidRPr="004C217E">
              <w:t>interpret and analyse statistics</w:t>
            </w:r>
          </w:p>
          <w:p w:rsidR="00000000" w:rsidRPr="004C217E" w:rsidP="004C217E">
            <w:pPr>
              <w:pStyle w:val="ListBullet2"/>
            </w:pPr>
            <w:r w:rsidRPr="004C217E">
              <w:t>perform mental calculations</w:t>
            </w:r>
          </w:p>
          <w:p w:rsidR="00000000" w:rsidRPr="004C217E" w:rsidP="004C217E">
            <w:pPr>
              <w:pStyle w:val="ListBullet2"/>
            </w:pPr>
            <w:r w:rsidRPr="004C217E">
              <w:t>record with accuracy and precision</w:t>
            </w:r>
          </w:p>
          <w:p w:rsidR="00000000" w:rsidRPr="004C217E" w:rsidP="004C217E">
            <w:pPr>
              <w:pStyle w:val="ListBullet2"/>
            </w:pPr>
            <w:r w:rsidRPr="004C217E">
              <w:t>undertake high level computations</w:t>
            </w:r>
          </w:p>
          <w:p w:rsidR="00000000" w:rsidRPr="004C217E" w:rsidP="004C217E">
            <w:pPr>
              <w:pStyle w:val="ListBullet"/>
            </w:pPr>
            <w:r w:rsidRPr="004C217E">
              <w:t>organisational skills to:</w:t>
            </w:r>
          </w:p>
          <w:p w:rsidR="00000000" w:rsidRPr="004C217E" w:rsidP="004C217E">
            <w:pPr>
              <w:pStyle w:val="ListBullet2"/>
            </w:pPr>
            <w:r w:rsidRPr="004C217E">
              <w:t>plan and coordinate technical and human resource inputs to research activities</w:t>
            </w:r>
          </w:p>
          <w:p w:rsidR="00000000" w:rsidRPr="004C217E" w:rsidP="004C217E">
            <w:pPr>
              <w:pStyle w:val="ListBullet2"/>
            </w:pPr>
            <w:r w:rsidRPr="004C217E">
              <w:t>plan and prioritise activities to meet contractual r</w:t>
            </w:r>
            <w:r w:rsidRPr="004C217E">
              <w:t>equirements</w:t>
            </w:r>
          </w:p>
          <w:p w:rsidR="00000000" w:rsidRPr="004C217E" w:rsidP="004C217E">
            <w:pPr>
              <w:pStyle w:val="ListBullet"/>
            </w:pPr>
            <w:r w:rsidRPr="004C217E">
              <w:t>planning</w:t>
            </w:r>
          </w:p>
          <w:p w:rsidR="00000000" w:rsidRPr="004C217E" w:rsidP="004C217E">
            <w:pPr>
              <w:pStyle w:val="ListBullet"/>
            </w:pPr>
            <w:r w:rsidRPr="004C217E">
              <w:t>project management skills</w:t>
            </w:r>
          </w:p>
          <w:p w:rsidR="00000000" w:rsidRPr="004C217E" w:rsidP="004C217E">
            <w:pPr>
              <w:pStyle w:val="ListBullet"/>
            </w:pPr>
            <w:r w:rsidRPr="004C217E">
              <w:t>spatial skills to:</w:t>
            </w:r>
          </w:p>
          <w:p w:rsidR="00000000" w:rsidRPr="004C217E" w:rsidP="004C217E">
            <w:pPr>
              <w:pStyle w:val="ListBullet2"/>
            </w:pPr>
            <w:r w:rsidRPr="004C217E">
              <w:t>exercise precision and accuracy in relation to mine design</w:t>
            </w:r>
          </w:p>
          <w:p w:rsidR="00000000" w:rsidRPr="004C217E" w:rsidP="004C217E">
            <w:pPr>
              <w:pStyle w:val="ListBullet2"/>
            </w:pPr>
            <w:r w:rsidRPr="004C217E">
              <w:t>perform spatial data archival and retrieval and train others in this task</w:t>
            </w:r>
          </w:p>
          <w:p w:rsidR="00000000" w:rsidRPr="004C217E" w:rsidP="004C217E">
            <w:pPr>
              <w:pStyle w:val="ListBullet2"/>
            </w:pPr>
            <w:r w:rsidRPr="004C217E">
              <w:t>perform spatial data management and manipulation and train others in this task</w:t>
            </w:r>
          </w:p>
          <w:p w:rsidR="00000000" w:rsidRPr="004C217E" w:rsidP="004C217E">
            <w:pPr>
              <w:pStyle w:val="ListBullet2"/>
            </w:pPr>
            <w:r w:rsidRPr="004C217E">
              <w:t>perform file management and train others in this task</w:t>
            </w:r>
          </w:p>
          <w:p w:rsidR="00000000" w:rsidRPr="004C217E" w:rsidP="004C217E">
            <w:pPr>
              <w:pStyle w:val="ListBullet2"/>
            </w:pPr>
            <w:r w:rsidRPr="004C217E">
              <w:t>solve complex problems relating to height, depth, breadth, dimension, direction and position in actual operational activity</w:t>
            </w:r>
            <w:r w:rsidRPr="004C217E">
              <w:t xml:space="preserve"> and virtual representation</w:t>
            </w:r>
          </w:p>
          <w:p w:rsidR="00000000" w:rsidRPr="004C217E" w:rsidP="004C217E">
            <w:pPr>
              <w:pStyle w:val="ListBullet2"/>
            </w:pPr>
            <w:r w:rsidRPr="004C217E">
              <w:t>train others in spatial precision techniques</w:t>
            </w:r>
          </w:p>
          <w:p w:rsidR="00000000" w:rsidP="004C217E">
            <w:pPr>
              <w:pStyle w:val="ListBullet2"/>
              <w:rPr>
                <w:lang w:val="en-NZ"/>
              </w:rPr>
            </w:pPr>
            <w:r w:rsidRPr="004C217E">
              <w:t>understand implications of height, depth, breadth, dimension and position to actual operational activity and virtual representation.</w:t>
            </w:r>
          </w:p>
        </w:tc>
      </w:tr>
      <w:tr w:rsidTr="00262F3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rPr>
                <w:rStyle w:val="SpecialBold"/>
              </w:rPr>
              <w:t>Required knowledge and understanding</w:t>
            </w:r>
            <w:r w:rsidRPr="004C217E">
              <w:t>:</w:t>
            </w:r>
          </w:p>
          <w:p w:rsidR="00000000" w:rsidRPr="004C217E" w:rsidP="004C217E">
            <w:pPr>
              <w:pStyle w:val="ListBullet"/>
            </w:pPr>
            <w:r w:rsidRPr="004C217E">
              <w:t>abilities of work teams</w:t>
            </w:r>
          </w:p>
          <w:p w:rsidR="00000000" w:rsidRPr="004C217E" w:rsidP="004C217E">
            <w:pPr>
              <w:pStyle w:val="ListBullet"/>
            </w:pPr>
            <w:r w:rsidRPr="004C217E">
              <w:t>accuracy and precision requirements</w:t>
            </w:r>
          </w:p>
          <w:p w:rsidR="00000000" w:rsidRPr="004C217E" w:rsidP="004C217E">
            <w:pPr>
              <w:pStyle w:val="ListBullet"/>
            </w:pPr>
            <w:r w:rsidRPr="004C217E">
              <w:t>calibration of specialised surveying equipment</w:t>
            </w:r>
          </w:p>
          <w:p w:rsidR="00000000" w:rsidRPr="004C217E" w:rsidP="004C217E">
            <w:pPr>
              <w:pStyle w:val="ListBullet"/>
            </w:pPr>
            <w:r w:rsidRPr="004C217E">
              <w:t>concept of mining in terms of the objectives, types, classifications and purpose</w:t>
            </w:r>
          </w:p>
          <w:p w:rsidR="00000000" w:rsidRPr="004C217E" w:rsidP="004C217E">
            <w:pPr>
              <w:pStyle w:val="ListBullet"/>
            </w:pPr>
            <w:r w:rsidRPr="004C217E">
              <w:t>data capture and data set out</w:t>
            </w:r>
          </w:p>
          <w:p w:rsidR="00000000" w:rsidRPr="004C217E" w:rsidP="004C217E">
            <w:pPr>
              <w:pStyle w:val="ListBullet"/>
            </w:pPr>
            <w:r w:rsidRPr="004C217E">
              <w:t>data formats</w:t>
            </w:r>
          </w:p>
          <w:p w:rsidR="00000000" w:rsidRPr="004C217E" w:rsidP="004C217E">
            <w:pPr>
              <w:pStyle w:val="ListBullet"/>
            </w:pPr>
            <w:r w:rsidRPr="004C217E">
              <w:t>data management</w:t>
            </w:r>
          </w:p>
          <w:p w:rsidR="00000000" w:rsidRPr="004C217E" w:rsidP="004C217E">
            <w:pPr>
              <w:pStyle w:val="ListBullet"/>
            </w:pPr>
            <w:r w:rsidRPr="004C217E">
              <w:t>data redu</w:t>
            </w:r>
            <w:r w:rsidRPr="004C217E">
              <w:t>ction and manipulation techniques</w:t>
            </w:r>
          </w:p>
          <w:p w:rsidR="00000000" w:rsidRPr="004C217E" w:rsidP="004C217E">
            <w:pPr>
              <w:pStyle w:val="ListBullet"/>
            </w:pPr>
            <w:r w:rsidRPr="004C217E">
              <w:t>development of headings in underground mining operations</w:t>
            </w:r>
          </w:p>
          <w:p w:rsidR="00000000" w:rsidRPr="004C217E" w:rsidP="004C217E">
            <w:pPr>
              <w:pStyle w:val="ListBullet"/>
            </w:pPr>
            <w:r w:rsidRPr="004C217E">
              <w:t>economic geology, including:</w:t>
            </w:r>
          </w:p>
          <w:p w:rsidR="00000000" w:rsidRPr="004C217E" w:rsidP="004C217E">
            <w:pPr>
              <w:pStyle w:val="ListBullet2"/>
            </w:pPr>
            <w:r w:rsidRPr="004C217E">
              <w:t>different methods and techniques for discovering economic mineral deposits</w:t>
            </w:r>
          </w:p>
          <w:p w:rsidR="00000000" w:rsidRPr="004C217E" w:rsidP="004C217E">
            <w:pPr>
              <w:pStyle w:val="ListBullet2"/>
            </w:pPr>
            <w:r w:rsidRPr="004C217E">
              <w:t>economics of mineral industries</w:t>
            </w:r>
          </w:p>
          <w:p w:rsidR="00000000" w:rsidRPr="004C217E" w:rsidP="004C217E">
            <w:pPr>
              <w:pStyle w:val="ListBullet2"/>
            </w:pPr>
            <w:r w:rsidRPr="004C217E">
              <w:t>familiarisation with mining and metallurgical technology</w:t>
            </w:r>
          </w:p>
          <w:p w:rsidR="00000000" w:rsidRPr="004C217E" w:rsidP="004C217E">
            <w:pPr>
              <w:pStyle w:val="ListBullet2"/>
            </w:pPr>
            <w:r w:rsidRPr="004C217E">
              <w:t>physical and chemical characteristics of rocks and structures</w:t>
            </w:r>
          </w:p>
          <w:p w:rsidR="00000000" w:rsidRPr="004C217E" w:rsidP="004C217E">
            <w:pPr>
              <w:pStyle w:val="ListBullet2"/>
            </w:pPr>
            <w:r w:rsidRPr="004C217E">
              <w:t>theories of formation</w:t>
            </w:r>
          </w:p>
          <w:p w:rsidR="00000000" w:rsidRPr="004C217E" w:rsidP="004C217E">
            <w:pPr>
              <w:pStyle w:val="ListBullet"/>
            </w:pPr>
            <w:r w:rsidRPr="004C217E">
              <w:t>economic significance of mining in terms of domestic and international markets and global technological demands</w:t>
            </w:r>
          </w:p>
          <w:p w:rsidR="00000000" w:rsidRPr="004C217E" w:rsidP="004C217E">
            <w:pPr>
              <w:pStyle w:val="ListBullet"/>
            </w:pPr>
            <w:r w:rsidRPr="004C217E">
              <w:t>gu</w:t>
            </w:r>
            <w:r w:rsidRPr="004C217E">
              <w:t>idelines of projects</w:t>
            </w:r>
          </w:p>
          <w:p w:rsidR="00000000" w:rsidRPr="004C217E" w:rsidP="004C217E">
            <w:pPr>
              <w:pStyle w:val="ListBullet"/>
            </w:pPr>
            <w:r w:rsidRPr="004C217E">
              <w:t>high-level, relevant engineering-related tasks and associated computations</w:t>
            </w:r>
          </w:p>
          <w:p w:rsidR="00000000" w:rsidRPr="004C217E" w:rsidP="004C217E">
            <w:pPr>
              <w:pStyle w:val="ListBullet"/>
            </w:pPr>
            <w:r w:rsidRPr="004C217E">
              <w:t>industry standards</w:t>
            </w:r>
          </w:p>
          <w:p w:rsidR="00000000" w:rsidRPr="004C217E" w:rsidP="004C217E">
            <w:pPr>
              <w:pStyle w:val="ListBullet"/>
            </w:pPr>
            <w:r w:rsidRPr="004C217E">
              <w:t>legislative, statutory and industry requirements and standards</w:t>
            </w:r>
          </w:p>
          <w:p w:rsidR="00000000" w:rsidRPr="004C217E" w:rsidP="004C217E">
            <w:pPr>
              <w:pStyle w:val="ListBullet"/>
            </w:pPr>
            <w:r w:rsidRPr="004C217E">
              <w:t>limitations of the guidelines relating to equipment, measuring and analysis</w:t>
            </w:r>
          </w:p>
          <w:p w:rsidR="00000000" w:rsidRPr="004C217E" w:rsidP="004C217E">
            <w:pPr>
              <w:pStyle w:val="ListBullet"/>
            </w:pPr>
            <w:r w:rsidRPr="004C217E">
              <w:t>mi</w:t>
            </w:r>
            <w:r w:rsidRPr="004C217E">
              <w:t>neral exploration methods: geophysical, geochemical and geological techniques</w:t>
            </w:r>
          </w:p>
          <w:p w:rsidR="00000000" w:rsidRPr="004C217E" w:rsidP="004C217E">
            <w:pPr>
              <w:pStyle w:val="ListBullet"/>
            </w:pPr>
            <w:r w:rsidRPr="004C217E">
              <w:t>mining methods for metalliferous and coal mines</w:t>
            </w:r>
          </w:p>
          <w:p w:rsidR="00000000" w:rsidRPr="004C217E" w:rsidP="004C217E">
            <w:pPr>
              <w:pStyle w:val="ListBullet"/>
            </w:pPr>
            <w:r w:rsidRPr="004C217E">
              <w:t>mining technology revolution</w:t>
            </w:r>
          </w:p>
          <w:p w:rsidR="00000000" w:rsidRPr="004C217E" w:rsidP="004C217E">
            <w:pPr>
              <w:pStyle w:val="ListBullet"/>
            </w:pPr>
            <w:r w:rsidRPr="004C217E">
              <w:t>organisational policies and guidelines, such as OHS guidelines</w:t>
            </w:r>
          </w:p>
          <w:p w:rsidR="00000000" w:rsidRPr="004C217E" w:rsidP="004C217E">
            <w:pPr>
              <w:pStyle w:val="ListBullet"/>
            </w:pPr>
            <w:r w:rsidRPr="004C217E">
              <w:t>phases and stages of exploration procedure and possible methods of exploration relevant to each</w:t>
            </w:r>
          </w:p>
          <w:p w:rsidR="00000000" w:rsidRPr="004C217E" w:rsidP="004C217E">
            <w:pPr>
              <w:pStyle w:val="ListBullet"/>
            </w:pPr>
            <w:r w:rsidRPr="004C217E">
              <w:t>planning and control processes</w:t>
            </w:r>
          </w:p>
          <w:p w:rsidR="00000000" w:rsidRPr="004C217E" w:rsidP="004C217E">
            <w:pPr>
              <w:pStyle w:val="ListBullet"/>
            </w:pPr>
            <w:r w:rsidRPr="004C217E">
              <w:t>processes and procedures involved in undertaking exploration of mineral deposits</w:t>
            </w:r>
          </w:p>
          <w:p w:rsidR="00000000" w:rsidRPr="004C217E" w:rsidP="004C217E">
            <w:pPr>
              <w:pStyle w:val="ListBullet"/>
            </w:pPr>
            <w:r w:rsidRPr="004C217E">
              <w:t>project review procedures</w:t>
            </w:r>
          </w:p>
          <w:p w:rsidR="00000000" w:rsidRPr="004C217E" w:rsidP="004C217E">
            <w:pPr>
              <w:pStyle w:val="ListBullet"/>
            </w:pPr>
            <w:r w:rsidRPr="004C217E">
              <w:t>safe work practices (h</w:t>
            </w:r>
            <w:r w:rsidRPr="004C217E">
              <w:t>igh level)</w:t>
            </w:r>
          </w:p>
          <w:p w:rsidR="00000000" w:rsidRPr="004C217E" w:rsidP="004C217E">
            <w:pPr>
              <w:pStyle w:val="ListBullet"/>
            </w:pPr>
            <w:r w:rsidRPr="004C217E">
              <w:t>scope of mining in terms of cultural, economical and social significance</w:t>
            </w:r>
          </w:p>
          <w:p w:rsidR="00000000" w:rsidRPr="004C217E" w:rsidP="004C217E">
            <w:pPr>
              <w:pStyle w:val="ListBullet"/>
            </w:pPr>
            <w:r w:rsidRPr="004C217E">
              <w:t>spatial reference systems</w:t>
            </w:r>
          </w:p>
          <w:p w:rsidR="00000000" w:rsidRPr="004C217E" w:rsidP="004C217E">
            <w:pPr>
              <w:pStyle w:val="ListBullet"/>
            </w:pPr>
            <w:r w:rsidRPr="004C217E">
              <w:t>surveying equipment for data capture</w:t>
            </w:r>
          </w:p>
          <w:p w:rsidR="00000000" w:rsidRPr="004C217E" w:rsidP="004C217E">
            <w:pPr>
              <w:pStyle w:val="ListBullet"/>
            </w:pPr>
            <w:r w:rsidRPr="004C217E">
              <w:t>surveying computation skills (high level)</w:t>
            </w:r>
          </w:p>
          <w:p w:rsidR="00000000" w:rsidRPr="004C217E" w:rsidP="004C217E">
            <w:pPr>
              <w:pStyle w:val="ListBullet"/>
            </w:pPr>
            <w:r w:rsidRPr="004C217E">
              <w:t>surveying reference systems</w:t>
            </w:r>
          </w:p>
          <w:p w:rsidR="00000000" w:rsidRPr="004C217E" w:rsidP="004C217E">
            <w:pPr>
              <w:pStyle w:val="ListBullet"/>
            </w:pPr>
            <w:r w:rsidRPr="004C217E">
              <w:t>terminology and nomenclature applicable</w:t>
            </w:r>
            <w:r w:rsidRPr="004C217E">
              <w:t xml:space="preserve"> to mining.</w:t>
            </w:r>
          </w:p>
        </w:tc>
      </w:tr>
    </w:tbl>
    <w:p w:rsidR="00262F31" w:rsidP="004C217E">
      <w:pPr>
        <w:pStyle w:val="BodyText"/>
      </w:pPr>
    </w:p>
    <w:p w:rsidR="00262F31" w:rsidP="004C217E">
      <w:pPr>
        <w:pStyle w:val="BodyText"/>
      </w:pPr>
    </w:p>
    <w:p w:rsidR="00000000" w:rsidRPr="004C217E" w:rsidP="004C217E">
      <w:pPr>
        <w:pStyle w:val="Heading1"/>
      </w:pPr>
      <w:bookmarkStart w:id="10" w:name="O_243044"/>
      <w:bookmarkEnd w:id="10"/>
      <w:r w:rsidRPr="004C217E">
        <w:t>Evidence Guide</w:t>
      </w:r>
    </w:p>
    <w:p w:rsidR="00000000" w:rsidRPr="004C217E" w:rsidP="004C217E">
      <w:pPr>
        <w:pStyle w:val="BodyText"/>
      </w:pPr>
      <w:r w:rsidRPr="004C217E">
        <w:rPr>
          <w:rStyle w:val="SpecialBold"/>
        </w:rPr>
        <w:t>EVIDENCE GUIDE</w:t>
      </w:r>
    </w:p>
    <w:p w:rsidR="00000000" w:rsidRPr="004C217E" w:rsidP="004C217E">
      <w:pPr>
        <w:pStyle w:val="BodyText"/>
      </w:pPr>
      <w:r w:rsidRPr="004C217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t xml:space="preserve">This unit of </w:t>
            </w:r>
            <w:r w:rsidRPr="004C217E">
              <w:t>competency could be assessed on its own or in combination with other units relevant to the job function, for example units CPPSIS6001A Conduct open mine pit surveying, CPPSIS6002A Create mine drawings, and CPPSIS6013A Conduct underground mine surveying.</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C</w:t>
            </w:r>
            <w:r w:rsidRPr="004C217E">
              <w:rPr>
                <w:rStyle w:val="SpecialBold"/>
              </w:rPr>
              <w:t>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A person who demonstrates competency in this unit must be able to provide evidence of:</w:t>
            </w:r>
          </w:p>
          <w:p w:rsidR="00000000" w:rsidRPr="004C217E" w:rsidP="004C217E">
            <w:pPr>
              <w:pStyle w:val="ListBullet"/>
            </w:pPr>
            <w:r w:rsidRPr="004C217E">
              <w:t xml:space="preserve">conducting a collection and validation process based on thorough assessment </w:t>
            </w:r>
            <w:r w:rsidRPr="004C217E">
              <w:t>of all relevant considerations</w:t>
            </w:r>
          </w:p>
          <w:p w:rsidR="00000000" w:rsidRPr="004C217E" w:rsidP="004C217E">
            <w:pPr>
              <w:pStyle w:val="ListBullet"/>
            </w:pPr>
            <w:r w:rsidRPr="004C217E">
              <w:t>matching objectives with resources to ensure project proceeds in an organised and timely manner</w:t>
            </w:r>
          </w:p>
          <w:p w:rsidR="00000000" w:rsidRPr="004C217E" w:rsidP="004C217E">
            <w:pPr>
              <w:pStyle w:val="ListBullet"/>
            </w:pPr>
            <w:r w:rsidRPr="004C217E">
              <w:t>ensuring that achievement of required accuracy has been attempted by:</w:t>
            </w:r>
          </w:p>
          <w:p w:rsidR="00000000" w:rsidRPr="004C217E" w:rsidP="004C217E">
            <w:pPr>
              <w:pStyle w:val="ListBullet2"/>
            </w:pPr>
            <w:r w:rsidRPr="004C217E">
              <w:t xml:space="preserve">accessing and interpreting design information to identify </w:t>
            </w:r>
            <w:r w:rsidRPr="004C217E">
              <w:t>the components to be measured and monitored</w:t>
            </w:r>
          </w:p>
          <w:p w:rsidR="00000000" w:rsidRPr="004C217E" w:rsidP="004C217E">
            <w:pPr>
              <w:pStyle w:val="ListBullet2"/>
            </w:pPr>
            <w:r w:rsidRPr="004C217E">
              <w:t>applying solutions to a range of problems</w:t>
            </w:r>
          </w:p>
          <w:p w:rsidR="00000000" w:rsidRPr="004C217E" w:rsidP="004C217E">
            <w:pPr>
              <w:pStyle w:val="ListBullet2"/>
            </w:pPr>
            <w:r w:rsidRPr="004C217E">
              <w:t>documenting and reporting</w:t>
            </w:r>
          </w:p>
          <w:p w:rsidR="00000000" w:rsidRPr="004C217E" w:rsidP="004C217E">
            <w:pPr>
              <w:pStyle w:val="ListBullet2"/>
            </w:pPr>
            <w:r w:rsidRPr="004C217E">
              <w:t>managing contingencies</w:t>
            </w:r>
          </w:p>
          <w:p w:rsidR="00000000" w:rsidRPr="004C217E" w:rsidP="004C217E">
            <w:pPr>
              <w:pStyle w:val="ListBullet2"/>
            </w:pPr>
            <w:r w:rsidRPr="004C217E">
              <w:t>organising and prioritising activity</w:t>
            </w:r>
          </w:p>
          <w:p w:rsidR="00000000" w:rsidRPr="004C217E" w:rsidP="004C217E">
            <w:pPr>
              <w:pStyle w:val="ListBullet2"/>
            </w:pPr>
            <w:r w:rsidRPr="004C217E">
              <w:t>performing measurements</w:t>
            </w:r>
          </w:p>
          <w:p w:rsidR="00000000" w:rsidRPr="004C217E" w:rsidP="004C217E">
            <w:pPr>
              <w:pStyle w:val="ListBullet2"/>
            </w:pPr>
            <w:r w:rsidRPr="004C217E">
              <w:t>planning resources</w:t>
            </w:r>
          </w:p>
          <w:p w:rsidR="00000000" w:rsidRPr="004C217E" w:rsidP="004C217E">
            <w:pPr>
              <w:pStyle w:val="ListBullet2"/>
            </w:pPr>
            <w:r w:rsidRPr="004C217E">
              <w:t>reducing and manipulating spatial data</w:t>
            </w:r>
          </w:p>
          <w:p w:rsidR="00000000" w:rsidRPr="004C217E" w:rsidP="004C217E">
            <w:pPr>
              <w:pStyle w:val="ListBullet"/>
            </w:pPr>
            <w:r w:rsidRPr="004C217E">
              <w:t>ensuring that non-conformity aspects are recorded and reported</w:t>
            </w:r>
          </w:p>
          <w:p w:rsidR="00000000" w:rsidRPr="004C217E" w:rsidP="004C217E">
            <w:pPr>
              <w:pStyle w:val="ListBullet"/>
            </w:pPr>
            <w:r w:rsidRPr="004C217E">
              <w:t>knowledge of underground mining operations</w:t>
            </w:r>
          </w:p>
          <w:p w:rsidR="00000000" w:rsidP="004C217E">
            <w:pPr>
              <w:pStyle w:val="ListBullet"/>
              <w:rPr>
                <w:lang w:val="en-NZ"/>
              </w:rPr>
            </w:pPr>
            <w:r w:rsidRPr="004C217E">
              <w:t>taking responsibility for team outputs in work and learning.</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Resource implications for assessment include access to:</w:t>
            </w:r>
          </w:p>
          <w:p w:rsidR="00000000" w:rsidRPr="004C217E" w:rsidP="004C217E">
            <w:pPr>
              <w:pStyle w:val="ListBullet"/>
            </w:pPr>
            <w:r w:rsidRPr="004C217E">
              <w:t>assessment instruments, including personal planner and assessment record book</w:t>
            </w:r>
          </w:p>
          <w:p w:rsidR="00000000" w:rsidRPr="004C217E" w:rsidP="004C217E">
            <w:pPr>
              <w:pStyle w:val="ListBullet"/>
            </w:pPr>
            <w:r w:rsidRPr="004C217E">
              <w:t>assignment instructions, work plans and schedules, policy documents and duty statements</w:t>
            </w:r>
          </w:p>
          <w:p w:rsidR="00000000" w:rsidRPr="004C217E" w:rsidP="004C217E">
            <w:pPr>
              <w:pStyle w:val="ListBullet"/>
            </w:pPr>
            <w:r w:rsidRPr="004C217E">
              <w:t>registered training provider of a</w:t>
            </w:r>
            <w:r w:rsidRPr="004C217E">
              <w:t>ssessment services</w:t>
            </w:r>
          </w:p>
          <w:p w:rsidR="00000000" w:rsidRPr="004C217E" w:rsidP="004C217E">
            <w:pPr>
              <w:pStyle w:val="ListBullet"/>
            </w:pPr>
            <w:r w:rsidRPr="004C217E">
              <w:t>relevant guidelines, regulations and codes of practice</w:t>
            </w:r>
          </w:p>
          <w:p w:rsidR="00000000" w:rsidP="004C217E">
            <w:pPr>
              <w:pStyle w:val="ListBullet"/>
              <w:rPr>
                <w:lang w:val="en-NZ"/>
              </w:rPr>
            </w:pPr>
            <w:r w:rsidRPr="004C217E">
              <w:t>suitable venue and equipment.</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Access must be provided to appropriate learning and assessment support when required.</w:t>
            </w:r>
          </w:p>
          <w:p w:rsidR="00000000" w:rsidP="004C217E">
            <w:pPr>
              <w:pStyle w:val="BodyText"/>
              <w:rPr>
                <w:lang w:val="en-NZ"/>
              </w:rPr>
            </w:pPr>
            <w:r w:rsidRPr="004C217E">
              <w:t>Where applicable, physical resources should include equipment mo</w:t>
            </w:r>
            <w:r w:rsidRPr="004C217E">
              <w:t>dified for people with disabilities.</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t>Holistic: based on the performance criteria, evidence guide, range statement, and required skills and knowledge.</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Demonstrated over a period of time and observed by the assessor (or assessment team working together to conduct the assessment).</w:t>
            </w:r>
          </w:p>
          <w:p w:rsidR="00000000" w:rsidRPr="004C217E" w:rsidP="004C217E">
            <w:pPr>
              <w:pStyle w:val="BodyText"/>
            </w:pPr>
            <w:r w:rsidRPr="004C217E">
              <w:t xml:space="preserve">Demonstrated competency in a range of situations, that may include customer/workplace interruptions and involvement in related </w:t>
            </w:r>
            <w:r w:rsidRPr="004C217E">
              <w:t>activities normally experienced in the workplace.</w:t>
            </w:r>
          </w:p>
          <w:p w:rsidR="00000000" w:rsidP="004C217E">
            <w:pPr>
              <w:pStyle w:val="BodyText"/>
              <w:rPr>
                <w:lang w:val="en-NZ"/>
              </w:rPr>
            </w:pPr>
            <w:r w:rsidRPr="004C217E">
              <w:t>Obtained by observing activities in the field and reviewing induction information. If this is not practicable, observation in realistic simulated environments may be substituted.</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Guidance information for a</w:t>
            </w:r>
            <w:r w:rsidRPr="004C217E">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Assessment requires that the clients' objectives and industry expectations are met. If the clients' objectives are narrowly defined or not representative of industry needs, it may be necessary to refer to portfolio case studies of a variety of sp</w:t>
            </w:r>
            <w:r w:rsidRPr="004C217E">
              <w:t>atial information services requirements to assess competency.</w:t>
            </w:r>
          </w:p>
          <w:p w:rsidR="00000000" w:rsidRPr="004C217E" w:rsidP="004C217E">
            <w:pPr>
              <w:pStyle w:val="BodyText"/>
            </w:pPr>
            <w:r w:rsidRPr="004C217E">
              <w:t xml:space="preserve">Oral questioning or written assessment and hypothetical situations (scenarios) may be used to assess underpinning knowledge (in assessment situations where the candidate is offered a preference </w:t>
            </w:r>
            <w:r w:rsidRPr="004C217E">
              <w:t>between oral questioning or written assessment, questions are to be identical).</w:t>
            </w:r>
          </w:p>
          <w:p w:rsidR="00000000" w:rsidRPr="004C217E" w:rsidP="004C217E">
            <w:pPr>
              <w:pStyle w:val="BodyText"/>
            </w:pPr>
            <w:r w:rsidRPr="004C217E">
              <w:t>Supplementary evidence may be obtained from relevant authenticated correspondence from existing supervisors, team leaders or specialist training staff.</w:t>
            </w:r>
          </w:p>
          <w:p w:rsidR="00000000" w:rsidP="004C217E">
            <w:pPr>
              <w:pStyle w:val="BodyText"/>
              <w:rPr>
                <w:lang w:val="en-NZ"/>
              </w:rPr>
            </w:pPr>
            <w:r w:rsidRPr="004C217E">
              <w:t>All practical demonstrat</w:t>
            </w:r>
            <w:r w:rsidRPr="004C217E">
              <w:t>ion must adhere to the safety and environmental regulations relevant to each State or Territory.</w:t>
            </w:r>
          </w:p>
        </w:tc>
      </w:tr>
      <w:tr w:rsidTr="00262F3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 xml:space="preserve">Where assessment is for the purpose of recognition (recognition of current competencies [RCC] or recognition of prior learning [RPL]), the evidence provided </w:t>
            </w:r>
            <w:r w:rsidRPr="004C217E">
              <w:t>will need to be authenticated and show that it represents competency demonstrated over a period of time.</w:t>
            </w:r>
          </w:p>
          <w:p w:rsidR="00000000" w:rsidRPr="004C217E" w:rsidP="004C217E">
            <w:pPr>
              <w:pStyle w:val="BodyText"/>
            </w:pPr>
            <w:r w:rsidRPr="004C217E">
              <w:t>In all cases where practical assessment is used it will be combined with targeted questioning to assess the underpinning knowledge.</w:t>
            </w:r>
          </w:p>
          <w:p w:rsidR="00000000" w:rsidRPr="004C217E" w:rsidP="004C217E">
            <w:pPr>
              <w:pStyle w:val="BodyText"/>
            </w:pPr>
            <w:r w:rsidRPr="004C217E">
              <w:t>Assessment processe</w:t>
            </w:r>
            <w:r w:rsidRPr="004C217E">
              <w:t>s will be appropriate to the language and literacy levels of the candidate and any cultural issues that may affect responses to the questions, and will reflect the requirements of the competency and the work being performed.</w:t>
            </w:r>
          </w:p>
        </w:tc>
      </w:tr>
    </w:tbl>
    <w:p w:rsidR="00262F31" w:rsidP="004C217E">
      <w:pPr>
        <w:pStyle w:val="BodyText"/>
      </w:pPr>
    </w:p>
    <w:p w:rsidR="00262F31" w:rsidP="004C217E">
      <w:pPr>
        <w:pStyle w:val="BodyText"/>
      </w:pPr>
    </w:p>
    <w:p w:rsidR="00000000" w:rsidRPr="004C217E" w:rsidP="004C217E">
      <w:pPr>
        <w:pStyle w:val="Heading1"/>
      </w:pPr>
      <w:bookmarkStart w:id="11" w:name="O_251027"/>
      <w:bookmarkEnd w:id="11"/>
      <w:r w:rsidRPr="004C217E">
        <w:t>Range Statement</w:t>
      </w:r>
    </w:p>
    <w:p w:rsidR="00000000" w:rsidRPr="004C217E" w:rsidP="004C217E">
      <w:pPr>
        <w:pStyle w:val="BodyText"/>
      </w:pPr>
      <w:r w:rsidRPr="004C217E">
        <w:rPr>
          <w:rStyle w:val="SpecialBold"/>
        </w:rPr>
        <w:t>RANGE STATEMENT</w:t>
      </w:r>
    </w:p>
    <w:p w:rsidR="00000000" w:rsidRPr="004C217E" w:rsidP="004C217E">
      <w:pPr>
        <w:pStyle w:val="BodyText"/>
      </w:pPr>
      <w:r w:rsidRPr="004C217E">
        <w:t xml:space="preserve">The range statement relates to the unit of competency as a whole. It allows for different work environments and situations that may affect performance. </w:t>
      </w:r>
      <w:r w:rsidRPr="004C217E">
        <w:rPr>
          <w:rStyle w:val="BoldandItalics"/>
        </w:rPr>
        <w:t>Bold italicised</w:t>
      </w:r>
      <w:r w:rsidRPr="004C217E">
        <w:t xml:space="preserve"> wording in the performance criteria is detailed below. A</w:t>
      </w:r>
      <w:r w:rsidRPr="004C217E">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Project objectives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agreed cli</w:t>
            </w:r>
            <w:r w:rsidRPr="004C217E">
              <w:t>ent requirements</w:t>
            </w:r>
          </w:p>
          <w:p w:rsidR="00000000" w:rsidP="004C217E">
            <w:pPr>
              <w:pStyle w:val="ListBullet"/>
              <w:rPr>
                <w:lang w:val="en-NZ"/>
              </w:rPr>
            </w:pPr>
            <w:r w:rsidRPr="004C217E">
              <w:t>written survey specifications.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Specifications</w:t>
            </w:r>
            <w:r w:rsidRPr="004C217E">
              <w:t xml:space="preserve"> refer to:</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detailed technical descriptions of survey data and its requirements</w:t>
            </w:r>
          </w:p>
          <w:p w:rsidR="00000000" w:rsidP="004C217E">
            <w:pPr>
              <w:pStyle w:val="ListBullet"/>
              <w:rPr>
                <w:lang w:val="en-NZ"/>
              </w:rPr>
            </w:pPr>
            <w:r w:rsidRPr="004C217E">
              <w:t>preparation of cross-sections and plans with all information included.</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Project management mechanisms</w:t>
            </w:r>
            <w:r w:rsidRPr="004C217E">
              <w:t xml:space="preserve"> may include</w:t>
            </w:r>
            <w:r w:rsidRPr="004C217E">
              <w: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communication with stakeholders</w:t>
            </w:r>
          </w:p>
          <w:p w:rsidR="00000000" w:rsidRPr="004C217E" w:rsidP="004C217E">
            <w:pPr>
              <w:pStyle w:val="ListBullet"/>
            </w:pPr>
            <w:r w:rsidRPr="004C217E">
              <w:t>dispute resolution guidelines</w:t>
            </w:r>
          </w:p>
          <w:p w:rsidR="00000000" w:rsidP="004C217E">
            <w:pPr>
              <w:pStyle w:val="ListBullet"/>
              <w:rPr>
                <w:lang w:val="en-NZ"/>
              </w:rPr>
            </w:pPr>
            <w:r w:rsidRPr="004C217E">
              <w:t>monitoring and adjusting key milestones.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Relevant personnel</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colleagues</w:t>
            </w:r>
          </w:p>
          <w:p w:rsidR="00000000" w:rsidRPr="004C217E" w:rsidP="004C217E">
            <w:pPr>
              <w:pStyle w:val="ListBullet"/>
            </w:pPr>
            <w:r w:rsidRPr="004C217E">
              <w:t>registered surveyors</w:t>
            </w:r>
          </w:p>
          <w:p w:rsidR="00000000" w:rsidRPr="004C217E" w:rsidP="004C217E">
            <w:pPr>
              <w:pStyle w:val="ListBullet"/>
            </w:pPr>
            <w:r w:rsidRPr="004C217E">
              <w:t>company personnel</w:t>
            </w:r>
          </w:p>
          <w:p w:rsidR="00000000" w:rsidRPr="004C217E" w:rsidP="004C217E">
            <w:pPr>
              <w:pStyle w:val="ListBullet"/>
            </w:pPr>
            <w:r w:rsidRPr="004C217E">
              <w:t>staff or employee representatives</w:t>
            </w:r>
          </w:p>
          <w:p w:rsidR="00000000" w:rsidRPr="004C217E" w:rsidP="004C217E">
            <w:pPr>
              <w:pStyle w:val="ListBullet"/>
            </w:pPr>
            <w:r w:rsidRPr="004C217E">
              <w:t>supervisors or line managers</w:t>
            </w:r>
          </w:p>
          <w:p w:rsidR="00000000" w:rsidP="004C217E">
            <w:pPr>
              <w:pStyle w:val="ListBullet"/>
              <w:rPr>
                <w:lang w:val="en-NZ"/>
              </w:rPr>
            </w:pPr>
            <w:r w:rsidRPr="004C217E">
              <w:t>suppliers.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Geological aspect</w:t>
            </w:r>
            <w:r w:rsidRPr="004C217E">
              <w:t>:</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 deposit of ore minerals in geological terms is not always an ore deposit</w:t>
            </w:r>
          </w:p>
          <w:p w:rsidR="00000000" w:rsidP="004C217E">
            <w:pPr>
              <w:pStyle w:val="ListBullet"/>
              <w:rPr>
                <w:lang w:val="en-NZ"/>
              </w:rPr>
            </w:pPr>
            <w:r w:rsidRPr="004C217E">
              <w:t xml:space="preserve">while an ore mineral is a mineral from which a metal can feasibly be extracted, an ore deposit (or an ore body) is a mass of rock from which a metal </w:t>
            </w:r>
            <w:r w:rsidRPr="004C217E">
              <w:t>or mineral can be profitably produced.</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Ore deposits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ores formed at or near a contemporary surface:</w:t>
            </w:r>
          </w:p>
          <w:p w:rsidR="00000000" w:rsidRPr="004C217E" w:rsidP="004C217E">
            <w:pPr>
              <w:pStyle w:val="ListBullet2"/>
            </w:pPr>
            <w:r w:rsidRPr="004C217E">
              <w:t>chemical precipitates</w:t>
            </w:r>
          </w:p>
          <w:p w:rsidR="00000000" w:rsidRPr="004C217E" w:rsidP="004C217E">
            <w:pPr>
              <w:pStyle w:val="ListBullet2"/>
            </w:pPr>
            <w:r w:rsidRPr="004C217E">
              <w:t>laterites</w:t>
            </w:r>
          </w:p>
          <w:p w:rsidR="00000000" w:rsidRPr="004C217E" w:rsidP="004C217E">
            <w:pPr>
              <w:pStyle w:val="ListBullet2"/>
            </w:pPr>
            <w:r w:rsidRPr="004C217E">
              <w:t>place deposits</w:t>
            </w:r>
          </w:p>
          <w:p w:rsidR="00000000" w:rsidRPr="004C217E" w:rsidP="004C217E">
            <w:pPr>
              <w:pStyle w:val="ListBullet2"/>
            </w:pPr>
            <w:r w:rsidRPr="004C217E">
              <w:t>ocean ridge spring deposits</w:t>
            </w:r>
          </w:p>
          <w:p w:rsidR="00000000" w:rsidRPr="004C217E" w:rsidP="004C217E">
            <w:pPr>
              <w:pStyle w:val="ListBullet2"/>
            </w:pPr>
            <w:r w:rsidRPr="004C217E">
              <w:t>sea floor nodules</w:t>
            </w:r>
          </w:p>
          <w:p w:rsidR="00000000" w:rsidRPr="004C217E" w:rsidP="004C217E">
            <w:pPr>
              <w:pStyle w:val="ListBullet2"/>
            </w:pPr>
            <w:r w:rsidRPr="004C217E">
              <w:t>shale-hosted base and precious metal deposits</w:t>
            </w:r>
          </w:p>
          <w:p w:rsidR="00000000" w:rsidRPr="004C217E" w:rsidP="004C217E">
            <w:pPr>
              <w:pStyle w:val="ListBullet2"/>
            </w:pPr>
            <w:r w:rsidRPr="004C217E">
              <w:t>volcanogenic massive sulphide deposits</w:t>
            </w:r>
          </w:p>
          <w:p w:rsidR="00000000" w:rsidRPr="004C217E" w:rsidP="004C217E">
            <w:pPr>
              <w:pStyle w:val="ListBullet"/>
            </w:pPr>
            <w:r w:rsidRPr="004C217E">
              <w:t>ores formed in bodies of rock, including ores formed by:</w:t>
            </w:r>
          </w:p>
          <w:p w:rsidR="00000000" w:rsidRPr="004C217E" w:rsidP="004C217E">
            <w:pPr>
              <w:pStyle w:val="ListBullet2"/>
            </w:pPr>
            <w:r w:rsidRPr="004C217E">
              <w:t>cool solutions of uncertain provenance</w:t>
            </w:r>
          </w:p>
          <w:p w:rsidR="00000000" w:rsidRPr="004C217E" w:rsidP="004C217E">
            <w:pPr>
              <w:pStyle w:val="ListBullet2"/>
            </w:pPr>
            <w:r w:rsidRPr="004C217E">
              <w:t>deep volcanic environment</w:t>
            </w:r>
          </w:p>
          <w:p w:rsidR="00000000" w:rsidRPr="004C217E" w:rsidP="004C217E">
            <w:pPr>
              <w:pStyle w:val="ListBullet2"/>
            </w:pPr>
            <w:r w:rsidRPr="004C217E">
              <w:t>epicrustal volcanic environment chemical precipitates</w:t>
            </w:r>
          </w:p>
          <w:p w:rsidR="00000000" w:rsidRPr="004C217E" w:rsidP="004C217E">
            <w:pPr>
              <w:pStyle w:val="ListBullet2"/>
            </w:pPr>
            <w:r w:rsidRPr="004C217E">
              <w:t>pluton-centered environment</w:t>
            </w:r>
          </w:p>
          <w:p w:rsidR="00000000" w:rsidRPr="004C217E" w:rsidP="004C217E">
            <w:pPr>
              <w:pStyle w:val="ListBullet"/>
            </w:pPr>
            <w:r w:rsidRPr="004C217E">
              <w:t>ores forme</w:t>
            </w:r>
            <w:r w:rsidRPr="004C217E">
              <w:t>d by magmatic segregation</w:t>
            </w:r>
          </w:p>
          <w:p w:rsidR="00000000" w:rsidRPr="004C217E" w:rsidP="004C217E">
            <w:pPr>
              <w:pStyle w:val="ListBullet"/>
            </w:pPr>
            <w:r w:rsidRPr="004C217E">
              <w:t>ores formed by metamorphic processes</w:t>
            </w:r>
          </w:p>
          <w:p w:rsidR="00000000" w:rsidP="004C217E">
            <w:pPr>
              <w:pStyle w:val="ListBullet"/>
              <w:rPr>
                <w:lang w:val="en-NZ"/>
              </w:rPr>
            </w:pPr>
            <w:r w:rsidRPr="004C217E">
              <w:t>ores composed of common rock varieties.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Recognised by the environment</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age of mineralisation e.g. banded iron formation deposits are characteristic of Pre-Cambrian age rocks</w:t>
            </w:r>
          </w:p>
          <w:p w:rsidR="00000000" w:rsidRPr="004C217E" w:rsidP="004C217E">
            <w:pPr>
              <w:pStyle w:val="ListBullet"/>
            </w:pPr>
            <w:r w:rsidRPr="004C217E">
              <w:t>association with specific types of igneous rocks e.g. copper with quartz-monzonite porphyry, diamonds with kimberlite pipes and tin with granites</w:t>
            </w:r>
          </w:p>
          <w:p w:rsidR="00000000" w:rsidRPr="004C217E" w:rsidP="004C217E">
            <w:pPr>
              <w:pStyle w:val="ListBullet"/>
            </w:pPr>
            <w:r w:rsidRPr="004C217E">
              <w:t>gangue mineral association e.g. gold associated with quartz-ankerite veins</w:t>
            </w:r>
          </w:p>
          <w:p w:rsidR="00000000" w:rsidRPr="004C217E" w:rsidP="004C217E">
            <w:pPr>
              <w:pStyle w:val="ListBullet"/>
            </w:pPr>
            <w:r w:rsidRPr="004C217E">
              <w:t>host rock association e.g. lead and</w:t>
            </w:r>
            <w:r w:rsidRPr="004C217E">
              <w:t xml:space="preserve"> zinc with carbonate rocks</w:t>
            </w:r>
          </w:p>
          <w:p w:rsidR="00000000" w:rsidRPr="004C217E" w:rsidP="004C217E">
            <w:pPr>
              <w:pStyle w:val="ListBullet"/>
            </w:pPr>
            <w:r w:rsidRPr="004C217E">
              <w:t>ore and gangue mineral in fresh or oxidised states in outcrop of derived sediments may give surface evidence of underlying or adjacent deposits</w:t>
            </w:r>
          </w:p>
          <w:p w:rsidR="00000000" w:rsidRPr="004C217E" w:rsidP="004C217E">
            <w:pPr>
              <w:pStyle w:val="ListBullet"/>
            </w:pPr>
            <w:r w:rsidRPr="004C217E">
              <w:t>physiographic associations e.g. silicified breccias often stand up as isolated hills,</w:t>
            </w:r>
            <w:r w:rsidRPr="004C217E">
              <w:t xml:space="preserve"> oxidised pyretic bodies in limestone generally form low-covered areas</w:t>
            </w:r>
          </w:p>
          <w:p w:rsidR="00000000" w:rsidRPr="004C217E" w:rsidP="004C217E">
            <w:pPr>
              <w:pStyle w:val="ListBullet"/>
            </w:pPr>
            <w:r w:rsidRPr="004C217E">
              <w:t>structural controls e.g. laterite deposits associated with unconformities, replacement deposits associated with crests of anticlines</w:t>
            </w:r>
          </w:p>
          <w:p w:rsidR="00000000" w:rsidRPr="004C217E" w:rsidP="004C217E">
            <w:pPr>
              <w:pStyle w:val="ListBullet"/>
            </w:pPr>
            <w:r w:rsidRPr="004C217E">
              <w:t>trace metal association e.g. gold associated with ar</w:t>
            </w:r>
            <w:r w:rsidRPr="004C217E">
              <w:t>senic and mercury in trace amounts</w:t>
            </w:r>
          </w:p>
          <w:p w:rsidR="00000000" w:rsidP="004C217E">
            <w:pPr>
              <w:pStyle w:val="ListBullet"/>
              <w:rPr>
                <w:lang w:val="en-NZ"/>
              </w:rPr>
            </w:pPr>
            <w:r w:rsidRPr="004C217E">
              <w:t>weathering effects e.g. oxidation of pyrite leaves a residue of iron oxide gossan making possible underlying deposits.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Client</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customers with routine or special requests</w:t>
            </w:r>
          </w:p>
          <w:p w:rsidR="00000000" w:rsidRPr="004C217E" w:rsidP="004C217E">
            <w:pPr>
              <w:pStyle w:val="ListBullet"/>
            </w:pPr>
            <w:r w:rsidRPr="004C217E">
              <w:t>external to organisation</w:t>
            </w:r>
          </w:p>
          <w:p w:rsidR="00000000" w:rsidRPr="004C217E" w:rsidP="004C217E">
            <w:pPr>
              <w:pStyle w:val="ListBullet"/>
            </w:pPr>
            <w:r w:rsidRPr="004C217E">
              <w:t xml:space="preserve">internal to </w:t>
            </w:r>
            <w:r w:rsidRPr="004C217E">
              <w:t>organisation</w:t>
            </w:r>
          </w:p>
          <w:p w:rsidR="00000000" w:rsidRPr="004C217E" w:rsidP="004C217E">
            <w:pPr>
              <w:pStyle w:val="ListBullet"/>
            </w:pPr>
            <w:r w:rsidRPr="004C217E">
              <w:t>regular and new customers, including:</w:t>
            </w:r>
          </w:p>
          <w:p w:rsidR="00000000" w:rsidRPr="004C217E" w:rsidP="004C217E">
            <w:pPr>
              <w:pStyle w:val="ListBullet2"/>
            </w:pPr>
            <w:r w:rsidRPr="004C217E">
              <w:t>business enterprises</w:t>
            </w:r>
          </w:p>
          <w:p w:rsidR="00000000" w:rsidRPr="004C217E" w:rsidP="004C217E">
            <w:pPr>
              <w:pStyle w:val="ListBullet2"/>
            </w:pPr>
            <w:r w:rsidRPr="004C217E">
              <w:t>government agencies</w:t>
            </w:r>
          </w:p>
          <w:p w:rsidR="00000000" w:rsidRPr="004C217E" w:rsidP="004C217E">
            <w:pPr>
              <w:pStyle w:val="ListBullet2"/>
            </w:pPr>
            <w:r w:rsidRPr="004C217E">
              <w:t>members of the public</w:t>
            </w:r>
          </w:p>
          <w:p w:rsidR="00000000" w:rsidP="004C217E">
            <w:pPr>
              <w:pStyle w:val="ListBullet2"/>
              <w:rPr>
                <w:lang w:val="en-NZ"/>
              </w:rPr>
            </w:pPr>
            <w:r w:rsidRPr="004C217E">
              <w:t>suppliers.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Stakeholders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human resource personnel: internal or external</w:t>
            </w:r>
          </w:p>
          <w:p w:rsidR="00000000" w:rsidP="004C217E">
            <w:pPr>
              <w:pStyle w:val="ListBullet"/>
              <w:rPr>
                <w:lang w:val="en-NZ"/>
              </w:rPr>
            </w:pPr>
            <w:r w:rsidRPr="004C217E">
              <w:t>procurement agency: internal or external management.</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Mine design</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open pit</w:t>
            </w:r>
          </w:p>
          <w:p w:rsidR="00000000" w:rsidP="004C217E">
            <w:pPr>
              <w:pStyle w:val="ListBullet"/>
              <w:rPr>
                <w:lang w:val="en-NZ"/>
              </w:rPr>
            </w:pPr>
            <w:r w:rsidRPr="004C217E">
              <w:t>underground.</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OHS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Australian standards</w:t>
            </w:r>
          </w:p>
          <w:p w:rsidR="00000000" w:rsidRPr="004C217E" w:rsidP="004C217E">
            <w:pPr>
              <w:pStyle w:val="ListBullet"/>
            </w:pPr>
            <w:r w:rsidRPr="004C217E">
              <w:t>development of site safety plan</w:t>
            </w:r>
          </w:p>
          <w:p w:rsidR="00000000" w:rsidRPr="004C217E" w:rsidP="004C217E">
            <w:pPr>
              <w:pStyle w:val="ListBullet"/>
            </w:pPr>
            <w:r w:rsidRPr="004C217E">
              <w:t>identification of potential hazards</w:t>
            </w:r>
          </w:p>
          <w:p w:rsidR="00000000" w:rsidRPr="004C217E" w:rsidP="004C217E">
            <w:pPr>
              <w:pStyle w:val="ListBullet"/>
            </w:pPr>
            <w:r w:rsidRPr="004C217E">
              <w:t>inspection of work sites</w:t>
            </w:r>
          </w:p>
          <w:p w:rsidR="00000000" w:rsidRPr="004C217E" w:rsidP="004C217E">
            <w:pPr>
              <w:pStyle w:val="ListBullet"/>
            </w:pPr>
            <w:r w:rsidRPr="004C217E">
              <w:t>training staff in OHS requirements</w:t>
            </w:r>
          </w:p>
          <w:p w:rsidR="00000000" w:rsidRPr="004C217E" w:rsidP="004C217E">
            <w:pPr>
              <w:pStyle w:val="ListBullet"/>
            </w:pPr>
            <w:r w:rsidRPr="004C217E">
              <w:t>use of personal protective clothing</w:t>
            </w:r>
          </w:p>
          <w:p w:rsidR="00000000" w:rsidP="004C217E">
            <w:pPr>
              <w:pStyle w:val="ListBullet"/>
              <w:rPr>
                <w:lang w:val="en-NZ"/>
              </w:rPr>
            </w:pPr>
            <w:r w:rsidRPr="004C217E">
              <w:t xml:space="preserve">use </w:t>
            </w:r>
            <w:r w:rsidRPr="004C217E">
              <w:t>of safety equipment and signage.</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Contingencies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equipment failure</w:t>
            </w:r>
          </w:p>
          <w:p w:rsidR="00000000" w:rsidRPr="004C217E" w:rsidP="004C217E">
            <w:pPr>
              <w:pStyle w:val="ListBullet"/>
            </w:pPr>
            <w:r w:rsidRPr="004C217E">
              <w:t>injury to personnel</w:t>
            </w:r>
          </w:p>
          <w:p w:rsidR="00000000" w:rsidRPr="004C217E" w:rsidP="004C217E">
            <w:pPr>
              <w:pStyle w:val="ListBullet"/>
            </w:pPr>
            <w:r w:rsidRPr="004C217E">
              <w:t>personnel turnover</w:t>
            </w:r>
          </w:p>
          <w:p w:rsidR="00000000" w:rsidRPr="004C217E" w:rsidP="004C217E">
            <w:pPr>
              <w:pStyle w:val="ListBullet"/>
            </w:pPr>
            <w:r w:rsidRPr="004C217E">
              <w:t>observation errors</w:t>
            </w:r>
          </w:p>
          <w:p w:rsidR="00000000" w:rsidRPr="004C217E" w:rsidP="004C217E">
            <w:pPr>
              <w:pStyle w:val="ListBullet"/>
            </w:pPr>
            <w:r w:rsidRPr="004C217E">
              <w:t>obstructions to design</w:t>
            </w:r>
          </w:p>
          <w:p w:rsidR="00000000" w:rsidP="004C217E">
            <w:pPr>
              <w:pStyle w:val="ListBullet"/>
              <w:rPr>
                <w:lang w:val="en-NZ"/>
              </w:rPr>
            </w:pPr>
            <w:r w:rsidRPr="004C217E">
              <w:t>weather.</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Constraints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coverage</w:t>
            </w:r>
          </w:p>
          <w:p w:rsidR="00000000" w:rsidRPr="004C217E" w:rsidP="004C217E">
            <w:pPr>
              <w:pStyle w:val="ListBullet"/>
            </w:pPr>
            <w:r w:rsidRPr="004C217E">
              <w:t>datum</w:t>
            </w:r>
          </w:p>
          <w:p w:rsidR="00000000" w:rsidRPr="004C217E" w:rsidP="004C217E">
            <w:pPr>
              <w:pStyle w:val="ListBullet"/>
            </w:pPr>
            <w:r w:rsidRPr="004C217E">
              <w:t>environmental factors</w:t>
            </w:r>
          </w:p>
          <w:p w:rsidR="00000000" w:rsidRPr="004C217E" w:rsidP="004C217E">
            <w:pPr>
              <w:pStyle w:val="ListBullet"/>
            </w:pPr>
            <w:r w:rsidRPr="004C217E">
              <w:t>industry requirements</w:t>
            </w:r>
          </w:p>
          <w:p w:rsidR="00000000" w:rsidRPr="004C217E" w:rsidP="004C217E">
            <w:pPr>
              <w:pStyle w:val="ListBullet"/>
            </w:pPr>
            <w:r w:rsidRPr="004C217E">
              <w:t>legal and statutory</w:t>
            </w:r>
          </w:p>
          <w:p w:rsidR="00000000" w:rsidRPr="004C217E" w:rsidP="004C217E">
            <w:pPr>
              <w:pStyle w:val="ListBullet"/>
            </w:pPr>
            <w:r w:rsidRPr="004C217E">
              <w:t>financial</w:t>
            </w:r>
          </w:p>
          <w:p w:rsidR="00000000" w:rsidRPr="004C217E" w:rsidP="004C217E">
            <w:pPr>
              <w:pStyle w:val="ListBullet"/>
            </w:pPr>
            <w:r w:rsidRPr="004C217E">
              <w:t>resource availability</w:t>
            </w:r>
          </w:p>
          <w:p w:rsidR="00000000" w:rsidP="004C217E">
            <w:pPr>
              <w:pStyle w:val="ListBullet"/>
              <w:rPr>
                <w:lang w:val="en-NZ"/>
              </w:rPr>
            </w:pPr>
            <w:r w:rsidRPr="004C217E">
              <w:t>time.</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Organisational guidelines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appropriate timelines</w:t>
            </w:r>
          </w:p>
          <w:p w:rsidR="00000000" w:rsidRPr="004C217E" w:rsidP="004C217E">
            <w:pPr>
              <w:pStyle w:val="ListBullet"/>
            </w:pPr>
            <w:r w:rsidRPr="004C217E">
              <w:t>code of ethics</w:t>
            </w:r>
          </w:p>
          <w:p w:rsidR="00000000" w:rsidRPr="004C217E" w:rsidP="004C217E">
            <w:pPr>
              <w:pStyle w:val="ListBullet"/>
            </w:pPr>
            <w:r w:rsidRPr="004C217E">
              <w:t>company policy</w:t>
            </w:r>
          </w:p>
          <w:p w:rsidR="00000000" w:rsidRPr="004C217E" w:rsidP="004C217E">
            <w:pPr>
              <w:pStyle w:val="ListBullet"/>
            </w:pPr>
            <w:r w:rsidRPr="004C217E">
              <w:t>final product formats</w:t>
            </w:r>
          </w:p>
          <w:p w:rsidR="00000000" w:rsidRPr="004C217E" w:rsidP="004C217E">
            <w:pPr>
              <w:pStyle w:val="ListBullet"/>
            </w:pPr>
            <w:r w:rsidRPr="004C217E">
              <w:t>formal design parameters</w:t>
            </w:r>
          </w:p>
          <w:p w:rsidR="00000000" w:rsidRPr="004C217E" w:rsidP="004C217E">
            <w:pPr>
              <w:pStyle w:val="ListBullet"/>
            </w:pPr>
            <w:r w:rsidRPr="004C217E">
              <w:t>legislation relevant to the work or service function</w:t>
            </w:r>
          </w:p>
          <w:p w:rsidR="00000000" w:rsidRPr="004C217E" w:rsidP="004C217E">
            <w:pPr>
              <w:pStyle w:val="ListBullet"/>
            </w:pPr>
            <w:r w:rsidRPr="004C217E">
              <w:t>manuals</w:t>
            </w:r>
          </w:p>
          <w:p w:rsidR="00000000" w:rsidRPr="004C217E" w:rsidP="004C217E">
            <w:pPr>
              <w:pStyle w:val="ListBullet"/>
            </w:pPr>
            <w:r w:rsidRPr="004C217E">
              <w:t>OHS policies and procedures</w:t>
            </w:r>
          </w:p>
          <w:p w:rsidR="00000000" w:rsidRPr="004C217E" w:rsidP="004C217E">
            <w:pPr>
              <w:pStyle w:val="ListBullet"/>
            </w:pPr>
            <w:r w:rsidRPr="004C217E">
              <w:t>personnel practices and guidelines outlining teamwork, work roles and responsibilities</w:t>
            </w:r>
          </w:p>
          <w:p w:rsidR="00000000" w:rsidP="004C217E">
            <w:pPr>
              <w:pStyle w:val="ListBullet"/>
              <w:rPr>
                <w:lang w:val="en-NZ"/>
              </w:rPr>
            </w:pPr>
            <w:r w:rsidRPr="004C217E">
              <w:t>requirements for data processing.</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Rock</w:t>
            </w:r>
            <w:r w:rsidRPr="004C217E">
              <w:t xml:space="preserve"> types and structures may include solid, cohesiv</w:t>
            </w:r>
            <w:r w:rsidRPr="004C217E">
              <w:t>e aggregates of one or more types of minerals, formed as a result of various geological processes. Rocks are classified according to their:</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chemical composition</w:t>
            </w:r>
          </w:p>
          <w:p w:rsidR="00000000" w:rsidRPr="004C217E" w:rsidP="004C217E">
            <w:pPr>
              <w:pStyle w:val="ListBullet"/>
            </w:pPr>
            <w:r w:rsidRPr="004C217E">
              <w:t>formation (igneous, sedimentary or metamorphic)</w:t>
            </w:r>
          </w:p>
          <w:p w:rsidR="00000000" w:rsidRPr="004C217E" w:rsidP="004C217E">
            <w:pPr>
              <w:pStyle w:val="ListBullet"/>
            </w:pPr>
            <w:r w:rsidRPr="004C217E">
              <w:t>grain-size</w:t>
            </w:r>
          </w:p>
          <w:p w:rsidR="00000000" w:rsidRPr="004C217E" w:rsidP="004C217E">
            <w:pPr>
              <w:pStyle w:val="ListBullet"/>
            </w:pPr>
            <w:r w:rsidRPr="004C217E">
              <w:t>mineral content</w:t>
            </w:r>
          </w:p>
          <w:p w:rsidR="00000000" w:rsidP="004C217E">
            <w:pPr>
              <w:pStyle w:val="ListBullet"/>
              <w:rPr>
                <w:lang w:val="en-NZ"/>
              </w:rPr>
            </w:pPr>
            <w:r w:rsidRPr="004C217E">
              <w:t>physical appearance</w:t>
            </w:r>
            <w:r w:rsidRPr="004C217E">
              <w:t>.</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Rock stability and ground support requirements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principles for rock support in underground operations</w:t>
            </w:r>
          </w:p>
          <w:p w:rsidR="00000000" w:rsidRPr="004C217E" w:rsidP="004C217E">
            <w:pPr>
              <w:pStyle w:val="ListBullet"/>
            </w:pPr>
            <w:r w:rsidRPr="004C217E">
              <w:t>techniques for providing rock support, including:</w:t>
            </w:r>
          </w:p>
          <w:p w:rsidR="00000000" w:rsidRPr="004C217E" w:rsidP="004C217E">
            <w:pPr>
              <w:pStyle w:val="ListBullet2"/>
            </w:pPr>
            <w:r w:rsidRPr="004C217E">
              <w:t>cable bolts</w:t>
            </w:r>
          </w:p>
          <w:p w:rsidR="00000000" w:rsidP="004C217E">
            <w:pPr>
              <w:pStyle w:val="ListBullet2"/>
              <w:rPr>
                <w:lang w:val="en-NZ"/>
              </w:rPr>
            </w:pPr>
            <w:r w:rsidRPr="004C217E">
              <w:t>rock bolts.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Methods for obtaining ore and mineral samples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assaying:</w:t>
            </w:r>
          </w:p>
          <w:p w:rsidR="00000000" w:rsidRPr="004C217E" w:rsidP="004C217E">
            <w:pPr>
              <w:pStyle w:val="ListBullet2"/>
            </w:pPr>
            <w:r w:rsidRPr="004C217E">
              <w:t>geochemical</w:t>
            </w:r>
          </w:p>
          <w:p w:rsidR="00000000" w:rsidRPr="004C217E" w:rsidP="004C217E">
            <w:pPr>
              <w:pStyle w:val="ListBullet2"/>
            </w:pPr>
            <w:r w:rsidRPr="004C217E">
              <w:t>quantitative</w:t>
            </w:r>
          </w:p>
          <w:p w:rsidR="00000000" w:rsidRPr="004C217E" w:rsidP="004C217E">
            <w:pPr>
              <w:pStyle w:val="ListBullet"/>
            </w:pPr>
            <w:r w:rsidRPr="004C217E">
              <w:t>drilling:</w:t>
            </w:r>
          </w:p>
          <w:p w:rsidR="00000000" w:rsidRPr="004C217E" w:rsidP="004C217E">
            <w:pPr>
              <w:pStyle w:val="ListBullet2"/>
            </w:pPr>
            <w:r w:rsidRPr="004C217E">
              <w:t>diamond core</w:t>
            </w:r>
          </w:p>
          <w:p w:rsidR="00000000" w:rsidRPr="004C217E" w:rsidP="004C217E">
            <w:pPr>
              <w:pStyle w:val="ListBullet2"/>
            </w:pPr>
            <w:r w:rsidRPr="004C217E">
              <w:t>rotary percussion</w:t>
            </w:r>
          </w:p>
          <w:p w:rsidR="00000000" w:rsidRPr="004C217E" w:rsidP="004C217E">
            <w:pPr>
              <w:pStyle w:val="ListBullet"/>
            </w:pPr>
            <w:r w:rsidRPr="004C217E">
              <w:t>geological mapping:</w:t>
            </w:r>
          </w:p>
          <w:p w:rsidR="00000000" w:rsidRPr="004C217E" w:rsidP="004C217E">
            <w:pPr>
              <w:pStyle w:val="ListBullet2"/>
            </w:pPr>
            <w:r w:rsidRPr="004C217E">
              <w:t>presence of gossans or leached capping</w:t>
            </w:r>
          </w:p>
          <w:p w:rsidR="00000000" w:rsidRPr="004C217E" w:rsidP="004C217E">
            <w:pPr>
              <w:pStyle w:val="ListBullet2"/>
            </w:pPr>
            <w:r w:rsidRPr="004C217E">
              <w:t>rock alteration</w:t>
            </w:r>
          </w:p>
          <w:p w:rsidR="00000000" w:rsidRPr="004C217E" w:rsidP="004C217E">
            <w:pPr>
              <w:pStyle w:val="ListBullet"/>
            </w:pPr>
            <w:r w:rsidRPr="004C217E">
              <w:t>geological sampling:</w:t>
            </w:r>
          </w:p>
          <w:p w:rsidR="00000000" w:rsidRPr="004C217E" w:rsidP="004C217E">
            <w:pPr>
              <w:pStyle w:val="ListBullet2"/>
            </w:pPr>
            <w:r w:rsidRPr="004C217E">
              <w:t>exploration geochemistry</w:t>
            </w:r>
          </w:p>
          <w:p w:rsidR="00000000" w:rsidRPr="004C217E" w:rsidP="004C217E">
            <w:pPr>
              <w:pStyle w:val="ListBullet2"/>
            </w:pPr>
            <w:r w:rsidRPr="004C217E">
              <w:t>geochemical prospecting</w:t>
            </w:r>
          </w:p>
          <w:p w:rsidR="00000000" w:rsidRPr="004C217E" w:rsidP="004C217E">
            <w:pPr>
              <w:pStyle w:val="ListBullet"/>
            </w:pPr>
            <w:r w:rsidRPr="004C217E">
              <w:t>geophysical prospecting:</w:t>
            </w:r>
          </w:p>
          <w:p w:rsidR="00000000" w:rsidRPr="004C217E" w:rsidP="004C217E">
            <w:pPr>
              <w:pStyle w:val="ListBullet2"/>
            </w:pPr>
            <w:r w:rsidRPr="004C217E">
              <w:t>analysis of satellite imagery</w:t>
            </w:r>
          </w:p>
          <w:p w:rsidR="00000000" w:rsidRPr="004C217E" w:rsidP="004C217E">
            <w:pPr>
              <w:pStyle w:val="ListBullet2"/>
            </w:pPr>
            <w:r w:rsidRPr="004C217E">
              <w:t>computer modelling</w:t>
            </w:r>
          </w:p>
          <w:p w:rsidR="00000000" w:rsidRPr="004C217E" w:rsidP="004C217E">
            <w:pPr>
              <w:pStyle w:val="ListBullet2"/>
            </w:pPr>
            <w:r w:rsidRPr="004C217E">
              <w:t>geophysical surveying</w:t>
            </w:r>
          </w:p>
          <w:p w:rsidR="00000000" w:rsidRPr="004C217E" w:rsidP="004C217E">
            <w:pPr>
              <w:pStyle w:val="ListBullet2"/>
            </w:pPr>
            <w:r w:rsidRPr="004C217E">
              <w:t>subsurface mapping of geological units</w:t>
            </w:r>
          </w:p>
          <w:p w:rsidR="00000000" w:rsidRPr="004C217E" w:rsidP="004C217E">
            <w:pPr>
              <w:pStyle w:val="ListBullet"/>
            </w:pPr>
            <w:r w:rsidRPr="004C217E">
              <w:t>logging</w:t>
            </w:r>
          </w:p>
          <w:p w:rsidR="00000000" w:rsidRPr="004C217E" w:rsidP="004C217E">
            <w:pPr>
              <w:pStyle w:val="ListBullet"/>
            </w:pPr>
            <w:r w:rsidRPr="004C217E">
              <w:t>sampling</w:t>
            </w:r>
          </w:p>
          <w:p w:rsidR="00000000" w:rsidRPr="004C217E" w:rsidP="004C217E">
            <w:pPr>
              <w:pStyle w:val="ListBullet"/>
            </w:pPr>
            <w:r w:rsidRPr="004C217E">
              <w:t>surface and underground testing</w:t>
            </w:r>
          </w:p>
          <w:p w:rsidR="00000000" w:rsidP="004C217E">
            <w:pPr>
              <w:pStyle w:val="ListBullet"/>
              <w:rPr>
                <w:lang w:val="en-NZ"/>
              </w:rPr>
            </w:pPr>
            <w:r w:rsidRPr="004C217E">
              <w:t>trenching.</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Mining regulations</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Australian standards</w:t>
            </w:r>
          </w:p>
          <w:p w:rsidR="00000000" w:rsidRPr="004C217E" w:rsidP="004C217E">
            <w:pPr>
              <w:pStyle w:val="ListBullet"/>
            </w:pPr>
            <w:r w:rsidRPr="004C217E">
              <w:t>coal mining Acts and regulations</w:t>
            </w:r>
          </w:p>
          <w:p w:rsidR="00000000" w:rsidRPr="004C217E" w:rsidP="004C217E">
            <w:pPr>
              <w:pStyle w:val="ListBullet"/>
            </w:pPr>
            <w:r w:rsidRPr="004C217E">
              <w:t>environmental agency regulations</w:t>
            </w:r>
          </w:p>
          <w:p w:rsidR="00000000" w:rsidRPr="004C217E" w:rsidP="004C217E">
            <w:pPr>
              <w:pStyle w:val="ListBullet"/>
            </w:pPr>
            <w:r w:rsidRPr="004C217E">
              <w:t>isolation procedures</w:t>
            </w:r>
          </w:p>
          <w:p w:rsidR="00000000" w:rsidRPr="004C217E" w:rsidP="004C217E">
            <w:pPr>
              <w:pStyle w:val="ListBullet"/>
            </w:pPr>
            <w:r w:rsidRPr="004C217E">
              <w:t>manufacturer specifications and recommendations.</w:t>
            </w:r>
          </w:p>
          <w:p w:rsidR="00000000" w:rsidRPr="004C217E" w:rsidP="004C217E">
            <w:pPr>
              <w:pStyle w:val="ListBullet"/>
            </w:pPr>
            <w:r w:rsidRPr="004C217E">
              <w:t>other applicable legislation, including:</w:t>
            </w:r>
          </w:p>
          <w:p w:rsidR="00000000" w:rsidRPr="004C217E" w:rsidP="004C217E">
            <w:pPr>
              <w:pStyle w:val="ListBullet2"/>
            </w:pPr>
            <w:r w:rsidRPr="004C217E">
              <w:t>electricity</w:t>
            </w:r>
          </w:p>
          <w:p w:rsidR="00000000" w:rsidRPr="004C217E" w:rsidP="004C217E">
            <w:pPr>
              <w:pStyle w:val="ListBullet2"/>
            </w:pPr>
            <w:r w:rsidRPr="004C217E">
              <w:t>gas</w:t>
            </w:r>
          </w:p>
          <w:p w:rsidR="00000000" w:rsidRPr="004C217E" w:rsidP="004C217E">
            <w:pPr>
              <w:pStyle w:val="ListBullet2"/>
            </w:pPr>
            <w:r w:rsidRPr="004C217E">
              <w:t>radiation</w:t>
            </w:r>
          </w:p>
          <w:p w:rsidR="00000000" w:rsidP="004C217E">
            <w:pPr>
              <w:pStyle w:val="ListBullet2"/>
              <w:rPr>
                <w:lang w:val="en-NZ"/>
              </w:rPr>
            </w:pPr>
            <w:r w:rsidRPr="004C217E">
              <w:t>mine.</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Legislation</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Australian standards</w:t>
            </w:r>
          </w:p>
          <w:p w:rsidR="00000000" w:rsidRPr="004C217E" w:rsidP="004C217E">
            <w:pPr>
              <w:pStyle w:val="ListBullet"/>
            </w:pPr>
            <w:r w:rsidRPr="004C217E">
              <w:t>award and enterprise agreements</w:t>
            </w:r>
          </w:p>
          <w:p w:rsidR="00000000" w:rsidRPr="004C217E" w:rsidP="004C217E">
            <w:pPr>
              <w:pStyle w:val="ListBullet"/>
            </w:pPr>
            <w:r w:rsidRPr="004C217E">
              <w:t>certification requirements</w:t>
            </w:r>
          </w:p>
          <w:p w:rsidR="00000000" w:rsidRPr="004C217E" w:rsidP="004C217E">
            <w:pPr>
              <w:pStyle w:val="ListBullet"/>
            </w:pPr>
            <w:r w:rsidRPr="004C217E">
              <w:t>codes of practice</w:t>
            </w:r>
          </w:p>
          <w:p w:rsidR="00000000" w:rsidRPr="004C217E" w:rsidP="004C217E">
            <w:pPr>
              <w:pStyle w:val="ListBullet"/>
            </w:pPr>
            <w:r w:rsidRPr="004C217E">
              <w:t>environment protection legislation</w:t>
            </w:r>
          </w:p>
          <w:p w:rsidR="00000000" w:rsidRPr="004C217E" w:rsidP="004C217E">
            <w:pPr>
              <w:pStyle w:val="ListBullet"/>
            </w:pPr>
            <w:r w:rsidRPr="004C217E">
              <w:t>equal employment opportunity (EEO)</w:t>
            </w:r>
          </w:p>
          <w:p w:rsidR="00000000" w:rsidRPr="004C217E" w:rsidP="004C217E">
            <w:pPr>
              <w:pStyle w:val="ListBullet"/>
            </w:pPr>
            <w:r w:rsidRPr="004C217E">
              <w:t>OHS legislation</w:t>
            </w:r>
          </w:p>
          <w:p w:rsidR="00000000" w:rsidP="004C217E">
            <w:pPr>
              <w:pStyle w:val="ListBullet"/>
              <w:rPr>
                <w:lang w:val="en-NZ"/>
              </w:rPr>
            </w:pPr>
            <w:r w:rsidRPr="004C217E">
              <w:t>quality assurance requirements.</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Company policy</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company OH</w:t>
            </w:r>
            <w:r w:rsidRPr="004C217E">
              <w:t>S standards</w:t>
            </w:r>
          </w:p>
          <w:p w:rsidR="00000000" w:rsidRPr="004C217E" w:rsidP="004C217E">
            <w:pPr>
              <w:pStyle w:val="ListBullet"/>
            </w:pPr>
            <w:r w:rsidRPr="004C217E">
              <w:t>customer service standards</w:t>
            </w:r>
          </w:p>
          <w:p w:rsidR="00000000" w:rsidRPr="004C217E" w:rsidP="004C217E">
            <w:pPr>
              <w:pStyle w:val="ListBullet"/>
            </w:pPr>
            <w:r w:rsidRPr="004C217E">
              <w:t>company goals, such as mission statement</w:t>
            </w:r>
          </w:p>
          <w:p w:rsidR="00000000" w:rsidRPr="004C217E" w:rsidP="004C217E">
            <w:pPr>
              <w:pStyle w:val="ListBullet"/>
            </w:pPr>
            <w:r w:rsidRPr="004C217E">
              <w:t>governance guidelines</w:t>
            </w:r>
          </w:p>
          <w:p w:rsidR="00000000" w:rsidRPr="004C217E" w:rsidP="004C217E">
            <w:pPr>
              <w:pStyle w:val="ListBullet"/>
            </w:pPr>
            <w:r w:rsidRPr="004C217E">
              <w:t>guidelines on the use of equipment</w:t>
            </w:r>
          </w:p>
          <w:p w:rsidR="00000000" w:rsidRPr="004C217E" w:rsidP="004C217E">
            <w:pPr>
              <w:pStyle w:val="ListBullet"/>
            </w:pPr>
            <w:r w:rsidRPr="004C217E">
              <w:t>internal and external communication guidelines</w:t>
            </w:r>
          </w:p>
          <w:p w:rsidR="00000000" w:rsidRPr="004C217E" w:rsidP="004C217E">
            <w:pPr>
              <w:pStyle w:val="ListBullet"/>
            </w:pPr>
            <w:r w:rsidRPr="004C217E">
              <w:t>operational manuals</w:t>
            </w:r>
          </w:p>
          <w:p w:rsidR="00000000" w:rsidRPr="004C217E" w:rsidP="004C217E">
            <w:pPr>
              <w:pStyle w:val="ListBullet"/>
            </w:pPr>
            <w:r w:rsidRPr="004C217E">
              <w:t>operational plan</w:t>
            </w:r>
          </w:p>
          <w:p w:rsidR="00000000" w:rsidP="004C217E">
            <w:pPr>
              <w:pStyle w:val="ListBullet"/>
              <w:rPr>
                <w:lang w:val="en-NZ"/>
              </w:rPr>
            </w:pPr>
            <w:r w:rsidRPr="004C217E">
              <w:t>strategic plan.</w:t>
            </w:r>
          </w:p>
        </w:tc>
      </w:tr>
      <w:tr w:rsidTr="00262F3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BoldandItalics"/>
              </w:rPr>
              <w:t>Required documentation</w:t>
            </w:r>
            <w:r w:rsidRPr="004C21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4C217E" w:rsidP="004C217E">
            <w:pPr>
              <w:pStyle w:val="ListBullet"/>
            </w:pPr>
            <w:r w:rsidRPr="004C217E">
              <w:t>electronic or paper-based correspondence with client</w:t>
            </w:r>
          </w:p>
          <w:p w:rsidR="00000000" w:rsidRPr="004C217E" w:rsidP="004C217E">
            <w:pPr>
              <w:pStyle w:val="ListBullet"/>
            </w:pPr>
            <w:r w:rsidRPr="004C217E">
              <w:t>field records</w:t>
            </w:r>
          </w:p>
          <w:p w:rsidR="00000000" w:rsidRPr="004C217E" w:rsidP="004C217E">
            <w:pPr>
              <w:pStyle w:val="ListBullet"/>
            </w:pPr>
            <w:r w:rsidRPr="004C217E">
              <w:t>final report</w:t>
            </w:r>
          </w:p>
          <w:p w:rsidR="00000000" w:rsidRPr="004C217E" w:rsidP="004C217E">
            <w:pPr>
              <w:pStyle w:val="ListBullet"/>
            </w:pPr>
            <w:r w:rsidRPr="004C217E">
              <w:t>records of conversation</w:t>
            </w:r>
          </w:p>
          <w:p w:rsidR="00000000" w:rsidRPr="004C217E" w:rsidP="004C217E">
            <w:pPr>
              <w:pStyle w:val="ListBullet"/>
            </w:pPr>
            <w:r w:rsidRPr="004C217E">
              <w:t>survey plots</w:t>
            </w:r>
          </w:p>
          <w:p w:rsidR="00000000" w:rsidRPr="004C217E" w:rsidP="004C217E">
            <w:pPr>
              <w:pStyle w:val="ListBullet"/>
            </w:pPr>
            <w:r w:rsidRPr="004C217E">
              <w:t>organisational work activity sheets.</w:t>
            </w:r>
          </w:p>
        </w:tc>
      </w:tr>
    </w:tbl>
    <w:p w:rsidR="00262F31" w:rsidP="004C217E">
      <w:pPr>
        <w:pStyle w:val="BodyText"/>
      </w:pPr>
    </w:p>
    <w:p w:rsidR="00262F31" w:rsidP="004C217E">
      <w:pPr>
        <w:pStyle w:val="BodyText"/>
      </w:pPr>
    </w:p>
    <w:p w:rsidR="00000000" w:rsidRPr="004C217E" w:rsidP="004C217E">
      <w:pPr>
        <w:pStyle w:val="Heading1"/>
      </w:pPr>
      <w:bookmarkStart w:id="12" w:name="O_202534"/>
      <w:bookmarkEnd w:id="12"/>
      <w:r w:rsidRPr="004C217E">
        <w:t>Unit Sector(s)</w:t>
      </w:r>
    </w:p>
    <w:tbl>
      <w:tblPr>
        <w:tblW w:w="0" w:type="auto"/>
        <w:tblLayout w:type="fixed"/>
        <w:tblCellMar>
          <w:left w:w="62" w:type="dxa"/>
          <w:right w:w="62" w:type="dxa"/>
        </w:tblCellMar>
        <w:tblLook w:val="0000"/>
      </w:tblPr>
      <w:tblGrid>
        <w:gridCol w:w="2846"/>
        <w:gridCol w:w="5645"/>
      </w:tblGrid>
      <w:tr w:rsidTr="00262F3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C217E">
            <w:pPr>
              <w:pStyle w:val="BodyText"/>
              <w:rPr>
                <w:lang w:val="en-NZ"/>
              </w:rPr>
            </w:pPr>
            <w:r w:rsidRPr="004C217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4C217E" w:rsidP="004C217E">
            <w:pPr>
              <w:pStyle w:val="BodyText"/>
            </w:pPr>
            <w:r w:rsidRPr="004C217E">
              <w:t>Spatial information services</w:t>
            </w:r>
          </w:p>
        </w:tc>
      </w:tr>
    </w:tbl>
    <w:p w:rsidR="00262F31" w:rsidP="004C217E">
      <w:pPr>
        <w:pStyle w:val="BodyText"/>
      </w:pPr>
    </w:p>
    <w:p w:rsidR="00262F31" w:rsidP="004C217E">
      <w:pPr>
        <w:pStyle w:val="BodyText"/>
      </w:pPr>
    </w:p>
    <w:p w:rsidR="00000000" w:rsidRPr="004C217E" w:rsidP="004C217E"/>
    <w:sectPr w:rsidSect="004C2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F31" w:rsidP="00262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31" w:rsidP="004C2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2F31" w:rsidP="004C2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2F31" w:rsidP="004C2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F31" w:rsidP="00262F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31" w:rsidP="004C217E">
    <w:pPr>
      <w:pStyle w:val="Header"/>
      <w:framePr w:wrap="around"/>
    </w:pPr>
    <w:r>
      <w:fldChar w:fldCharType="begin"/>
    </w:r>
    <w:r>
      <w:instrText xml:space="preserve"> TITLE   \* MERGEFORMAT </w:instrText>
    </w:r>
    <w:r>
      <w:fldChar w:fldCharType="separate"/>
    </w:r>
    <w:r>
      <w:t>CPPSIS6011A Carry out basic mine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2F31" w:rsidP="004C21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23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6F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04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17E"/>
    <w:pPr>
      <w:spacing w:before="360" w:after="60"/>
      <w:outlineLvl w:val="0"/>
    </w:pPr>
    <w:rPr>
      <w:sz w:val="32"/>
    </w:rPr>
  </w:style>
  <w:style w:type="paragraph" w:styleId="Heading2">
    <w:name w:val="heading 2"/>
    <w:basedOn w:val="HeadingBase"/>
    <w:next w:val="BodyText"/>
    <w:link w:val="Heading2Char"/>
    <w:qFormat/>
    <w:rsid w:val="004C217E"/>
    <w:pPr>
      <w:keepLines/>
      <w:spacing w:before="240" w:after="120"/>
      <w:outlineLvl w:val="1"/>
    </w:pPr>
    <w:rPr>
      <w:sz w:val="28"/>
      <w:szCs w:val="40"/>
    </w:rPr>
  </w:style>
  <w:style w:type="paragraph" w:styleId="Heading3">
    <w:name w:val="heading 3"/>
    <w:basedOn w:val="HeadingBase"/>
    <w:next w:val="BodyText"/>
    <w:link w:val="Heading3Char"/>
    <w:qFormat/>
    <w:rsid w:val="004C217E"/>
    <w:pPr>
      <w:spacing w:before="180" w:after="120"/>
      <w:outlineLvl w:val="2"/>
    </w:pPr>
    <w:rPr>
      <w:spacing w:val="-10"/>
      <w:kern w:val="32"/>
    </w:rPr>
  </w:style>
  <w:style w:type="paragraph" w:styleId="Heading4">
    <w:name w:val="heading 4"/>
    <w:basedOn w:val="HeadingBase"/>
    <w:next w:val="BodyText"/>
    <w:link w:val="Heading4Char"/>
    <w:qFormat/>
    <w:rsid w:val="004C217E"/>
    <w:pPr>
      <w:spacing w:before="160" w:after="120"/>
      <w:outlineLvl w:val="3"/>
    </w:pPr>
    <w:rPr>
      <w:sz w:val="22"/>
    </w:rPr>
  </w:style>
  <w:style w:type="paragraph" w:styleId="Heading5">
    <w:name w:val="heading 5"/>
    <w:basedOn w:val="HeadingBase"/>
    <w:next w:val="Normal"/>
    <w:link w:val="Heading5Char"/>
    <w:qFormat/>
    <w:rsid w:val="004C217E"/>
    <w:pPr>
      <w:spacing w:before="80"/>
      <w:outlineLvl w:val="4"/>
    </w:pPr>
    <w:rPr>
      <w:color w:val="918585"/>
      <w:sz w:val="20"/>
    </w:rPr>
  </w:style>
  <w:style w:type="paragraph" w:styleId="Heading6">
    <w:name w:val="heading 6"/>
    <w:basedOn w:val="HeadingBase"/>
    <w:next w:val="Normal"/>
    <w:link w:val="Heading6Char"/>
    <w:qFormat/>
    <w:rsid w:val="004C217E"/>
    <w:pPr>
      <w:spacing w:before="60"/>
      <w:outlineLvl w:val="5"/>
    </w:pPr>
    <w:rPr>
      <w:color w:val="918585"/>
      <w:sz w:val="20"/>
    </w:rPr>
  </w:style>
  <w:style w:type="paragraph" w:styleId="Heading7">
    <w:name w:val="heading 7"/>
    <w:basedOn w:val="Normal"/>
    <w:next w:val="Normal"/>
    <w:link w:val="Heading7Char"/>
    <w:qFormat/>
    <w:rsid w:val="004C217E"/>
    <w:pPr>
      <w:ind w:left="720"/>
      <w:outlineLvl w:val="6"/>
    </w:pPr>
    <w:rPr>
      <w:i/>
    </w:rPr>
  </w:style>
  <w:style w:type="paragraph" w:styleId="Heading8">
    <w:name w:val="heading 8"/>
    <w:basedOn w:val="Normal"/>
    <w:next w:val="Normal"/>
    <w:link w:val="Heading8Char"/>
    <w:qFormat/>
    <w:rsid w:val="004C217E"/>
    <w:pPr>
      <w:ind w:left="720"/>
      <w:outlineLvl w:val="7"/>
    </w:pPr>
    <w:rPr>
      <w:i/>
    </w:rPr>
  </w:style>
  <w:style w:type="paragraph" w:styleId="Heading9">
    <w:name w:val="heading 9"/>
    <w:basedOn w:val="Normal"/>
    <w:next w:val="Normal"/>
    <w:link w:val="Heading9Char"/>
    <w:qFormat/>
    <w:rsid w:val="004C217E"/>
    <w:pPr>
      <w:ind w:left="720"/>
      <w:outlineLvl w:val="8"/>
    </w:pPr>
    <w:rPr>
      <w:i/>
    </w:rPr>
  </w:style>
  <w:style w:type="character" w:default="1" w:styleId="DefaultParagraphFont">
    <w:name w:val="Default Paragraph Font"/>
    <w:uiPriority w:val="1"/>
    <w:unhideWhenUsed/>
    <w:rsid w:val="004C2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17E"/>
  </w:style>
  <w:style w:type="character" w:customStyle="1" w:styleId="Heading1Char">
    <w:name w:val="Heading 1 Char"/>
    <w:basedOn w:val="DefaultParagraphFont"/>
    <w:link w:val="Heading1"/>
    <w:rsid w:val="004C217E"/>
    <w:rPr>
      <w:rFonts w:ascii="Times New Roman" w:eastAsia="Times New Roman" w:hAnsi="Times New Roman" w:cs="Times New Roman"/>
      <w:b/>
      <w:sz w:val="32"/>
      <w:szCs w:val="20"/>
      <w:lang w:eastAsia="en-US"/>
    </w:rPr>
  </w:style>
  <w:style w:type="paragraph" w:styleId="BodyText">
    <w:name w:val="Body Text"/>
    <w:basedOn w:val="Normal"/>
    <w:link w:val="BodyTextChar"/>
    <w:rsid w:val="004C21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17E"/>
    <w:rPr>
      <w:rFonts w:ascii="Times New Roman" w:eastAsia="Times New Roman" w:hAnsi="Times New Roman" w:cs="Times New Roman"/>
      <w:sz w:val="24"/>
      <w:lang w:val="en-US" w:eastAsia="en-US"/>
    </w:rPr>
  </w:style>
  <w:style w:type="paragraph" w:styleId="Footer">
    <w:name w:val="footer"/>
    <w:basedOn w:val="Normal"/>
    <w:link w:val="FooterChar"/>
    <w:rsid w:val="004C2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17E"/>
    <w:rPr>
      <w:rFonts w:ascii="Times New Roman" w:eastAsia="Times New Roman" w:hAnsi="Times New Roman" w:cs="Times New Roman"/>
      <w:sz w:val="16"/>
      <w:lang w:val="en-US" w:eastAsia="en-US"/>
    </w:rPr>
  </w:style>
  <w:style w:type="paragraph" w:styleId="List">
    <w:name w:val="List"/>
    <w:basedOn w:val="BodyText"/>
    <w:next w:val="BodyText"/>
    <w:rsid w:val="004C217E"/>
    <w:pPr>
      <w:tabs>
        <w:tab w:val="left" w:pos="340"/>
      </w:tabs>
      <w:spacing w:before="60" w:after="60"/>
      <w:ind w:left="340" w:hanging="340"/>
    </w:pPr>
  </w:style>
  <w:style w:type="paragraph" w:styleId="ListBullet">
    <w:name w:val="List Bullet"/>
    <w:basedOn w:val="List"/>
    <w:rsid w:val="004C217E"/>
    <w:pPr>
      <w:numPr>
        <w:numId w:val="13"/>
      </w:numPr>
      <w:tabs>
        <w:tab w:val="clear" w:pos="340"/>
      </w:tabs>
      <w:spacing w:before="40" w:after="40"/>
    </w:pPr>
  </w:style>
  <w:style w:type="character" w:customStyle="1" w:styleId="SpecialBold">
    <w:name w:val="Special Bold"/>
    <w:basedOn w:val="DefaultParagraphFont"/>
    <w:rsid w:val="004C217E"/>
    <w:rPr>
      <w:b/>
      <w:spacing w:val="0"/>
    </w:rPr>
  </w:style>
  <w:style w:type="paragraph" w:styleId="ListBullet2">
    <w:name w:val="List Bullet 2"/>
    <w:basedOn w:val="List2"/>
    <w:rsid w:val="004C217E"/>
    <w:pPr>
      <w:numPr>
        <w:numId w:val="14"/>
      </w:numPr>
      <w:tabs>
        <w:tab w:val="clear" w:pos="680"/>
      </w:tabs>
    </w:pPr>
  </w:style>
  <w:style w:type="paragraph" w:styleId="Header">
    <w:name w:val="header"/>
    <w:basedOn w:val="Normal"/>
    <w:link w:val="HeaderChar"/>
    <w:rsid w:val="004C2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1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217E"/>
    <w:pPr>
      <w:spacing w:before="240" w:after="120"/>
      <w:outlineLvl w:val="0"/>
    </w:pPr>
    <w:rPr>
      <w:rFonts w:ascii="Times New Roman" w:hAnsi="Times New Roman"/>
      <w:b/>
      <w:sz w:val="28"/>
    </w:rPr>
  </w:style>
  <w:style w:type="paragraph" w:customStyle="1" w:styleId="AllowPageBreak">
    <w:name w:val="AllowPageBreak"/>
    <w:rsid w:val="004C2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217E"/>
    <w:rPr>
      <w:b/>
      <w:i/>
      <w:u w:val="none"/>
    </w:rPr>
  </w:style>
  <w:style w:type="character" w:customStyle="1" w:styleId="Heading2Char">
    <w:name w:val="Heading 2 Char"/>
    <w:basedOn w:val="DefaultParagraphFont"/>
    <w:link w:val="Heading2"/>
    <w:rsid w:val="004C2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17E"/>
    <w:rPr>
      <w:rFonts w:ascii="Courier New" w:eastAsia="Times New Roman" w:hAnsi="Courier New" w:cs="Times New Roman"/>
      <w:i/>
      <w:szCs w:val="20"/>
      <w:lang w:val="en-US" w:eastAsia="en-US"/>
    </w:rPr>
  </w:style>
  <w:style w:type="paragraph" w:customStyle="1" w:styleId="HeadingBase">
    <w:name w:val="Heading Base"/>
    <w:rsid w:val="004C2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17E"/>
    <w:pPr>
      <w:tabs>
        <w:tab w:val="right" w:leader="dot" w:pos="9072"/>
      </w:tabs>
      <w:ind w:left="567"/>
    </w:pPr>
    <w:rPr>
      <w:szCs w:val="22"/>
    </w:rPr>
  </w:style>
  <w:style w:type="paragraph" w:customStyle="1" w:styleId="TOCBase">
    <w:name w:val="TOC Base"/>
    <w:rsid w:val="004C2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17E"/>
    <w:pPr>
      <w:tabs>
        <w:tab w:val="right" w:leader="dot" w:pos="9072"/>
      </w:tabs>
      <w:spacing w:before="40" w:after="40"/>
      <w:ind w:left="284"/>
    </w:pPr>
    <w:rPr>
      <w:rFonts w:ascii="Times New Roman" w:hAnsi="Times New Roman"/>
    </w:rPr>
  </w:style>
  <w:style w:type="paragraph" w:styleId="TOC1">
    <w:name w:val="toc 1"/>
    <w:basedOn w:val="TOCBase"/>
    <w:next w:val="Normal"/>
    <w:rsid w:val="004C2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17E"/>
    <w:pPr>
      <w:spacing w:before="5040"/>
      <w:jc w:val="center"/>
    </w:pPr>
    <w:rPr>
      <w:sz w:val="48"/>
      <w:szCs w:val="72"/>
      <w:lang w:val="en-US"/>
    </w:rPr>
  </w:style>
  <w:style w:type="character" w:customStyle="1" w:styleId="TitleChar">
    <w:name w:val="Title Char"/>
    <w:basedOn w:val="DefaultParagraphFont"/>
    <w:link w:val="Title"/>
    <w:rsid w:val="004C2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17E"/>
    <w:pPr>
      <w:tabs>
        <w:tab w:val="left" w:pos="3600"/>
        <w:tab w:val="left" w:pos="3958"/>
      </w:tabs>
    </w:pPr>
  </w:style>
  <w:style w:type="paragraph" w:customStyle="1" w:styleId="Note">
    <w:name w:val="Note"/>
    <w:basedOn w:val="BodyText"/>
    <w:rsid w:val="004C2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17E"/>
    <w:pPr>
      <w:framePr w:wrap="auto" w:hAnchor="text" w:y="6049"/>
    </w:pPr>
    <w:rPr>
      <w:color w:val="000000"/>
      <w:sz w:val="40"/>
    </w:rPr>
  </w:style>
  <w:style w:type="paragraph" w:customStyle="1" w:styleId="TOCTitle">
    <w:name w:val="TOCTitle"/>
    <w:basedOn w:val="Heading1"/>
    <w:rsid w:val="004C217E"/>
    <w:pPr>
      <w:spacing w:after="240"/>
      <w:jc w:val="center"/>
      <w:outlineLvl w:val="9"/>
    </w:pPr>
    <w:rPr>
      <w:caps/>
    </w:rPr>
  </w:style>
  <w:style w:type="paragraph" w:customStyle="1" w:styleId="Version">
    <w:name w:val="Version"/>
    <w:rsid w:val="004C2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17E"/>
    <w:pPr>
      <w:keepNext w:val="0"/>
      <w:tabs>
        <w:tab w:val="right" w:pos="4176"/>
      </w:tabs>
      <w:ind w:left="198" w:hanging="198"/>
    </w:pPr>
    <w:rPr>
      <w:rFonts w:ascii="Garamond" w:hAnsi="Garamond"/>
    </w:rPr>
  </w:style>
  <w:style w:type="paragraph" w:styleId="IndexHeading">
    <w:name w:val="index heading"/>
    <w:basedOn w:val="Normal"/>
    <w:next w:val="Index1"/>
    <w:semiHidden/>
    <w:rsid w:val="004C217E"/>
    <w:pPr>
      <w:spacing w:before="120" w:after="120"/>
    </w:pPr>
    <w:rPr>
      <w:rFonts w:ascii="Arial" w:hAnsi="Arial"/>
      <w:b/>
      <w:color w:val="918585"/>
      <w:sz w:val="24"/>
    </w:rPr>
  </w:style>
  <w:style w:type="paragraph" w:customStyle="1" w:styleId="Chapter">
    <w:name w:val="Chapter"/>
    <w:basedOn w:val="Normal"/>
    <w:rsid w:val="004C217E"/>
    <w:pPr>
      <w:spacing w:before="240"/>
    </w:pPr>
    <w:rPr>
      <w:rFonts w:ascii="Times New Roman" w:hAnsi="Times New Roman"/>
      <w:smallCaps/>
      <w:spacing w:val="80"/>
      <w:sz w:val="28"/>
    </w:rPr>
  </w:style>
  <w:style w:type="paragraph" w:customStyle="1" w:styleId="InChapter">
    <w:name w:val="InChapter"/>
    <w:basedOn w:val="Heading3"/>
    <w:rsid w:val="004C217E"/>
    <w:pPr>
      <w:spacing w:after="240"/>
      <w:outlineLvl w:val="9"/>
    </w:pPr>
    <w:rPr>
      <w:noProof/>
    </w:rPr>
  </w:style>
  <w:style w:type="paragraph" w:styleId="Index2">
    <w:name w:val="index 2"/>
    <w:basedOn w:val="Normal"/>
    <w:next w:val="Normal"/>
    <w:semiHidden/>
    <w:rsid w:val="004C217E"/>
    <w:pPr>
      <w:tabs>
        <w:tab w:val="right" w:pos="4176"/>
      </w:tabs>
      <w:ind w:left="568" w:hanging="284"/>
    </w:pPr>
    <w:rPr>
      <w:rFonts w:ascii="Garamond" w:hAnsi="Garamond"/>
    </w:rPr>
  </w:style>
  <w:style w:type="paragraph" w:customStyle="1" w:styleId="Byline">
    <w:name w:val="Byline"/>
    <w:rsid w:val="004C2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17E"/>
    <w:pPr>
      <w:tabs>
        <w:tab w:val="clear" w:pos="3600"/>
        <w:tab w:val="clear" w:pos="3958"/>
      </w:tabs>
      <w:jc w:val="right"/>
    </w:pPr>
  </w:style>
  <w:style w:type="character" w:styleId="Emphasis">
    <w:name w:val="Emphasis"/>
    <w:basedOn w:val="DefaultParagraphFont"/>
    <w:qFormat/>
    <w:rsid w:val="004C217E"/>
    <w:rPr>
      <w:i/>
    </w:rPr>
  </w:style>
  <w:style w:type="paragraph" w:styleId="Caption">
    <w:name w:val="caption"/>
    <w:basedOn w:val="BodyText"/>
    <w:next w:val="Normal"/>
    <w:qFormat/>
    <w:rsid w:val="004C217E"/>
    <w:pPr>
      <w:framePr w:w="2268" w:hSpace="181" w:vSpace="181" w:wrap="around" w:vAnchor="text" w:hAnchor="page" w:x="1135" w:y="285" w:anchorLock="1"/>
    </w:pPr>
    <w:rPr>
      <w:i/>
    </w:rPr>
  </w:style>
  <w:style w:type="paragraph" w:customStyle="1" w:styleId="MiniTOCTitle">
    <w:name w:val="MiniTOCTitle"/>
    <w:basedOn w:val="Heading4"/>
    <w:rsid w:val="004C217E"/>
    <w:pPr>
      <w:spacing w:before="240"/>
      <w:outlineLvl w:val="9"/>
    </w:pPr>
    <w:rPr>
      <w:noProof/>
      <w:sz w:val="24"/>
    </w:rPr>
  </w:style>
  <w:style w:type="paragraph" w:customStyle="1" w:styleId="MiniTOCItem">
    <w:name w:val="MiniTOCItem"/>
    <w:basedOn w:val="ListBullet"/>
    <w:rsid w:val="004C217E"/>
    <w:pPr>
      <w:numPr>
        <w:numId w:val="0"/>
      </w:numPr>
      <w:tabs>
        <w:tab w:val="right" w:leader="dot" w:pos="6521"/>
      </w:tabs>
      <w:spacing w:before="0" w:after="0"/>
    </w:pPr>
  </w:style>
  <w:style w:type="paragraph" w:customStyle="1" w:styleId="TOFTitle">
    <w:name w:val="TOFTitle"/>
    <w:basedOn w:val="TOCTitle"/>
    <w:rsid w:val="004C217E"/>
  </w:style>
  <w:style w:type="paragraph" w:styleId="TableofFigures">
    <w:name w:val="table of figures"/>
    <w:basedOn w:val="Normal"/>
    <w:next w:val="Normal"/>
    <w:semiHidden/>
    <w:rsid w:val="004C217E"/>
    <w:pPr>
      <w:tabs>
        <w:tab w:val="right" w:leader="dot" w:pos="9072"/>
      </w:tabs>
      <w:ind w:left="970" w:hanging="403"/>
    </w:pPr>
    <w:rPr>
      <w:rFonts w:ascii="Times New Roman" w:hAnsi="Times New Roman"/>
      <w:b/>
    </w:rPr>
  </w:style>
  <w:style w:type="paragraph" w:styleId="ListNumber">
    <w:name w:val="List Number"/>
    <w:basedOn w:val="List"/>
    <w:rsid w:val="004C217E"/>
    <w:pPr>
      <w:numPr>
        <w:numId w:val="11"/>
      </w:numPr>
    </w:pPr>
  </w:style>
  <w:style w:type="character" w:customStyle="1" w:styleId="WingdingSymbols">
    <w:name w:val="Wingding Symbols"/>
    <w:rsid w:val="004C217E"/>
    <w:rPr>
      <w:rFonts w:ascii="Wingdings" w:hAnsi="Wingdings"/>
    </w:rPr>
  </w:style>
  <w:style w:type="paragraph" w:customStyle="1" w:styleId="TableHeading">
    <w:name w:val="Table Heading"/>
    <w:basedOn w:val="HeadingBase"/>
    <w:rsid w:val="004C217E"/>
    <w:pPr>
      <w:keepLines/>
      <w:pBdr>
        <w:bottom w:val="single" w:sz="6" w:space="1" w:color="918585"/>
      </w:pBdr>
      <w:spacing w:before="240"/>
    </w:pPr>
  </w:style>
  <w:style w:type="character" w:customStyle="1" w:styleId="HotSpot">
    <w:name w:val="HotSpot"/>
    <w:rsid w:val="004C217E"/>
    <w:rPr>
      <w:color w:val="0033CC"/>
      <w:u w:val="none"/>
    </w:rPr>
  </w:style>
  <w:style w:type="paragraph" w:customStyle="1" w:styleId="BodyTextRight">
    <w:name w:val="Body Text Right"/>
    <w:basedOn w:val="BodyText"/>
    <w:rsid w:val="004C217E"/>
    <w:pPr>
      <w:spacing w:before="0" w:after="0"/>
      <w:jc w:val="right"/>
    </w:pPr>
  </w:style>
  <w:style w:type="paragraph" w:styleId="Index3">
    <w:name w:val="index 3"/>
    <w:basedOn w:val="ListNumber2"/>
    <w:next w:val="Normal"/>
    <w:semiHidden/>
    <w:rsid w:val="004C217E"/>
    <w:pPr>
      <w:numPr>
        <w:numId w:val="0"/>
      </w:numPr>
      <w:tabs>
        <w:tab w:val="right" w:leader="dot" w:pos="4176"/>
      </w:tabs>
    </w:pPr>
  </w:style>
  <w:style w:type="paragraph" w:styleId="ListNumber2">
    <w:name w:val="List Number 2"/>
    <w:basedOn w:val="List2"/>
    <w:rsid w:val="004C217E"/>
    <w:pPr>
      <w:numPr>
        <w:numId w:val="10"/>
      </w:numPr>
      <w:tabs>
        <w:tab w:val="clear" w:pos="1060"/>
      </w:tabs>
    </w:pPr>
  </w:style>
  <w:style w:type="paragraph" w:customStyle="1" w:styleId="MarginNote">
    <w:name w:val="Margin Note"/>
    <w:basedOn w:val="BodyText"/>
    <w:rsid w:val="004C2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17E"/>
    <w:rPr>
      <w:sz w:val="32"/>
    </w:rPr>
  </w:style>
  <w:style w:type="paragraph" w:customStyle="1" w:styleId="HeadingProcedure">
    <w:name w:val="Heading Procedure"/>
    <w:basedOn w:val="HeadingBase"/>
    <w:next w:val="Normal"/>
    <w:rsid w:val="004C217E"/>
    <w:pPr>
      <w:tabs>
        <w:tab w:val="left" w:pos="0"/>
      </w:tabs>
      <w:spacing w:before="120" w:after="60"/>
    </w:pPr>
    <w:rPr>
      <w:i/>
      <w:color w:val="918585"/>
      <w:sz w:val="22"/>
    </w:rPr>
  </w:style>
  <w:style w:type="paragraph" w:customStyle="1" w:styleId="TableBodyText">
    <w:name w:val="Table Body Text"/>
    <w:basedOn w:val="BodyText"/>
    <w:rsid w:val="004C217E"/>
    <w:pPr>
      <w:spacing w:before="60" w:after="60"/>
    </w:pPr>
  </w:style>
  <w:style w:type="paragraph" w:styleId="ListContinue">
    <w:name w:val="List Continue"/>
    <w:basedOn w:val="List"/>
    <w:rsid w:val="004C217E"/>
    <w:pPr>
      <w:ind w:firstLine="0"/>
    </w:pPr>
  </w:style>
  <w:style w:type="paragraph" w:customStyle="1" w:styleId="ListNote">
    <w:name w:val="List Note"/>
    <w:basedOn w:val="List"/>
    <w:rsid w:val="004C217E"/>
    <w:pPr>
      <w:pBdr>
        <w:top w:val="single" w:sz="6" w:space="2" w:color="918585"/>
        <w:bottom w:val="single" w:sz="6" w:space="2" w:color="918585"/>
      </w:pBdr>
      <w:tabs>
        <w:tab w:val="left" w:pos="1021"/>
      </w:tabs>
      <w:ind w:firstLine="0"/>
    </w:pPr>
  </w:style>
  <w:style w:type="paragraph" w:customStyle="1" w:styleId="Warning">
    <w:name w:val="Warning"/>
    <w:basedOn w:val="BodyText"/>
    <w:rsid w:val="004C217E"/>
    <w:pPr>
      <w:shd w:val="clear" w:color="auto" w:fill="D9D9D9"/>
      <w:tabs>
        <w:tab w:val="left" w:pos="992"/>
      </w:tabs>
      <w:ind w:left="119" w:right="119"/>
    </w:pPr>
    <w:rPr>
      <w:sz w:val="20"/>
    </w:rPr>
  </w:style>
  <w:style w:type="paragraph" w:customStyle="1" w:styleId="MarginIcons">
    <w:name w:val="Margin Icons"/>
    <w:basedOn w:val="BodyText"/>
    <w:rsid w:val="004C2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17E"/>
    <w:rPr>
      <w:rFonts w:ascii="Courier New" w:hAnsi="Courier New"/>
    </w:rPr>
  </w:style>
  <w:style w:type="paragraph" w:customStyle="1" w:styleId="NoteBullet">
    <w:name w:val="Note Bullet"/>
    <w:basedOn w:val="Note"/>
    <w:rsid w:val="004C217E"/>
    <w:pPr>
      <w:tabs>
        <w:tab w:val="clear" w:pos="680"/>
      </w:tabs>
      <w:spacing w:before="60" w:after="60"/>
    </w:pPr>
  </w:style>
  <w:style w:type="paragraph" w:customStyle="1" w:styleId="SubHeading2">
    <w:name w:val="SubHeading2"/>
    <w:basedOn w:val="HeadingBase"/>
    <w:rsid w:val="004C217E"/>
    <w:pPr>
      <w:spacing w:before="240" w:after="60"/>
    </w:pPr>
    <w:rPr>
      <w:sz w:val="20"/>
    </w:rPr>
  </w:style>
  <w:style w:type="paragraph" w:customStyle="1" w:styleId="SubHeading1">
    <w:name w:val="SubHeading1"/>
    <w:basedOn w:val="HeadingBase"/>
    <w:rsid w:val="004C217E"/>
    <w:pPr>
      <w:spacing w:before="240" w:after="60"/>
    </w:pPr>
    <w:rPr>
      <w:color w:val="918585"/>
      <w:sz w:val="22"/>
    </w:rPr>
  </w:style>
  <w:style w:type="paragraph" w:customStyle="1" w:styleId="SideHeading">
    <w:name w:val="Side Heading"/>
    <w:basedOn w:val="HeadingBase"/>
    <w:rsid w:val="004C2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17E"/>
    <w:pPr>
      <w:numPr>
        <w:numId w:val="12"/>
      </w:numPr>
    </w:pPr>
  </w:style>
  <w:style w:type="paragraph" w:styleId="PlainText">
    <w:name w:val="Plain Text"/>
    <w:basedOn w:val="Normal"/>
    <w:link w:val="PlainTextChar"/>
    <w:rsid w:val="004C217E"/>
    <w:rPr>
      <w:sz w:val="20"/>
    </w:rPr>
  </w:style>
  <w:style w:type="character" w:customStyle="1" w:styleId="PlainTextChar">
    <w:name w:val="Plain Text Char"/>
    <w:basedOn w:val="DefaultParagraphFont"/>
    <w:link w:val="PlainText"/>
    <w:rsid w:val="004C21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17E"/>
    <w:rPr>
      <w:b/>
      <w:smallCaps/>
    </w:rPr>
  </w:style>
  <w:style w:type="paragraph" w:customStyle="1" w:styleId="TableListNumber">
    <w:name w:val="Table List Number"/>
    <w:basedOn w:val="ListNumber"/>
    <w:rsid w:val="004C217E"/>
    <w:pPr>
      <w:numPr>
        <w:numId w:val="0"/>
      </w:numPr>
    </w:pPr>
  </w:style>
  <w:style w:type="paragraph" w:styleId="TOC4">
    <w:name w:val="toc 4"/>
    <w:basedOn w:val="TOCBase"/>
    <w:next w:val="Normal"/>
    <w:semiHidden/>
    <w:rsid w:val="004C217E"/>
    <w:pPr>
      <w:tabs>
        <w:tab w:val="right" w:leader="dot" w:pos="9071"/>
      </w:tabs>
      <w:ind w:left="1701"/>
    </w:pPr>
  </w:style>
  <w:style w:type="paragraph" w:customStyle="1" w:styleId="ListAlpha">
    <w:name w:val="List Alpha"/>
    <w:basedOn w:val="List"/>
    <w:rsid w:val="004C217E"/>
    <w:pPr>
      <w:numPr>
        <w:numId w:val="9"/>
      </w:numPr>
    </w:pPr>
  </w:style>
  <w:style w:type="paragraph" w:customStyle="1" w:styleId="ListAlpha2">
    <w:name w:val="List Alpha 2"/>
    <w:basedOn w:val="List2"/>
    <w:rsid w:val="004C217E"/>
    <w:pPr>
      <w:numPr>
        <w:numId w:val="8"/>
      </w:numPr>
    </w:pPr>
  </w:style>
  <w:style w:type="paragraph" w:styleId="List2">
    <w:name w:val="List 2"/>
    <w:basedOn w:val="BodyText"/>
    <w:rsid w:val="004C217E"/>
    <w:pPr>
      <w:tabs>
        <w:tab w:val="left" w:pos="680"/>
      </w:tabs>
      <w:spacing w:before="60" w:after="60"/>
      <w:ind w:left="680" w:hanging="340"/>
    </w:pPr>
  </w:style>
  <w:style w:type="paragraph" w:styleId="List3">
    <w:name w:val="List 3"/>
    <w:basedOn w:val="BodyText"/>
    <w:rsid w:val="004C217E"/>
    <w:pPr>
      <w:tabs>
        <w:tab w:val="left" w:pos="1021"/>
      </w:tabs>
      <w:spacing w:before="60" w:after="60"/>
      <w:ind w:left="1020" w:hanging="340"/>
    </w:pPr>
  </w:style>
  <w:style w:type="paragraph" w:styleId="List4">
    <w:name w:val="List 4"/>
    <w:basedOn w:val="BodyText"/>
    <w:rsid w:val="004C217E"/>
    <w:pPr>
      <w:tabs>
        <w:tab w:val="left" w:pos="1361"/>
      </w:tabs>
      <w:spacing w:before="60" w:after="60"/>
      <w:ind w:left="1361" w:hanging="340"/>
    </w:pPr>
  </w:style>
  <w:style w:type="paragraph" w:styleId="List5">
    <w:name w:val="List 5"/>
    <w:basedOn w:val="BodyText"/>
    <w:rsid w:val="004C217E"/>
    <w:pPr>
      <w:tabs>
        <w:tab w:val="left" w:pos="1701"/>
      </w:tabs>
      <w:spacing w:before="60" w:after="60"/>
      <w:ind w:left="1701" w:hanging="340"/>
    </w:pPr>
  </w:style>
  <w:style w:type="paragraph" w:styleId="ListBullet3">
    <w:name w:val="List Bullet 3"/>
    <w:basedOn w:val="List3"/>
    <w:rsid w:val="004C217E"/>
    <w:pPr>
      <w:numPr>
        <w:numId w:val="15"/>
      </w:numPr>
      <w:tabs>
        <w:tab w:val="clear" w:pos="1021"/>
      </w:tabs>
      <w:ind w:left="1037" w:hanging="357"/>
    </w:pPr>
  </w:style>
  <w:style w:type="paragraph" w:styleId="ListBullet4">
    <w:name w:val="List Bullet 4"/>
    <w:basedOn w:val="List4"/>
    <w:rsid w:val="004C217E"/>
    <w:pPr>
      <w:numPr>
        <w:numId w:val="3"/>
      </w:numPr>
    </w:pPr>
  </w:style>
  <w:style w:type="paragraph" w:styleId="ListBullet5">
    <w:name w:val="List Bullet 5"/>
    <w:basedOn w:val="List5"/>
    <w:rsid w:val="004C217E"/>
    <w:pPr>
      <w:numPr>
        <w:numId w:val="4"/>
      </w:numPr>
    </w:pPr>
  </w:style>
  <w:style w:type="paragraph" w:styleId="ListContinue2">
    <w:name w:val="List Continue 2"/>
    <w:basedOn w:val="List2"/>
    <w:rsid w:val="004C217E"/>
    <w:pPr>
      <w:ind w:firstLine="0"/>
    </w:pPr>
  </w:style>
  <w:style w:type="paragraph" w:styleId="ListContinue3">
    <w:name w:val="List Continue 3"/>
    <w:basedOn w:val="List3"/>
    <w:rsid w:val="004C217E"/>
    <w:pPr>
      <w:ind w:left="1021" w:firstLine="0"/>
    </w:pPr>
  </w:style>
  <w:style w:type="paragraph" w:styleId="ListContinue4">
    <w:name w:val="List Continue 4"/>
    <w:basedOn w:val="List4"/>
    <w:rsid w:val="004C217E"/>
    <w:pPr>
      <w:ind w:firstLine="0"/>
    </w:pPr>
  </w:style>
  <w:style w:type="paragraph" w:styleId="ListContinue5">
    <w:name w:val="List Continue 5"/>
    <w:basedOn w:val="List5"/>
    <w:rsid w:val="004C217E"/>
    <w:pPr>
      <w:ind w:firstLine="0"/>
    </w:pPr>
  </w:style>
  <w:style w:type="paragraph" w:styleId="ListNumber3">
    <w:name w:val="List Number 3"/>
    <w:basedOn w:val="List3"/>
    <w:rsid w:val="004C217E"/>
    <w:pPr>
      <w:numPr>
        <w:numId w:val="5"/>
      </w:numPr>
    </w:pPr>
  </w:style>
  <w:style w:type="paragraph" w:styleId="ListNumber4">
    <w:name w:val="List Number 4"/>
    <w:basedOn w:val="List4"/>
    <w:rsid w:val="004C217E"/>
    <w:pPr>
      <w:numPr>
        <w:numId w:val="6"/>
      </w:numPr>
    </w:pPr>
  </w:style>
  <w:style w:type="paragraph" w:styleId="ListNumber5">
    <w:name w:val="List Number 5"/>
    <w:basedOn w:val="List5"/>
    <w:rsid w:val="004C217E"/>
    <w:pPr>
      <w:numPr>
        <w:numId w:val="7"/>
      </w:numPr>
    </w:pPr>
  </w:style>
  <w:style w:type="paragraph" w:styleId="BlockText">
    <w:name w:val="Block Text"/>
    <w:basedOn w:val="Normal"/>
    <w:rsid w:val="004C217E"/>
    <w:pPr>
      <w:spacing w:after="120"/>
      <w:ind w:left="1440" w:right="1440"/>
    </w:pPr>
  </w:style>
  <w:style w:type="character" w:customStyle="1" w:styleId="Subscript">
    <w:name w:val="Subscript"/>
    <w:basedOn w:val="DefaultParagraphFont"/>
    <w:rsid w:val="004C217E"/>
    <w:rPr>
      <w:sz w:val="16"/>
      <w:vertAlign w:val="subscript"/>
    </w:rPr>
  </w:style>
  <w:style w:type="character" w:customStyle="1" w:styleId="Superscript">
    <w:name w:val="Superscript"/>
    <w:basedOn w:val="DefaultParagraphFont"/>
    <w:rsid w:val="004C217E"/>
    <w:rPr>
      <w:sz w:val="16"/>
      <w:vertAlign w:val="superscript"/>
    </w:rPr>
  </w:style>
  <w:style w:type="character" w:customStyle="1" w:styleId="Symbols">
    <w:name w:val="Symbols"/>
    <w:basedOn w:val="DefaultParagraphFont"/>
    <w:rsid w:val="004C217E"/>
    <w:rPr>
      <w:rFonts w:ascii="Symbol" w:hAnsi="Symbol"/>
    </w:rPr>
  </w:style>
  <w:style w:type="character" w:customStyle="1" w:styleId="MenuOptions">
    <w:name w:val="Menu Options"/>
    <w:basedOn w:val="DefaultParagraphFont"/>
    <w:rsid w:val="004C217E"/>
    <w:rPr>
      <w:rFonts w:ascii="Arial Narrow" w:hAnsi="Arial Narrow"/>
      <w:smallCaps/>
    </w:rPr>
  </w:style>
  <w:style w:type="character" w:customStyle="1" w:styleId="Buttons">
    <w:name w:val="Buttons"/>
    <w:basedOn w:val="DefaultParagraphFont"/>
    <w:rsid w:val="004C217E"/>
    <w:rPr>
      <w:b/>
    </w:rPr>
  </w:style>
  <w:style w:type="character" w:customStyle="1" w:styleId="Underlined">
    <w:name w:val="Underlined"/>
    <w:basedOn w:val="DefaultParagraphFont"/>
    <w:rsid w:val="004C217E"/>
    <w:rPr>
      <w:u w:val="single"/>
    </w:rPr>
  </w:style>
  <w:style w:type="paragraph" w:customStyle="1" w:styleId="TableBodyTextRight">
    <w:name w:val="Table Body Text Right"/>
    <w:basedOn w:val="TableBodyText"/>
    <w:rsid w:val="004C217E"/>
    <w:pPr>
      <w:widowControl w:val="0"/>
      <w:autoSpaceDE w:val="0"/>
      <w:autoSpaceDN w:val="0"/>
      <w:adjustRightInd w:val="0"/>
      <w:jc w:val="right"/>
    </w:pPr>
    <w:rPr>
      <w:rFonts w:cs="Arial"/>
      <w:szCs w:val="18"/>
    </w:rPr>
  </w:style>
  <w:style w:type="paragraph" w:customStyle="1" w:styleId="CopyrightText">
    <w:name w:val="Copyright Text"/>
    <w:basedOn w:val="BodyText"/>
    <w:rsid w:val="004C217E"/>
    <w:rPr>
      <w:sz w:val="18"/>
    </w:rPr>
  </w:style>
  <w:style w:type="paragraph" w:customStyle="1" w:styleId="BodySmallRight">
    <w:name w:val="Body Small Right"/>
    <w:basedOn w:val="BodyTextRight"/>
    <w:rsid w:val="004C217E"/>
    <w:rPr>
      <w:sz w:val="18"/>
      <w:szCs w:val="18"/>
    </w:rPr>
  </w:style>
  <w:style w:type="paragraph" w:customStyle="1" w:styleId="MarginEdition">
    <w:name w:val="Margin Edition"/>
    <w:basedOn w:val="MarginNote"/>
    <w:rsid w:val="004C217E"/>
    <w:pPr>
      <w:spacing w:before="0" w:after="0"/>
    </w:pPr>
    <w:rPr>
      <w:rFonts w:ascii="Times New Roman" w:hAnsi="Times New Roman"/>
      <w:color w:val="999999"/>
    </w:rPr>
  </w:style>
  <w:style w:type="paragraph" w:customStyle="1" w:styleId="Spacer">
    <w:name w:val="Spacer"/>
    <w:basedOn w:val="Normal"/>
    <w:rsid w:val="004C217E"/>
    <w:rPr>
      <w:sz w:val="2"/>
      <w:szCs w:val="2"/>
    </w:rPr>
  </w:style>
  <w:style w:type="character" w:customStyle="1" w:styleId="Small">
    <w:name w:val="Small"/>
    <w:basedOn w:val="DefaultParagraphFont"/>
    <w:rsid w:val="004C217E"/>
    <w:rPr>
      <w:sz w:val="16"/>
    </w:rPr>
  </w:style>
  <w:style w:type="paragraph" w:customStyle="1" w:styleId="WideTable">
    <w:name w:val="Wide Table"/>
    <w:basedOn w:val="Normal"/>
    <w:rsid w:val="004C217E"/>
    <w:pPr>
      <w:ind w:left="-1418"/>
    </w:pPr>
    <w:rPr>
      <w:sz w:val="2"/>
      <w:szCs w:val="2"/>
    </w:rPr>
  </w:style>
  <w:style w:type="character" w:styleId="PageNumber">
    <w:name w:val="page number"/>
    <w:basedOn w:val="DefaultParagraphFont"/>
    <w:rsid w:val="004C217E"/>
  </w:style>
  <w:style w:type="paragraph" w:styleId="Quote">
    <w:name w:val="Quote"/>
    <w:basedOn w:val="Heading1"/>
    <w:link w:val="QuoteChar"/>
    <w:qFormat/>
    <w:rsid w:val="004C217E"/>
    <w:rPr>
      <w:b w:val="0"/>
      <w:sz w:val="72"/>
      <w:szCs w:val="72"/>
      <w:lang w:val="en-NZ"/>
    </w:rPr>
  </w:style>
  <w:style w:type="character" w:customStyle="1" w:styleId="QuoteChar">
    <w:name w:val="Quote Char"/>
    <w:basedOn w:val="DefaultParagraphFont"/>
    <w:link w:val="Quote"/>
    <w:rsid w:val="004C2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17E"/>
    <w:pPr>
      <w:pageBreakBefore/>
    </w:pPr>
  </w:style>
  <w:style w:type="paragraph" w:customStyle="1" w:styleId="Border">
    <w:name w:val="Border"/>
    <w:basedOn w:val="Normal"/>
    <w:qFormat/>
    <w:rsid w:val="004C2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17E"/>
    <w:rPr>
      <w:b/>
      <w:bCs/>
      <w:i/>
      <w:iCs/>
      <w:color w:val="auto"/>
    </w:rPr>
  </w:style>
  <w:style w:type="paragraph" w:styleId="IntenseQuote">
    <w:name w:val="Intense Quote"/>
    <w:basedOn w:val="Normal"/>
    <w:next w:val="Normal"/>
    <w:link w:val="IntenseQuoteChar"/>
    <w:uiPriority w:val="30"/>
    <w:qFormat/>
    <w:rsid w:val="004C2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1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17E"/>
    <w:rPr>
      <w:smallCaps/>
      <w:color w:val="auto"/>
      <w:u w:val="single"/>
    </w:rPr>
  </w:style>
  <w:style w:type="character" w:styleId="IntenseReference">
    <w:name w:val="Intense Reference"/>
    <w:basedOn w:val="DefaultParagraphFont"/>
    <w:uiPriority w:val="32"/>
    <w:qFormat/>
    <w:rsid w:val="004C217E"/>
    <w:rPr>
      <w:b/>
      <w:bCs/>
      <w:smallCaps/>
      <w:color w:val="auto"/>
      <w:spacing w:val="5"/>
      <w:u w:val="single"/>
    </w:rPr>
  </w:style>
  <w:style w:type="paragraph" w:customStyle="1" w:styleId="2ColumnHeading">
    <w:name w:val="2Column Heading"/>
    <w:basedOn w:val="BodyText"/>
    <w:qFormat/>
    <w:rsid w:val="004C217E"/>
    <w:pPr>
      <w:spacing w:after="60"/>
      <w:ind w:left="-2268"/>
    </w:pPr>
    <w:rPr>
      <w:b/>
    </w:rPr>
  </w:style>
  <w:style w:type="paragraph" w:customStyle="1" w:styleId="Heading1TOC">
    <w:name w:val="Heading1 TOC"/>
    <w:basedOn w:val="Normal"/>
    <w:qFormat/>
    <w:rsid w:val="004C217E"/>
    <w:pPr>
      <w:spacing w:before="240" w:after="120"/>
    </w:pPr>
    <w:rPr>
      <w:rFonts w:ascii="Times New Roman" w:hAnsi="Times New Roman"/>
      <w:b/>
      <w:sz w:val="32"/>
    </w:rPr>
  </w:style>
  <w:style w:type="paragraph" w:customStyle="1" w:styleId="Heading2TOC">
    <w:name w:val="Heading2 TOC"/>
    <w:basedOn w:val="Normal"/>
    <w:qFormat/>
    <w:rsid w:val="004C217E"/>
    <w:pPr>
      <w:spacing w:before="240" w:after="60"/>
    </w:pPr>
    <w:rPr>
      <w:rFonts w:ascii="Times New Roman" w:hAnsi="Times New Roman"/>
      <w:b/>
      <w:sz w:val="28"/>
    </w:rPr>
  </w:style>
  <w:style w:type="character" w:customStyle="1" w:styleId="Underline">
    <w:name w:val="Underline"/>
    <w:basedOn w:val="DefaultParagraphFont"/>
    <w:qFormat/>
    <w:rsid w:val="004C217E"/>
    <w:rPr>
      <w:u w:val="single"/>
    </w:rPr>
  </w:style>
  <w:style w:type="paragraph" w:styleId="BalloonText">
    <w:name w:val="Balloon Text"/>
    <w:basedOn w:val="Normal"/>
    <w:link w:val="BalloonTextChar"/>
    <w:rsid w:val="004C217E"/>
    <w:rPr>
      <w:rFonts w:ascii="Tahoma" w:hAnsi="Tahoma" w:cs="Tahoma"/>
      <w:sz w:val="16"/>
      <w:szCs w:val="16"/>
    </w:rPr>
  </w:style>
  <w:style w:type="character" w:customStyle="1" w:styleId="BalloonTextChar">
    <w:name w:val="Balloon Text Char"/>
    <w:basedOn w:val="DefaultParagraphFont"/>
    <w:link w:val="BalloonText"/>
    <w:rsid w:val="004C2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1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1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2390</Words>
  <Characters>15756</Characters>
  <Application>Microsoft Office Word</Application>
  <DocSecurity>0</DocSecurity>
  <Lines>523</Lines>
  <Paragraphs>342</Paragraphs>
  <ScaleCrop>false</ScaleCrop>
  <Company>Author-it Software Corporation Ltd.</Company>
  <LinksUpToDate>false</LinksUpToDate>
  <CharactersWithSpaces>18042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CPPSIS6011A Carry out basic mine design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2012-05-26T06:31:00Z</dcterms:created>
  <dcterms:modified xsi:type="dcterms:W3CDTF">2012-05-26T06:31:00Z</dcterms:modified>
</cp:coreProperties>
</file>