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B17" w:rsidP="00DD3B17">
      <w:pPr>
        <w:pStyle w:val="Title"/>
      </w:pPr>
      <w:r>
        <w:fldChar w:fldCharType="begin"/>
      </w:r>
      <w:r>
        <w:instrText xml:space="preserve"> TITLE   \* MERGEFORMAT </w:instrText>
      </w:r>
      <w:r>
        <w:fldChar w:fldCharType="separate"/>
      </w:r>
      <w:r>
        <w:t>CPPSIS5064A Manipulate and analyse GIS data</w:t>
      </w:r>
      <w:r>
        <w:fldChar w:fldCharType="end"/>
      </w:r>
    </w:p>
    <w:p w:rsidR="00DD3B17" w:rsidP="00DD3B17">
      <w:pPr>
        <w:pStyle w:val="Version"/>
        <w:sectPr w:rsidSect="005511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1CE" w:rsidP="005511CE">
      <w:pPr>
        <w:pStyle w:val="SuperHeading"/>
      </w:pPr>
      <w:r w:rsidRPr="005511CE">
        <w:t>CPPSIS5064A Manipulate and analyse GIS data</w:t>
      </w:r>
    </w:p>
    <w:p w:rsidR="00000000" w:rsidRPr="005511CE" w:rsidP="005511CE">
      <w:pPr>
        <w:pStyle w:val="Heading1"/>
      </w:pPr>
      <w:bookmarkStart w:id="1" w:name="O_510158"/>
      <w:bookmarkEnd w:id="1"/>
      <w:r w:rsidRPr="005511CE">
        <w:t>Modification History</w:t>
      </w:r>
    </w:p>
    <w:tbl>
      <w:tblPr>
        <w:tblW w:w="0" w:type="auto"/>
        <w:tblLayout w:type="fixed"/>
        <w:tblCellMar>
          <w:left w:w="62" w:type="dxa"/>
          <w:right w:w="62" w:type="dxa"/>
        </w:tblCellMar>
        <w:tblLook w:val="0000"/>
      </w:tblPr>
      <w:tblGrid>
        <w:gridCol w:w="2572"/>
        <w:gridCol w:w="6421"/>
      </w:tblGrid>
      <w:tr w:rsidTr="005511C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rPr>
                <w:rStyle w:val="SpecialBold"/>
              </w:rPr>
              <w:t>Version</w:t>
            </w:r>
          </w:p>
        </w:tc>
        <w:tc>
          <w:tcPr>
            <w:tcW w:w="642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SpecialBold"/>
              </w:rPr>
              <w:t>Comment</w:t>
            </w:r>
          </w:p>
        </w:tc>
      </w:tr>
      <w:tr w:rsidTr="005511C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1</w:t>
            </w:r>
          </w:p>
        </w:tc>
        <w:tc>
          <w:tcPr>
            <w:tcW w:w="6421"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This version first released with CPP07 Property Services Training Package Version 12.</w:t>
            </w:r>
          </w:p>
        </w:tc>
      </w:tr>
    </w:tbl>
    <w:p w:rsidR="00000000" w:rsidRPr="005511CE" w:rsidP="005511CE">
      <w:pPr>
        <w:pStyle w:val="BodyText"/>
      </w:pPr>
    </w:p>
    <w:p w:rsidR="00000000" w:rsidRPr="005511CE" w:rsidP="005511CE">
      <w:pPr>
        <w:pStyle w:val="AllowPageBreak"/>
      </w:pPr>
    </w:p>
    <w:p w:rsidR="00000000" w:rsidRPr="005511CE" w:rsidP="005511CE">
      <w:pPr>
        <w:pStyle w:val="Heading1"/>
      </w:pPr>
      <w:bookmarkStart w:id="2" w:name="O_510156"/>
      <w:bookmarkEnd w:id="2"/>
      <w:r w:rsidRPr="005511CE">
        <w:t>Unit Descriptor</w:t>
      </w:r>
    </w:p>
    <w:p w:rsidR="00DD3B17" w:rsidP="005511CE">
      <w:pPr>
        <w:pStyle w:val="BodyText"/>
      </w:pPr>
      <w:r w:rsidRPr="005511CE">
        <w:t>This unit of competency specifies the outcomes required to manipulate and analyse data in geogr</w:t>
      </w:r>
      <w:r w:rsidRPr="005511CE">
        <w:t>aphic information systems (GIS).</w:t>
      </w:r>
    </w:p>
    <w:p w:rsidR="00DD3B17" w:rsidP="005511CE">
      <w:pPr>
        <w:pStyle w:val="BodyText"/>
      </w:pPr>
    </w:p>
    <w:p w:rsidR="00000000" w:rsidRPr="005511CE" w:rsidP="005511CE">
      <w:pPr>
        <w:pStyle w:val="Heading1"/>
      </w:pPr>
      <w:bookmarkStart w:id="3" w:name="O_510145"/>
      <w:bookmarkEnd w:id="3"/>
      <w:r w:rsidRPr="005511CE">
        <w:t>Application of the Unit</w:t>
      </w:r>
    </w:p>
    <w:p w:rsidR="00000000" w:rsidRPr="005511CE" w:rsidP="005511CE">
      <w:pPr>
        <w:pStyle w:val="BodyText"/>
      </w:pPr>
      <w:r w:rsidRPr="005511CE">
        <w:t>This unit of competency supports the application of planning, organising, and error analysis; designing and interpreting technical documentation; and a practical understanding of te</w:t>
      </w:r>
      <w:r w:rsidRPr="005511CE">
        <w:t>chnology. The skills and knowledge acquired on completion of this unit would support the needs of employees in surveying and spatial information services (SSIS).</w:t>
      </w:r>
    </w:p>
    <w:p w:rsidR="00000000" w:rsidRPr="005511CE" w:rsidP="005511CE">
      <w:pPr>
        <w:pStyle w:val="AllowPageBreak"/>
      </w:pPr>
    </w:p>
    <w:p w:rsidR="00000000" w:rsidRPr="005511CE" w:rsidP="005511CE">
      <w:pPr>
        <w:pStyle w:val="Heading1"/>
      </w:pPr>
      <w:bookmarkStart w:id="4" w:name="O_510152"/>
      <w:bookmarkEnd w:id="4"/>
      <w:r w:rsidRPr="005511CE">
        <w:t>Licensing/Regulatory Information</w:t>
      </w:r>
    </w:p>
    <w:p w:rsidR="00000000" w:rsidRPr="005511CE" w:rsidP="005511CE">
      <w:pPr>
        <w:pStyle w:val="BodyText"/>
      </w:pPr>
      <w:r w:rsidRPr="005511CE">
        <w:t>No licensing, legislative and regulatory req</w:t>
      </w:r>
      <w:r w:rsidRPr="005511CE">
        <w:t>uirements apply to this unit at the time of endorsement.</w:t>
      </w:r>
    </w:p>
    <w:p w:rsidR="00000000" w:rsidRPr="005511CE" w:rsidP="005511CE">
      <w:pPr>
        <w:pStyle w:val="AllowPageBreak"/>
      </w:pPr>
    </w:p>
    <w:p w:rsidR="00000000" w:rsidRPr="005511CE" w:rsidP="005511CE">
      <w:pPr>
        <w:pStyle w:val="Heading1"/>
      </w:pPr>
      <w:bookmarkStart w:id="5" w:name="O_510153"/>
      <w:bookmarkEnd w:id="5"/>
      <w:r w:rsidRPr="005511CE">
        <w:t>Pre-Requisites</w:t>
      </w:r>
    </w:p>
    <w:p w:rsidR="00000000" w:rsidRPr="005511CE" w:rsidP="005511CE">
      <w:pPr>
        <w:pStyle w:val="BodyText"/>
      </w:pPr>
      <w:r w:rsidRPr="005511CE">
        <w:t>Nil</w:t>
      </w:r>
    </w:p>
    <w:p w:rsidR="00000000" w:rsidRPr="005511CE" w:rsidP="005511CE">
      <w:pPr>
        <w:pStyle w:val="AllowPageBreak"/>
      </w:pPr>
    </w:p>
    <w:p w:rsidR="00000000" w:rsidRPr="005511CE" w:rsidP="005511CE">
      <w:pPr>
        <w:pStyle w:val="Heading1"/>
      </w:pPr>
      <w:bookmarkStart w:id="6" w:name="O_510149"/>
      <w:bookmarkEnd w:id="6"/>
      <w:r w:rsidRPr="005511CE">
        <w:t>Employability Skills Information</w:t>
      </w:r>
    </w:p>
    <w:p w:rsidR="00000000" w:rsidRPr="005511CE" w:rsidP="005511CE">
      <w:pPr>
        <w:pStyle w:val="BodyText"/>
      </w:pPr>
      <w:r w:rsidRPr="005511CE">
        <w:t>This unit contains employability skills.</w:t>
      </w:r>
    </w:p>
    <w:p w:rsidR="00000000" w:rsidRPr="005511CE" w:rsidP="005511CE">
      <w:pPr>
        <w:pStyle w:val="AllowPageBreak"/>
      </w:pPr>
    </w:p>
    <w:p w:rsidR="00000000" w:rsidRPr="005511CE" w:rsidP="005511CE">
      <w:pPr>
        <w:pStyle w:val="Heading1"/>
      </w:pPr>
      <w:bookmarkStart w:id="7" w:name="O_510148"/>
      <w:bookmarkEnd w:id="7"/>
      <w:r w:rsidRPr="005511CE">
        <w:t>Elements and Performance Criteria Pre-Content</w:t>
      </w:r>
    </w:p>
    <w:tbl>
      <w:tblPr>
        <w:tblW w:w="0" w:type="auto"/>
        <w:tblLayout w:type="fixed"/>
        <w:tblCellMar>
          <w:left w:w="62" w:type="dxa"/>
          <w:right w:w="62" w:type="dxa"/>
        </w:tblCellMar>
        <w:tblLook w:val="0000"/>
      </w:tblPr>
      <w:tblGrid>
        <w:gridCol w:w="2838"/>
        <w:gridCol w:w="5842"/>
      </w:tblGrid>
      <w:tr w:rsidTr="005511CE">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 xml:space="preserve">Performance criteria describe the required performance needed to demonstrate achievement of the element. Where </w:t>
            </w:r>
            <w:r w:rsidRPr="005511CE">
              <w:rPr>
                <w:rStyle w:val="BoldandItalics"/>
              </w:rPr>
              <w:t>bold italicised</w:t>
            </w:r>
            <w:r w:rsidRPr="005511CE">
              <w:t xml:space="preserve"> text is used, further information is detailed in the required s</w:t>
            </w:r>
            <w:r w:rsidRPr="005511CE">
              <w:t>kills and knowledge and/or the range statement. Assessment of performance is to be consistent with the evidence guide.</w:t>
            </w:r>
          </w:p>
        </w:tc>
      </w:tr>
    </w:tbl>
    <w:p w:rsidR="00000000" w:rsidRPr="005511CE" w:rsidP="005511CE">
      <w:pPr>
        <w:pStyle w:val="BodyText"/>
      </w:pPr>
    </w:p>
    <w:p w:rsidR="00000000" w:rsidRPr="005511CE" w:rsidP="005511CE">
      <w:pPr>
        <w:pStyle w:val="AllowPageBreak"/>
      </w:pPr>
    </w:p>
    <w:p w:rsidR="00000000" w:rsidRPr="005511CE" w:rsidP="005511CE">
      <w:pPr>
        <w:pStyle w:val="Heading1"/>
      </w:pPr>
      <w:bookmarkStart w:id="8" w:name="O_510147"/>
      <w:bookmarkEnd w:id="8"/>
      <w:r w:rsidRPr="005511CE">
        <w:t>Elements and Performance Criteria</w:t>
      </w:r>
    </w:p>
    <w:p w:rsidR="00000000" w:rsidRPr="005511CE" w:rsidP="005511CE">
      <w:pPr>
        <w:pStyle w:val="BodyText"/>
      </w:pPr>
    </w:p>
    <w:tbl>
      <w:tblPr>
        <w:tblW w:w="0" w:type="auto"/>
        <w:tblLayout w:type="fixed"/>
        <w:tblCellMar>
          <w:left w:w="62" w:type="dxa"/>
          <w:right w:w="62" w:type="dxa"/>
        </w:tblCellMar>
        <w:tblLook w:val="0000"/>
      </w:tblPr>
      <w:tblGrid>
        <w:gridCol w:w="678"/>
        <w:gridCol w:w="1962"/>
        <w:gridCol w:w="770"/>
        <w:gridCol w:w="5610"/>
      </w:tblGrid>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1</w:t>
            </w:r>
          </w:p>
        </w:tc>
        <w:tc>
          <w:tcPr>
            <w:tcW w:w="1962" w:type="dxa"/>
            <w:vMerge w:val="restart"/>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Develop procedures for manipulating and analysing data.</w:t>
            </w:r>
          </w:p>
        </w:tc>
        <w:tc>
          <w:tcPr>
            <w:tcW w:w="77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1.1</w:t>
            </w:r>
          </w:p>
        </w:tc>
        <w:tc>
          <w:tcPr>
            <w:tcW w:w="56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 xml:space="preserve">Desired </w:t>
            </w:r>
            <w:r w:rsidRPr="005511CE">
              <w:rPr>
                <w:rStyle w:val="BoldandItalics"/>
              </w:rPr>
              <w:t xml:space="preserve">data </w:t>
            </w:r>
            <w:r w:rsidRPr="005511CE">
              <w:t>format i</w:t>
            </w:r>
            <w:r w:rsidRPr="005511CE">
              <w:t xml:space="preserve">s specified, based on job and </w:t>
            </w:r>
            <w:r w:rsidRPr="005511CE">
              <w:rPr>
                <w:rStyle w:val="BoldandItalics"/>
              </w:rPr>
              <w:t>client</w:t>
            </w:r>
            <w:r w:rsidRPr="005511CE">
              <w:t xml:space="preserve"> requirements.</w:t>
            </w:r>
          </w:p>
        </w:tc>
      </w:tr>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1.2</w:t>
            </w:r>
          </w:p>
        </w:tc>
        <w:tc>
          <w:tcPr>
            <w:tcW w:w="56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Parameters </w:t>
            </w:r>
            <w:r w:rsidRPr="005511CE">
              <w:t xml:space="preserve">are specified for </w:t>
            </w:r>
            <w:r w:rsidRPr="005511CE">
              <w:rPr>
                <w:rStyle w:val="BoldandItalics"/>
              </w:rPr>
              <w:t>manipulating data</w:t>
            </w:r>
            <w:r w:rsidRPr="005511CE">
              <w:t xml:space="preserve"> </w:t>
            </w:r>
            <w:r w:rsidRPr="005511CE">
              <w:rPr>
                <w:rStyle w:val="BoldandItalics"/>
              </w:rPr>
              <w:t>sets</w:t>
            </w:r>
            <w:r w:rsidRPr="005511CE">
              <w:t>.</w:t>
            </w:r>
          </w:p>
        </w:tc>
      </w:tr>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1.3</w:t>
            </w:r>
          </w:p>
        </w:tc>
        <w:tc>
          <w:tcPr>
            <w:tcW w:w="5610"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New procedures for manipulating and analysing data are documented clearly, explaining the procedure and rationale for development.</w:t>
            </w:r>
          </w:p>
        </w:tc>
      </w:tr>
    </w:tbl>
    <w:p w:rsidR="00000000" w:rsidRPr="005511CE" w:rsidP="005511CE">
      <w:pPr>
        <w:pStyle w:val="BodyText"/>
      </w:pPr>
    </w:p>
    <w:tbl>
      <w:tblPr>
        <w:tblW w:w="0" w:type="auto"/>
        <w:tblLayout w:type="fixed"/>
        <w:tblCellMar>
          <w:left w:w="62" w:type="dxa"/>
          <w:right w:w="62" w:type="dxa"/>
        </w:tblCellMar>
        <w:tblLook w:val="0000"/>
      </w:tblPr>
      <w:tblGrid>
        <w:gridCol w:w="678"/>
        <w:gridCol w:w="1962"/>
        <w:gridCol w:w="770"/>
        <w:gridCol w:w="5610"/>
      </w:tblGrid>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2</w:t>
            </w:r>
          </w:p>
        </w:tc>
        <w:tc>
          <w:tcPr>
            <w:tcW w:w="1962" w:type="dxa"/>
            <w:vMerge w:val="restart"/>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Establish models required to provide outcome.</w:t>
            </w:r>
          </w:p>
        </w:tc>
        <w:tc>
          <w:tcPr>
            <w:tcW w:w="77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2.1</w:t>
            </w:r>
          </w:p>
        </w:tc>
        <w:tc>
          <w:tcPr>
            <w:tcW w:w="56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Applicability of existing tools, models, theories, applications and solutions is reviewed.</w:t>
            </w:r>
          </w:p>
        </w:tc>
      </w:tr>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2.2</w:t>
            </w:r>
          </w:p>
        </w:tc>
        <w:tc>
          <w:tcPr>
            <w:tcW w:w="56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Feasible parameters, equations and assumptions are specified.</w:t>
            </w:r>
          </w:p>
        </w:tc>
      </w:tr>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2.3</w:t>
            </w:r>
          </w:p>
        </w:tc>
        <w:tc>
          <w:tcPr>
            <w:tcW w:w="5610"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Models required to provide specified outcomes are established.</w:t>
            </w:r>
          </w:p>
        </w:tc>
      </w:tr>
    </w:tbl>
    <w:p w:rsidR="00000000" w:rsidRPr="005511CE" w:rsidP="005511CE">
      <w:pPr>
        <w:pStyle w:val="BodyText"/>
      </w:pPr>
    </w:p>
    <w:tbl>
      <w:tblPr>
        <w:tblW w:w="0" w:type="auto"/>
        <w:tblLayout w:type="fixed"/>
        <w:tblCellMar>
          <w:left w:w="62" w:type="dxa"/>
          <w:right w:w="62" w:type="dxa"/>
        </w:tblCellMar>
        <w:tblLook w:val="0000"/>
      </w:tblPr>
      <w:tblGrid>
        <w:gridCol w:w="678"/>
        <w:gridCol w:w="1962"/>
        <w:gridCol w:w="770"/>
        <w:gridCol w:w="5610"/>
      </w:tblGrid>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3</w:t>
            </w:r>
          </w:p>
        </w:tc>
        <w:tc>
          <w:tcPr>
            <w:tcW w:w="1962" w:type="dxa"/>
            <w:vMerge w:val="restart"/>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Analyse data.</w:t>
            </w:r>
          </w:p>
        </w:tc>
        <w:tc>
          <w:tcPr>
            <w:tcW w:w="77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3.1</w:t>
            </w:r>
          </w:p>
        </w:tc>
        <w:tc>
          <w:tcPr>
            <w:tcW w:w="56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Processes to be undertaken to analyse and manipulate data are specified.</w:t>
            </w:r>
          </w:p>
        </w:tc>
      </w:tr>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3.2</w:t>
            </w:r>
          </w:p>
        </w:tc>
        <w:tc>
          <w:tcPr>
            <w:tcW w:w="56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Source data limitations</w:t>
            </w:r>
            <w:r w:rsidRPr="005511CE">
              <w:t xml:space="preserve"> and other restricting factors are taken into account when selecting techniques for analysis to ensure </w:t>
            </w:r>
            <w:r w:rsidRPr="005511CE">
              <w:rPr>
                <w:rStyle w:val="BoldandItalics"/>
              </w:rPr>
              <w:t>integrity of data</w:t>
            </w:r>
            <w:r w:rsidRPr="005511CE">
              <w:t xml:space="preserve"> used.</w:t>
            </w:r>
          </w:p>
        </w:tc>
      </w:tr>
      <w:tr w:rsidTr="005511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3.3</w:t>
            </w:r>
          </w:p>
        </w:tc>
        <w:tc>
          <w:tcPr>
            <w:tcW w:w="5610"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 xml:space="preserve">Data is isolated and retrieved from its source, </w:t>
            </w:r>
            <w:r w:rsidRPr="005511CE">
              <w:rPr>
                <w:rStyle w:val="BoldandItalics"/>
              </w:rPr>
              <w:t>interrogated</w:t>
            </w:r>
            <w:r w:rsidRPr="005511CE">
              <w:t xml:space="preserve"> to ensure reliability and prepared for presentation media to </w:t>
            </w:r>
            <w:r w:rsidRPr="005511CE">
              <w:t xml:space="preserve">ensure that </w:t>
            </w:r>
            <w:r w:rsidRPr="005511CE">
              <w:rPr>
                <w:rStyle w:val="BoldandItalics"/>
              </w:rPr>
              <w:t>required outcome</w:t>
            </w:r>
            <w:r w:rsidRPr="005511CE">
              <w:t xml:space="preserve"> is achieved.</w:t>
            </w:r>
          </w:p>
        </w:tc>
      </w:tr>
    </w:tbl>
    <w:p w:rsidR="00DD3B17" w:rsidP="005511CE">
      <w:pPr>
        <w:pStyle w:val="BodyText"/>
      </w:pPr>
    </w:p>
    <w:p w:rsidR="00DD3B17" w:rsidP="005511CE">
      <w:pPr>
        <w:pStyle w:val="BodyText"/>
      </w:pPr>
    </w:p>
    <w:p w:rsidR="00000000" w:rsidRPr="005511CE" w:rsidP="005511CE">
      <w:pPr>
        <w:pStyle w:val="Heading1"/>
      </w:pPr>
      <w:bookmarkStart w:id="9" w:name="O_510155"/>
      <w:bookmarkEnd w:id="9"/>
      <w:r w:rsidRPr="005511CE">
        <w:t>Required Skills and Knowledge</w:t>
      </w:r>
    </w:p>
    <w:tbl>
      <w:tblPr>
        <w:tblW w:w="0" w:type="auto"/>
        <w:tblLayout w:type="fixed"/>
        <w:tblCellMar>
          <w:left w:w="62" w:type="dxa"/>
          <w:right w:w="62" w:type="dxa"/>
        </w:tblCellMar>
        <w:tblLook w:val="0000"/>
      </w:tblPr>
      <w:tblGrid>
        <w:gridCol w:w="9127"/>
      </w:tblGrid>
      <w:tr w:rsidTr="005511CE">
        <w:tblPrEx>
          <w:tblW w:w="0" w:type="auto"/>
          <w:tblLayout w:type="fixed"/>
          <w:tblCellMar>
            <w:left w:w="62" w:type="dxa"/>
            <w:right w:w="62" w:type="dxa"/>
          </w:tblCellMar>
          <w:tblLook w:val="0000"/>
        </w:tblPrEx>
        <w:tc>
          <w:tcPr>
            <w:tcW w:w="9127"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This section describes the essential skills and knowledge and their level, required for this unit.</w:t>
            </w:r>
          </w:p>
        </w:tc>
      </w:tr>
      <w:tr w:rsidTr="005511CE">
        <w:tblPrEx>
          <w:tblW w:w="0" w:type="auto"/>
          <w:tblLayout w:type="fixed"/>
          <w:tblCellMar>
            <w:left w:w="62" w:type="dxa"/>
            <w:right w:w="62" w:type="dxa"/>
          </w:tblCellMar>
          <w:tblLook w:val="0000"/>
        </w:tblPrEx>
        <w:tc>
          <w:tcPr>
            <w:tcW w:w="9127"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rPr>
                <w:rStyle w:val="SpecialBold"/>
              </w:rPr>
              <w:t>Required skills</w:t>
            </w:r>
          </w:p>
          <w:p w:rsidR="00000000" w:rsidRPr="005511CE" w:rsidP="005511CE">
            <w:pPr>
              <w:pStyle w:val="ListBullet"/>
            </w:pPr>
            <w:r w:rsidRPr="005511CE">
              <w:t xml:space="preserve">analytical skills to analyse data manipulation options </w:t>
            </w:r>
          </w:p>
          <w:p w:rsidR="00000000" w:rsidRPr="005511CE" w:rsidP="005511CE">
            <w:pPr>
              <w:pStyle w:val="ListBullet"/>
            </w:pPr>
            <w:r w:rsidRPr="005511CE">
              <w:t>communication skills to:</w:t>
            </w:r>
          </w:p>
          <w:p w:rsidR="00000000" w:rsidRPr="005511CE" w:rsidP="005511CE">
            <w:pPr>
              <w:pStyle w:val="ListBullet2"/>
            </w:pPr>
            <w:r w:rsidRPr="005511CE">
              <w:t>consult effectively with clients and colleagues</w:t>
            </w:r>
          </w:p>
          <w:p w:rsidR="00000000" w:rsidRPr="005511CE" w:rsidP="005511CE">
            <w:pPr>
              <w:pStyle w:val="ListBullet2"/>
            </w:pPr>
            <w:r w:rsidRPr="005511CE">
              <w:t>impart knowledge and ideas through oral, written and visual means</w:t>
            </w:r>
          </w:p>
          <w:p w:rsidR="00000000" w:rsidRPr="005511CE" w:rsidP="005511CE">
            <w:pPr>
              <w:pStyle w:val="ListBullet"/>
            </w:pPr>
            <w:r w:rsidRPr="005511CE">
              <w:t>initiative and enterprise skills to:</w:t>
            </w:r>
          </w:p>
          <w:p w:rsidR="00000000" w:rsidRPr="005511CE" w:rsidP="005511CE">
            <w:pPr>
              <w:pStyle w:val="ListBullet2"/>
            </w:pPr>
            <w:r w:rsidRPr="005511CE">
              <w:t>negotiate with clients</w:t>
            </w:r>
          </w:p>
          <w:p w:rsidR="00000000" w:rsidRPr="005511CE" w:rsidP="005511CE">
            <w:pPr>
              <w:pStyle w:val="ListBullet2"/>
            </w:pPr>
            <w:r w:rsidRPr="005511CE">
              <w:t>interpret project requirements</w:t>
            </w:r>
          </w:p>
          <w:p w:rsidR="00000000" w:rsidRPr="005511CE" w:rsidP="005511CE">
            <w:pPr>
              <w:pStyle w:val="ListBullet2"/>
            </w:pPr>
            <w:r w:rsidRPr="005511CE">
              <w:t>translate requirements into design</w:t>
            </w:r>
          </w:p>
          <w:p w:rsidR="00000000" w:rsidRPr="005511CE" w:rsidP="005511CE">
            <w:pPr>
              <w:pStyle w:val="ListBullet"/>
            </w:pPr>
            <w:r w:rsidRPr="005511CE">
              <w:t>literacy skills to:</w:t>
            </w:r>
          </w:p>
          <w:p w:rsidR="00000000" w:rsidRPr="005511CE" w:rsidP="005511CE">
            <w:pPr>
              <w:pStyle w:val="ListBullet2"/>
            </w:pPr>
            <w:r w:rsidRPr="005511CE">
              <w:t>assess, develop and use workplace information</w:t>
            </w:r>
          </w:p>
          <w:p w:rsidR="00000000" w:rsidRPr="005511CE" w:rsidP="005511CE">
            <w:pPr>
              <w:pStyle w:val="ListBullet2"/>
            </w:pPr>
            <w:r w:rsidRPr="005511CE">
              <w:t>read and write specification reports, including technical reports</w:t>
            </w:r>
          </w:p>
          <w:p w:rsidR="00000000" w:rsidRPr="005511CE" w:rsidP="005511CE">
            <w:pPr>
              <w:pStyle w:val="ListBullet2"/>
            </w:pPr>
            <w:r w:rsidRPr="005511CE">
              <w:t>research and access information i</w:t>
            </w:r>
            <w:r w:rsidRPr="005511CE">
              <w:t xml:space="preserve">n order to source geographic information </w:t>
            </w:r>
          </w:p>
          <w:p w:rsidR="00000000" w:rsidRPr="005511CE" w:rsidP="005511CE">
            <w:pPr>
              <w:pStyle w:val="ListBullet"/>
            </w:pPr>
            <w:r w:rsidRPr="005511CE">
              <w:t>numeracy skills to:</w:t>
            </w:r>
          </w:p>
          <w:p w:rsidR="00000000" w:rsidRPr="005511CE" w:rsidP="005511CE">
            <w:pPr>
              <w:pStyle w:val="ListBullet2"/>
            </w:pPr>
            <w:r w:rsidRPr="005511CE">
              <w:t>analyse errors</w:t>
            </w:r>
          </w:p>
          <w:p w:rsidR="00000000" w:rsidRPr="005511CE" w:rsidP="005511CE">
            <w:pPr>
              <w:pStyle w:val="ListBullet2"/>
            </w:pPr>
            <w:r w:rsidRPr="005511CE">
              <w:t>estimate costs</w:t>
            </w:r>
          </w:p>
          <w:p w:rsidR="00000000" w:rsidRPr="005511CE" w:rsidP="005511CE">
            <w:pPr>
              <w:pStyle w:val="ListBullet2"/>
            </w:pPr>
            <w:r w:rsidRPr="005511CE">
              <w:t>perform mental calculations</w:t>
            </w:r>
          </w:p>
          <w:p w:rsidR="00000000" w:rsidRPr="005511CE" w:rsidP="005511CE">
            <w:pPr>
              <w:pStyle w:val="ListBullet2"/>
            </w:pPr>
            <w:r w:rsidRPr="005511CE">
              <w:t>record with accuracy and precision</w:t>
            </w:r>
          </w:p>
          <w:p w:rsidR="00000000" w:rsidRPr="005511CE" w:rsidP="005511CE">
            <w:pPr>
              <w:pStyle w:val="ListBullet"/>
            </w:pPr>
            <w:r w:rsidRPr="005511CE">
              <w:t>planning and organising skills to:</w:t>
            </w:r>
          </w:p>
          <w:p w:rsidR="00000000" w:rsidRPr="005511CE" w:rsidP="005511CE">
            <w:pPr>
              <w:pStyle w:val="ListBullet2"/>
            </w:pPr>
            <w:r w:rsidRPr="005511CE">
              <w:t>plan and prioritise activities to meet contractual requirements</w:t>
            </w:r>
          </w:p>
          <w:p w:rsidR="00000000" w:rsidRPr="005511CE" w:rsidP="005511CE">
            <w:pPr>
              <w:pStyle w:val="ListBullet2"/>
            </w:pPr>
            <w:r w:rsidRPr="005511CE">
              <w:t xml:space="preserve">conduct project activity </w:t>
            </w:r>
          </w:p>
          <w:p w:rsidR="00000000" w:rsidRPr="005511CE" w:rsidP="005511CE">
            <w:pPr>
              <w:pStyle w:val="ListBullet2"/>
            </w:pPr>
            <w:r w:rsidRPr="005511CE">
              <w:t>manage information</w:t>
            </w:r>
          </w:p>
          <w:p w:rsidR="00000000" w:rsidRPr="005511CE" w:rsidP="005511CE">
            <w:pPr>
              <w:pStyle w:val="ListBullet"/>
            </w:pPr>
            <w:r w:rsidRPr="005511CE">
              <w:t>spatial skills to:</w:t>
            </w:r>
          </w:p>
          <w:p w:rsidR="00000000" w:rsidRPr="005511CE" w:rsidP="005511CE">
            <w:pPr>
              <w:pStyle w:val="ListBullet2"/>
            </w:pPr>
            <w:r w:rsidRPr="005511CE">
              <w:t>archive and retrieve spatial data</w:t>
            </w:r>
          </w:p>
          <w:p w:rsidR="00000000" w:rsidRPr="005511CE" w:rsidP="005511CE">
            <w:pPr>
              <w:pStyle w:val="ListBullet2"/>
            </w:pPr>
            <w:r w:rsidRPr="005511CE">
              <w:t>capture geographic information</w:t>
            </w:r>
          </w:p>
          <w:p w:rsidR="00000000" w:rsidRPr="005511CE" w:rsidP="005511CE">
            <w:pPr>
              <w:pStyle w:val="ListBullet2"/>
            </w:pPr>
            <w:r w:rsidRPr="005511CE">
              <w:t>manage and manipulate spatial data</w:t>
            </w:r>
          </w:p>
          <w:p w:rsidR="00000000" w:rsidRPr="005511CE" w:rsidP="005511CE">
            <w:pPr>
              <w:pStyle w:val="ListBullet2"/>
            </w:pPr>
            <w:r w:rsidRPr="005511CE">
              <w:t>read external data sets</w:t>
            </w:r>
          </w:p>
          <w:p w:rsidR="00000000" w:rsidRPr="005511CE" w:rsidP="005511CE">
            <w:pPr>
              <w:pStyle w:val="ListBullet"/>
            </w:pPr>
            <w:r w:rsidRPr="005511CE">
              <w:t>t</w:t>
            </w:r>
            <w:r w:rsidRPr="005511CE">
              <w:t>echnology skills to use computers to develop business documentation</w:t>
            </w:r>
          </w:p>
          <w:p w:rsidR="00000000" w:rsidRPr="005511CE" w:rsidP="005511CE">
            <w:pPr>
              <w:pStyle w:val="BodyText"/>
            </w:pPr>
          </w:p>
          <w:p w:rsidR="00000000" w:rsidRPr="005511CE" w:rsidP="005511CE">
            <w:pPr>
              <w:pStyle w:val="BodyText"/>
            </w:pPr>
            <w:r w:rsidRPr="005511CE">
              <w:rPr>
                <w:rStyle w:val="SpecialBold"/>
              </w:rPr>
              <w:t>Required knowledge</w:t>
            </w:r>
          </w:p>
          <w:p w:rsidR="00000000" w:rsidRPr="005511CE" w:rsidP="005511CE">
            <w:pPr>
              <w:pStyle w:val="ListBullet"/>
            </w:pPr>
            <w:r w:rsidRPr="005511CE">
              <w:t>computer systems to manipulate GIS data</w:t>
            </w:r>
          </w:p>
          <w:p w:rsidR="00000000" w:rsidRPr="005511CE" w:rsidP="005511CE">
            <w:pPr>
              <w:pStyle w:val="ListBullet"/>
            </w:pPr>
            <w:r w:rsidRPr="005511CE">
              <w:t>data management processes</w:t>
            </w:r>
          </w:p>
          <w:p w:rsidR="00000000" w:rsidRPr="005511CE" w:rsidP="005511CE">
            <w:pPr>
              <w:pStyle w:val="ListBullet"/>
            </w:pPr>
            <w:r w:rsidRPr="005511CE">
              <w:t>data reduction and manipulation techniques</w:t>
            </w:r>
          </w:p>
          <w:p w:rsidR="00000000" w:rsidRPr="005511CE" w:rsidP="005511CE">
            <w:pPr>
              <w:pStyle w:val="ListBullet"/>
            </w:pPr>
            <w:r w:rsidRPr="005511CE">
              <w:t>database structures, including the relationship of spatial features of database</w:t>
            </w:r>
          </w:p>
          <w:p w:rsidR="00000000" w:rsidRPr="005511CE" w:rsidP="005511CE">
            <w:pPr>
              <w:pStyle w:val="ListBullet"/>
            </w:pPr>
            <w:r w:rsidRPr="005511CE">
              <w:t xml:space="preserve">geographic information systems software </w:t>
            </w:r>
          </w:p>
          <w:p w:rsidR="00000000" w:rsidRPr="005511CE" w:rsidP="005511CE">
            <w:pPr>
              <w:pStyle w:val="ListBullet"/>
            </w:pPr>
            <w:r w:rsidRPr="005511CE">
              <w:t xml:space="preserve">legislation relating to: </w:t>
            </w:r>
          </w:p>
          <w:p w:rsidR="00000000" w:rsidRPr="005511CE" w:rsidP="005511CE">
            <w:pPr>
              <w:pStyle w:val="ListBullet2"/>
            </w:pPr>
            <w:r w:rsidRPr="005511CE">
              <w:t>appropriate Acts</w:t>
            </w:r>
          </w:p>
          <w:p w:rsidR="00000000" w:rsidRPr="005511CE" w:rsidP="005511CE">
            <w:pPr>
              <w:pStyle w:val="ListBullet2"/>
            </w:pPr>
            <w:r w:rsidRPr="005511CE">
              <w:t>copyright</w:t>
            </w:r>
          </w:p>
          <w:p w:rsidR="00000000" w:rsidRPr="005511CE" w:rsidP="005511CE">
            <w:pPr>
              <w:pStyle w:val="ListBullet2"/>
            </w:pPr>
            <w:r w:rsidRPr="005511CE">
              <w:t xml:space="preserve">freedom of information </w:t>
            </w:r>
          </w:p>
          <w:p w:rsidR="00000000" w:rsidRPr="005511CE" w:rsidP="005511CE">
            <w:pPr>
              <w:pStyle w:val="ListBullet2"/>
            </w:pPr>
            <w:r w:rsidRPr="005511CE">
              <w:t>intellectual property</w:t>
            </w:r>
          </w:p>
          <w:p w:rsidR="00000000" w:rsidRPr="005511CE" w:rsidP="005511CE">
            <w:pPr>
              <w:pStyle w:val="ListBullet2"/>
            </w:pPr>
            <w:r w:rsidRPr="005511CE">
              <w:t>trade practices</w:t>
            </w:r>
          </w:p>
          <w:p w:rsidR="00000000" w:rsidRPr="005511CE" w:rsidP="005511CE">
            <w:pPr>
              <w:pStyle w:val="ListBullet"/>
            </w:pPr>
            <w:r w:rsidRPr="005511CE">
              <w:t xml:space="preserve">line instructions and programming </w:t>
            </w:r>
          </w:p>
          <w:p w:rsidR="00000000" w:rsidRPr="005511CE" w:rsidP="005511CE">
            <w:pPr>
              <w:pStyle w:val="ListBullet"/>
            </w:pPr>
            <w:r w:rsidRPr="005511CE">
              <w:t>organisational and industry policies and practices relating to:</w:t>
            </w:r>
          </w:p>
          <w:p w:rsidR="00000000" w:rsidRPr="005511CE" w:rsidP="005511CE">
            <w:pPr>
              <w:pStyle w:val="ListBullet2"/>
            </w:pPr>
            <w:r w:rsidRPr="005511CE">
              <w:t>custodianship of data</w:t>
            </w:r>
          </w:p>
          <w:p w:rsidR="00000000" w:rsidRPr="005511CE" w:rsidP="005511CE">
            <w:pPr>
              <w:pStyle w:val="ListBullet2"/>
            </w:pPr>
            <w:r w:rsidRPr="005511CE">
              <w:t>industry practices, policies and standards relating to manipulating GIS data</w:t>
            </w:r>
          </w:p>
          <w:p w:rsidR="00000000" w:rsidRPr="005511CE" w:rsidP="005511CE">
            <w:pPr>
              <w:pStyle w:val="ListBullet2"/>
            </w:pPr>
            <w:r w:rsidRPr="005511CE">
              <w:t>access to organisational and industry documentation</w:t>
            </w:r>
          </w:p>
          <w:p w:rsidR="00000000" w:rsidRPr="005511CE" w:rsidP="005511CE">
            <w:pPr>
              <w:pStyle w:val="ListBullet"/>
            </w:pPr>
            <w:r w:rsidRPr="005511CE">
              <w:t>pote</w:t>
            </w:r>
            <w:r w:rsidRPr="005511CE">
              <w:t>ntial inaccuracies and problems with GIS data</w:t>
            </w:r>
          </w:p>
          <w:p w:rsidR="00000000" w:rsidRPr="005511CE" w:rsidP="005511CE">
            <w:pPr>
              <w:pStyle w:val="ListBullet"/>
            </w:pPr>
            <w:r w:rsidRPr="005511CE">
              <w:t>requirements relevant to manipulating GIS data:</w:t>
            </w:r>
          </w:p>
          <w:p w:rsidR="00000000" w:rsidRPr="005511CE" w:rsidP="005511CE">
            <w:pPr>
              <w:pStyle w:val="ListBullet2"/>
            </w:pPr>
            <w:r w:rsidRPr="005511CE">
              <w:t>accuracy and precision requirements</w:t>
            </w:r>
          </w:p>
          <w:p w:rsidR="00000000" w:rsidRPr="005511CE" w:rsidP="005511CE">
            <w:pPr>
              <w:pStyle w:val="ListBullet2"/>
            </w:pPr>
            <w:r w:rsidRPr="005511CE">
              <w:t>data formats</w:t>
            </w:r>
          </w:p>
        </w:tc>
      </w:tr>
    </w:tbl>
    <w:p w:rsidR="00000000" w:rsidRPr="005511CE" w:rsidP="005511CE">
      <w:pPr>
        <w:pStyle w:val="BodyText"/>
      </w:pPr>
    </w:p>
    <w:p w:rsidR="00000000" w:rsidRPr="005511CE" w:rsidP="005511CE">
      <w:pPr>
        <w:pStyle w:val="AllowPageBreak"/>
      </w:pPr>
    </w:p>
    <w:p w:rsidR="00000000" w:rsidRPr="005511CE" w:rsidP="005511CE">
      <w:pPr>
        <w:pStyle w:val="Heading1"/>
      </w:pPr>
      <w:bookmarkStart w:id="10" w:name="O_510150"/>
      <w:bookmarkEnd w:id="10"/>
      <w:r w:rsidRPr="005511CE">
        <w:t>Evidence Guide</w:t>
      </w:r>
    </w:p>
    <w:tbl>
      <w:tblPr>
        <w:tblW w:w="0" w:type="auto"/>
        <w:tblLayout w:type="fixed"/>
        <w:tblCellMar>
          <w:left w:w="62" w:type="dxa"/>
          <w:right w:w="62" w:type="dxa"/>
        </w:tblCellMar>
        <w:tblLook w:val="0000"/>
      </w:tblPr>
      <w:tblGrid>
        <w:gridCol w:w="2710"/>
        <w:gridCol w:w="6423"/>
      </w:tblGrid>
      <w:tr w:rsidTr="005511CE">
        <w:tblPrEx>
          <w:tblW w:w="0" w:type="auto"/>
          <w:tblLayout w:type="fixed"/>
          <w:tblCellMar>
            <w:left w:w="62" w:type="dxa"/>
            <w:right w:w="62" w:type="dxa"/>
          </w:tblCellMar>
          <w:tblLook w:val="0000"/>
        </w:tblPrEx>
        <w:tc>
          <w:tcPr>
            <w:tcW w:w="9133" w:type="dxa"/>
            <w:gridSpan w:val="2"/>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The evidence guide provides advice on assessment and must be read in conjunction with the performance criteria, required skills and knowledge, the range statement and the Assessment Guidelines for this Training Package.</w:t>
            </w:r>
          </w:p>
        </w:tc>
      </w:tr>
      <w:tr w:rsidTr="005511CE">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SpecialBold"/>
              </w:rPr>
              <w:t>Overview of assessment</w:t>
            </w:r>
          </w:p>
        </w:tc>
        <w:tc>
          <w:tcPr>
            <w:tcW w:w="6423"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This unit o</w:t>
            </w:r>
            <w:r w:rsidRPr="005511CE">
              <w:t>f competency could be assessed on its own or in combination with other units relevant to the job function, for example CPPSIS5063A Produce GIS data.</w:t>
            </w:r>
          </w:p>
        </w:tc>
      </w:tr>
      <w:tr w:rsidTr="005511CE">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SpecialBold"/>
              </w:rPr>
              <w:t>Critical aspects for assessment and evidence required to demonstrate competency in this unit</w:t>
            </w:r>
          </w:p>
        </w:tc>
        <w:tc>
          <w:tcPr>
            <w:tcW w:w="6423"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 xml:space="preserve">A person who </w:t>
            </w:r>
            <w:r w:rsidRPr="005511CE">
              <w:t>demonstrates competency in this unit must be able to provide evidence of:</w:t>
            </w:r>
          </w:p>
          <w:p w:rsidR="00000000" w:rsidRPr="005511CE" w:rsidP="005511CE">
            <w:pPr>
              <w:pStyle w:val="ListBullet"/>
            </w:pPr>
            <w:r w:rsidRPr="005511CE">
              <w:t>producing geographic information data systems that meet the integrity of data standards and client needs</w:t>
            </w:r>
          </w:p>
          <w:p w:rsidR="00000000" w:rsidRPr="005511CE" w:rsidP="005511CE">
            <w:pPr>
              <w:pStyle w:val="ListBullet"/>
            </w:pPr>
            <w:r w:rsidRPr="005511CE">
              <w:t>interrogating data to ensure reliability</w:t>
            </w:r>
          </w:p>
          <w:p w:rsidR="00000000" w:rsidP="005511CE">
            <w:pPr>
              <w:pStyle w:val="ListBullet"/>
              <w:rPr>
                <w:lang w:val="en-NZ"/>
              </w:rPr>
            </w:pPr>
            <w:r w:rsidRPr="005511CE">
              <w:t>knowledge of data systems and data capture and manipulation techniques.</w:t>
            </w:r>
          </w:p>
        </w:tc>
      </w:tr>
      <w:tr w:rsidTr="005511CE">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SpecialBold"/>
              </w:rPr>
              <w:t>Specific resources for assessment</w:t>
            </w:r>
          </w:p>
        </w:tc>
        <w:tc>
          <w:tcPr>
            <w:tcW w:w="6423"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Resource implications for assessment include access to:</w:t>
            </w:r>
          </w:p>
          <w:p w:rsidR="00000000" w:rsidRPr="005511CE" w:rsidP="005511CE">
            <w:pPr>
              <w:pStyle w:val="ListBullet"/>
            </w:pPr>
            <w:r w:rsidRPr="005511CE">
              <w:t>assessment instruments, including personal planner and assessment record book</w:t>
            </w:r>
          </w:p>
          <w:p w:rsidR="00000000" w:rsidRPr="005511CE" w:rsidP="005511CE">
            <w:pPr>
              <w:pStyle w:val="ListBullet"/>
            </w:pPr>
            <w:r w:rsidRPr="005511CE">
              <w:t>assignment ins</w:t>
            </w:r>
            <w:r w:rsidRPr="005511CE">
              <w:t>tructions, work plans and schedules, policy documents and duty statements</w:t>
            </w:r>
          </w:p>
          <w:p w:rsidR="00000000" w:rsidRPr="005511CE" w:rsidP="005511CE">
            <w:pPr>
              <w:pStyle w:val="ListBullet"/>
            </w:pPr>
            <w:r w:rsidRPr="005511CE">
              <w:t>registered training provider of assessment services</w:t>
            </w:r>
          </w:p>
          <w:p w:rsidR="00000000" w:rsidRPr="005511CE" w:rsidP="005511CE">
            <w:pPr>
              <w:pStyle w:val="ListBullet"/>
            </w:pPr>
            <w:r w:rsidRPr="005511CE">
              <w:t>relevant guidelines, regulations and codes of practice</w:t>
            </w:r>
          </w:p>
          <w:p w:rsidR="00000000" w:rsidRPr="005511CE" w:rsidP="005511CE">
            <w:pPr>
              <w:pStyle w:val="ListBullet"/>
            </w:pPr>
            <w:r w:rsidRPr="005511CE">
              <w:t>suitable venue and equipment.</w:t>
            </w:r>
          </w:p>
          <w:p w:rsidR="00000000" w:rsidRPr="005511CE" w:rsidP="005511CE">
            <w:pPr>
              <w:pStyle w:val="BodyText"/>
            </w:pPr>
            <w:r w:rsidRPr="005511CE">
              <w:t>Access must be provided to appropriate learni</w:t>
            </w:r>
            <w:r w:rsidRPr="005511CE">
              <w:t>ng and assessment support when required.</w:t>
            </w:r>
          </w:p>
          <w:p w:rsidR="00000000" w:rsidP="005511CE">
            <w:pPr>
              <w:pStyle w:val="BodyText"/>
              <w:rPr>
                <w:lang w:val="en-NZ"/>
              </w:rPr>
            </w:pPr>
            <w:r w:rsidRPr="005511CE">
              <w:t>Where applicable, physical resources should include equipment modified for people with disabilities.</w:t>
            </w:r>
          </w:p>
        </w:tc>
      </w:tr>
      <w:tr w:rsidTr="005511CE">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SpecialBold"/>
              </w:rPr>
              <w:t>Context of assessment</w:t>
            </w:r>
          </w:p>
        </w:tc>
        <w:tc>
          <w:tcPr>
            <w:tcW w:w="6423"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 xml:space="preserve">Holistic: based on the performance criteria, evidence guide, range statement, and required skills and knowledge. </w:t>
            </w:r>
          </w:p>
        </w:tc>
      </w:tr>
      <w:tr w:rsidTr="005511CE">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SpecialBold"/>
              </w:rPr>
              <w:t>Method of assessment</w:t>
            </w:r>
          </w:p>
        </w:tc>
        <w:tc>
          <w:tcPr>
            <w:tcW w:w="6423"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Demonstrated over a period of time and observed by the assessor (or assessment team working together to conduct the asse</w:t>
            </w:r>
            <w:r w:rsidRPr="005511CE">
              <w:t>ssment).</w:t>
            </w:r>
          </w:p>
          <w:p w:rsidR="00000000" w:rsidRPr="005511CE" w:rsidP="005511CE">
            <w:pPr>
              <w:pStyle w:val="BodyText"/>
            </w:pPr>
            <w:r w:rsidRPr="005511CE">
              <w:t>Demonstrated competency in a range of situations, which may include customer/workplace interruptions and involvement in related activities normally experienced in the workplace.</w:t>
            </w:r>
          </w:p>
          <w:p w:rsidR="00000000" w:rsidP="005511CE">
            <w:pPr>
              <w:pStyle w:val="BodyText"/>
              <w:rPr>
                <w:lang w:val="en-NZ"/>
              </w:rPr>
            </w:pPr>
            <w:r w:rsidRPr="005511CE">
              <w:t>Obtained by observing activities in the field and reviewing induction</w:t>
            </w:r>
            <w:r w:rsidRPr="005511CE">
              <w:t xml:space="preserve"> information. If this is not practicable, observation in realistic simulated environments may be substituted.</w:t>
            </w:r>
          </w:p>
        </w:tc>
      </w:tr>
      <w:tr w:rsidTr="005511CE">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SpecialBold"/>
              </w:rPr>
              <w:t>Guidance information for assessment</w:t>
            </w:r>
          </w:p>
        </w:tc>
        <w:tc>
          <w:tcPr>
            <w:tcW w:w="6423" w:type="dxa"/>
            <w:tcBorders>
              <w:top w:val="nil"/>
              <w:left w:val="nil"/>
              <w:bottom w:val="nil"/>
              <w:right w:val="nil"/>
            </w:tcBorders>
            <w:tcMar>
              <w:top w:w="0" w:type="dxa"/>
              <w:left w:w="62" w:type="dxa"/>
              <w:bottom w:w="0" w:type="dxa"/>
              <w:right w:w="62" w:type="dxa"/>
            </w:tcMar>
          </w:tcPr>
          <w:p w:rsidR="00000000" w:rsidRPr="005511CE" w:rsidP="005511CE">
            <w:pPr>
              <w:pStyle w:val="BodyText"/>
            </w:pPr>
            <w:r w:rsidRPr="005511CE">
              <w:t>Assessment requires that the clients’ objectives and industry expectations are met. If the clients’ objective</w:t>
            </w:r>
            <w:r w:rsidRPr="005511CE">
              <w:t>s are narrowly defined or not representative of industry needs, it may be necessary to refer to portfolio case studies of a variety of SIS requirements to assess competency.</w:t>
            </w:r>
          </w:p>
          <w:p w:rsidR="00000000" w:rsidRPr="005511CE" w:rsidP="005511CE">
            <w:pPr>
              <w:pStyle w:val="BodyText"/>
            </w:pPr>
            <w:r w:rsidRPr="005511CE">
              <w:t>Oral questioning or written assessment and hypothetical situations (scenarios) may</w:t>
            </w:r>
            <w:r w:rsidRPr="005511CE">
              <w:t xml:space="preserve"> be used to assess underpinning knowledge (in assessment situations where the candidate is offered a preference between oral questioning or written </w:t>
            </w:r>
            <w:r w:rsidRPr="005511CE">
              <w:t>assessment, questions are to be identical).</w:t>
            </w:r>
          </w:p>
          <w:p w:rsidR="00000000" w:rsidRPr="005511CE" w:rsidP="005511CE">
            <w:pPr>
              <w:pStyle w:val="BodyText"/>
            </w:pPr>
            <w:r w:rsidRPr="005511CE">
              <w:t>Supplementary evidence may be obtained from relevant authenticat</w:t>
            </w:r>
            <w:r w:rsidRPr="005511CE">
              <w:t>ed correspondence from existing supervisors, team leaders or specialist training staff.</w:t>
            </w:r>
          </w:p>
          <w:p w:rsidR="00000000" w:rsidRPr="005511CE" w:rsidP="005511CE">
            <w:pPr>
              <w:pStyle w:val="BodyText"/>
            </w:pPr>
            <w:r w:rsidRPr="005511CE">
              <w:t>All practical demonstration must adhere to the safety and environmental regulations relevant to each State or Territory.</w:t>
            </w:r>
          </w:p>
        </w:tc>
      </w:tr>
    </w:tbl>
    <w:p w:rsidR="00DD3B17" w:rsidP="005511CE">
      <w:pPr>
        <w:pStyle w:val="BodyText"/>
      </w:pPr>
    </w:p>
    <w:p w:rsidR="00DD3B17" w:rsidP="005511CE">
      <w:pPr>
        <w:pStyle w:val="BodyText"/>
      </w:pPr>
    </w:p>
    <w:p w:rsidR="00000000" w:rsidRPr="005511CE" w:rsidP="005511CE">
      <w:pPr>
        <w:pStyle w:val="Heading1"/>
      </w:pPr>
      <w:bookmarkStart w:id="11" w:name="O_510154"/>
      <w:bookmarkEnd w:id="11"/>
      <w:r w:rsidRPr="005511CE">
        <w:t>Range Statement</w:t>
      </w:r>
    </w:p>
    <w:tbl>
      <w:tblPr>
        <w:tblW w:w="0" w:type="auto"/>
        <w:tblLayout w:type="fixed"/>
        <w:tblCellMar>
          <w:left w:w="62" w:type="dxa"/>
          <w:right w:w="62" w:type="dxa"/>
        </w:tblCellMar>
        <w:tblLook w:val="0000"/>
      </w:tblPr>
      <w:tblGrid>
        <w:gridCol w:w="2681"/>
        <w:gridCol w:w="6392"/>
      </w:tblGrid>
      <w:tr w:rsidTr="00DD3B17">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t>The range s</w:t>
            </w:r>
            <w:r w:rsidRPr="005511CE">
              <w:t xml:space="preserve">tatement relates to the unit of competency as a whole. It allows for different work environments and situations that may affect performance. </w:t>
            </w:r>
            <w:r w:rsidRPr="005511CE">
              <w:rPr>
                <w:rStyle w:val="BoldandItalics"/>
              </w:rPr>
              <w:t>Bold italicised</w:t>
            </w:r>
            <w:r w:rsidRPr="005511CE">
              <w:t xml:space="preserve"> wording in the performance criteria is detailed below. Add any essential operating conditions that </w:t>
            </w:r>
            <w:r w:rsidRPr="005511CE">
              <w:t>may be present with training and assessment depending on the work situation, needs of the candidate, accessibility of the item, and local industry and regional contexts.</w:t>
            </w:r>
          </w:p>
        </w:tc>
      </w:tr>
      <w:tr w:rsidTr="00DD3B1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Data </w:t>
            </w:r>
            <w:r w:rsidRPr="005511CE">
              <w:t>may include:</w:t>
            </w:r>
          </w:p>
        </w:tc>
        <w:tc>
          <w:tcPr>
            <w:tcW w:w="6392" w:type="dxa"/>
            <w:tcBorders>
              <w:top w:val="nil"/>
              <w:left w:val="nil"/>
              <w:bottom w:val="nil"/>
              <w:right w:val="nil"/>
            </w:tcBorders>
            <w:tcMar>
              <w:top w:w="0" w:type="dxa"/>
              <w:left w:w="62" w:type="dxa"/>
              <w:bottom w:w="0" w:type="dxa"/>
              <w:right w:w="62" w:type="dxa"/>
            </w:tcMar>
          </w:tcPr>
          <w:p w:rsidR="00000000" w:rsidRPr="005511CE" w:rsidP="005511CE">
            <w:pPr>
              <w:pStyle w:val="ListBullet"/>
            </w:pPr>
            <w:r w:rsidRPr="005511CE">
              <w:t>computer records</w:t>
            </w:r>
          </w:p>
          <w:p w:rsidR="00000000" w:rsidRPr="005511CE" w:rsidP="005511CE">
            <w:pPr>
              <w:pStyle w:val="ListBullet"/>
            </w:pPr>
            <w:r w:rsidRPr="005511CE">
              <w:t>graphical</w:t>
            </w:r>
          </w:p>
          <w:p w:rsidR="00000000" w:rsidRPr="005511CE" w:rsidP="005511CE">
            <w:pPr>
              <w:pStyle w:val="ListBullet"/>
            </w:pPr>
            <w:r w:rsidRPr="005511CE">
              <w:t>user application programs, such as:</w:t>
            </w:r>
          </w:p>
          <w:p w:rsidR="00000000" w:rsidRPr="005511CE" w:rsidP="005511CE">
            <w:pPr>
              <w:pStyle w:val="ListBullet2"/>
            </w:pPr>
            <w:r w:rsidRPr="005511CE">
              <w:t>accounting packages</w:t>
            </w:r>
          </w:p>
          <w:p w:rsidR="00000000" w:rsidRPr="005511CE" w:rsidP="005511CE">
            <w:pPr>
              <w:pStyle w:val="ListBullet2"/>
            </w:pPr>
            <w:r w:rsidRPr="005511CE">
              <w:t>databases</w:t>
            </w:r>
          </w:p>
          <w:p w:rsidR="00000000" w:rsidRPr="005511CE" w:rsidP="005511CE">
            <w:pPr>
              <w:pStyle w:val="ListBullet2"/>
            </w:pPr>
            <w:r w:rsidRPr="005511CE">
              <w:t>spreadsheets</w:t>
            </w:r>
          </w:p>
          <w:p w:rsidR="00000000" w:rsidRPr="005511CE" w:rsidP="005511CE">
            <w:pPr>
              <w:pStyle w:val="ListBullet"/>
            </w:pPr>
            <w:r w:rsidRPr="005511CE">
              <w:t>hard copy documents, such as:</w:t>
            </w:r>
          </w:p>
          <w:p w:rsidR="00000000" w:rsidRPr="005511CE" w:rsidP="005511CE">
            <w:pPr>
              <w:pStyle w:val="ListBullet2"/>
            </w:pPr>
            <w:r w:rsidRPr="005511CE">
              <w:t>books</w:t>
            </w:r>
          </w:p>
          <w:p w:rsidR="00000000" w:rsidRPr="005511CE" w:rsidP="005511CE">
            <w:pPr>
              <w:pStyle w:val="ListBullet2"/>
            </w:pPr>
            <w:r w:rsidRPr="005511CE">
              <w:t>maps</w:t>
            </w:r>
          </w:p>
          <w:p w:rsidR="00000000" w:rsidRPr="005511CE" w:rsidP="005511CE">
            <w:pPr>
              <w:pStyle w:val="ListBullet2"/>
            </w:pPr>
            <w:r w:rsidRPr="005511CE">
              <w:t>plans</w:t>
            </w:r>
          </w:p>
          <w:p w:rsidR="00000000" w:rsidRPr="005511CE" w:rsidP="005511CE">
            <w:pPr>
              <w:pStyle w:val="ListBullet2"/>
            </w:pPr>
            <w:r w:rsidRPr="005511CE">
              <w:t xml:space="preserve">work registers </w:t>
            </w:r>
          </w:p>
          <w:p w:rsidR="00000000" w:rsidRPr="005511CE" w:rsidP="005511CE">
            <w:pPr>
              <w:pStyle w:val="ListBullet"/>
            </w:pPr>
            <w:r w:rsidRPr="005511CE">
              <w:t>information, such as:</w:t>
            </w:r>
          </w:p>
          <w:p w:rsidR="00000000" w:rsidRPr="005511CE" w:rsidP="005511CE">
            <w:pPr>
              <w:pStyle w:val="ListBullet2"/>
            </w:pPr>
            <w:r w:rsidRPr="005511CE">
              <w:t>census data</w:t>
            </w:r>
          </w:p>
          <w:p w:rsidR="00000000" w:rsidRPr="005511CE" w:rsidP="005511CE">
            <w:pPr>
              <w:pStyle w:val="ListBullet2"/>
            </w:pPr>
            <w:r w:rsidRPr="005511CE">
              <w:t>community facilities</w:t>
            </w:r>
          </w:p>
          <w:p w:rsidR="00000000" w:rsidRPr="005511CE" w:rsidP="005511CE">
            <w:pPr>
              <w:pStyle w:val="ListBullet2"/>
            </w:pPr>
            <w:r w:rsidRPr="005511CE">
              <w:t>demographic data</w:t>
            </w:r>
          </w:p>
          <w:p w:rsidR="00000000" w:rsidRPr="005511CE" w:rsidP="005511CE">
            <w:pPr>
              <w:pStyle w:val="ListBullet2"/>
            </w:pPr>
            <w:r w:rsidRPr="005511CE">
              <w:t>local government facilities</w:t>
            </w:r>
          </w:p>
          <w:p w:rsidR="00000000" w:rsidRPr="005511CE" w:rsidP="005511CE">
            <w:pPr>
              <w:pStyle w:val="ListBullet2"/>
            </w:pPr>
            <w:r w:rsidRPr="005511CE">
              <w:t>organisational locations</w:t>
            </w:r>
          </w:p>
          <w:p w:rsidR="00000000" w:rsidRPr="005511CE" w:rsidP="005511CE">
            <w:pPr>
              <w:pStyle w:val="ListBullet2"/>
            </w:pPr>
            <w:r w:rsidRPr="005511CE">
              <w:t>property classifications</w:t>
            </w:r>
          </w:p>
          <w:p w:rsidR="00000000" w:rsidRPr="005511CE" w:rsidP="005511CE">
            <w:pPr>
              <w:pStyle w:val="ListBullet2"/>
            </w:pPr>
            <w:r w:rsidRPr="005511CE">
              <w:t>property boundaries</w:t>
            </w:r>
          </w:p>
          <w:p w:rsidR="00000000" w:rsidRPr="005511CE" w:rsidP="005511CE">
            <w:pPr>
              <w:pStyle w:val="ListBullet2"/>
            </w:pPr>
            <w:r w:rsidRPr="005511CE">
              <w:t>property ownership</w:t>
            </w:r>
          </w:p>
          <w:p w:rsidR="00000000" w:rsidRPr="005511CE" w:rsidP="005511CE">
            <w:pPr>
              <w:pStyle w:val="ListBullet2"/>
            </w:pPr>
            <w:r w:rsidRPr="005511CE">
              <w:t>transport routes</w:t>
            </w:r>
          </w:p>
          <w:p w:rsidR="00000000" w:rsidRPr="005511CE" w:rsidP="005511CE">
            <w:pPr>
              <w:pStyle w:val="ListBullet2"/>
            </w:pPr>
            <w:r w:rsidRPr="005511CE">
              <w:t>utilities</w:t>
            </w:r>
          </w:p>
          <w:p w:rsidR="00000000" w:rsidRPr="005511CE" w:rsidP="005511CE">
            <w:pPr>
              <w:pStyle w:val="ListBullet2"/>
            </w:pPr>
            <w:r w:rsidRPr="005511CE">
              <w:t>zonings</w:t>
            </w:r>
          </w:p>
          <w:p w:rsidR="00000000" w:rsidRPr="005511CE" w:rsidP="005511CE">
            <w:pPr>
              <w:pStyle w:val="ListBullet"/>
            </w:pPr>
            <w:r w:rsidRPr="005511CE">
              <w:t xml:space="preserve">spatial </w:t>
            </w:r>
          </w:p>
          <w:p w:rsidR="00000000" w:rsidP="005511CE">
            <w:pPr>
              <w:pStyle w:val="ListBullet"/>
              <w:rPr>
                <w:lang w:val="en-NZ"/>
              </w:rPr>
            </w:pPr>
            <w:r w:rsidRPr="005511CE">
              <w:t>textual.</w:t>
            </w:r>
          </w:p>
        </w:tc>
      </w:tr>
      <w:tr w:rsidTr="00DD3B1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Client </w:t>
            </w:r>
            <w:r w:rsidRPr="005511CE">
              <w:t>may include:</w:t>
            </w:r>
          </w:p>
        </w:tc>
        <w:tc>
          <w:tcPr>
            <w:tcW w:w="6392" w:type="dxa"/>
            <w:tcBorders>
              <w:top w:val="nil"/>
              <w:left w:val="nil"/>
              <w:bottom w:val="nil"/>
              <w:right w:val="nil"/>
            </w:tcBorders>
            <w:tcMar>
              <w:top w:w="0" w:type="dxa"/>
              <w:left w:w="62" w:type="dxa"/>
              <w:bottom w:w="0" w:type="dxa"/>
              <w:right w:w="62" w:type="dxa"/>
            </w:tcMar>
          </w:tcPr>
          <w:p w:rsidR="00000000" w:rsidRPr="005511CE" w:rsidP="005511CE">
            <w:pPr>
              <w:pStyle w:val="ListBullet"/>
            </w:pPr>
            <w:r w:rsidRPr="005511CE">
              <w:t>customers with routine or special requests</w:t>
            </w:r>
          </w:p>
          <w:p w:rsidR="00000000" w:rsidRPr="005511CE" w:rsidP="005511CE">
            <w:pPr>
              <w:pStyle w:val="ListBullet"/>
            </w:pPr>
            <w:r w:rsidRPr="005511CE">
              <w:t>external to organisation</w:t>
            </w:r>
          </w:p>
          <w:p w:rsidR="00000000" w:rsidRPr="005511CE" w:rsidP="005511CE">
            <w:pPr>
              <w:pStyle w:val="ListBullet"/>
            </w:pPr>
            <w:r w:rsidRPr="005511CE">
              <w:t>internal to organisation</w:t>
            </w:r>
          </w:p>
          <w:p w:rsidR="00000000" w:rsidRPr="005511CE" w:rsidP="005511CE">
            <w:pPr>
              <w:pStyle w:val="ListBullet"/>
            </w:pPr>
            <w:r w:rsidRPr="005511CE">
              <w:t>regular and new customers, including:</w:t>
            </w:r>
          </w:p>
          <w:p w:rsidR="00000000" w:rsidRPr="005511CE" w:rsidP="005511CE">
            <w:pPr>
              <w:pStyle w:val="ListBullet2"/>
            </w:pPr>
            <w:r w:rsidRPr="005511CE">
              <w:t>business enterprises</w:t>
            </w:r>
          </w:p>
          <w:p w:rsidR="00000000" w:rsidRPr="005511CE" w:rsidP="005511CE">
            <w:pPr>
              <w:pStyle w:val="ListBullet2"/>
            </w:pPr>
            <w:r w:rsidRPr="005511CE">
              <w:t>government agencies</w:t>
            </w:r>
          </w:p>
          <w:p w:rsidR="00000000" w:rsidRPr="005511CE" w:rsidP="005511CE">
            <w:pPr>
              <w:pStyle w:val="ListBullet2"/>
            </w:pPr>
            <w:r w:rsidRPr="005511CE">
              <w:t>members of the public</w:t>
            </w:r>
          </w:p>
          <w:p w:rsidR="00000000" w:rsidP="005511CE">
            <w:pPr>
              <w:pStyle w:val="ListBullet2"/>
              <w:rPr>
                <w:lang w:val="en-NZ"/>
              </w:rPr>
            </w:pPr>
            <w:r w:rsidRPr="005511CE">
              <w:t>suppliers.</w:t>
            </w:r>
          </w:p>
        </w:tc>
      </w:tr>
      <w:tr w:rsidTr="00DD3B1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Parameters </w:t>
            </w:r>
            <w:r w:rsidRPr="005511CE">
              <w:t>may include:</w:t>
            </w:r>
          </w:p>
        </w:tc>
        <w:tc>
          <w:tcPr>
            <w:tcW w:w="6392" w:type="dxa"/>
            <w:tcBorders>
              <w:top w:val="nil"/>
              <w:left w:val="nil"/>
              <w:bottom w:val="nil"/>
              <w:right w:val="nil"/>
            </w:tcBorders>
            <w:tcMar>
              <w:top w:w="0" w:type="dxa"/>
              <w:left w:w="62" w:type="dxa"/>
              <w:bottom w:w="0" w:type="dxa"/>
              <w:right w:w="62" w:type="dxa"/>
            </w:tcMar>
          </w:tcPr>
          <w:p w:rsidR="00000000" w:rsidRPr="005511CE" w:rsidP="005511CE">
            <w:pPr>
              <w:pStyle w:val="ListBullet"/>
            </w:pPr>
            <w:r w:rsidRPr="005511CE">
              <w:t>customers with routine or special requests</w:t>
            </w:r>
          </w:p>
          <w:p w:rsidR="00000000" w:rsidRPr="005511CE" w:rsidP="005511CE">
            <w:pPr>
              <w:pStyle w:val="ListBullet"/>
            </w:pPr>
            <w:r w:rsidRPr="005511CE">
              <w:t>command line operation</w:t>
            </w:r>
          </w:p>
          <w:p w:rsidR="00000000" w:rsidRPr="005511CE" w:rsidP="005511CE">
            <w:pPr>
              <w:pStyle w:val="ListBullet"/>
            </w:pPr>
            <w:r w:rsidRPr="005511CE">
              <w:t>menu driver options</w:t>
            </w:r>
          </w:p>
          <w:p w:rsidR="00000000" w:rsidRPr="005511CE" w:rsidP="005511CE">
            <w:pPr>
              <w:pStyle w:val="ListBullet"/>
            </w:pPr>
            <w:r w:rsidRPr="005511CE">
              <w:t xml:space="preserve">organisational processes and procedures </w:t>
            </w:r>
          </w:p>
          <w:p w:rsidR="00000000" w:rsidP="005511CE">
            <w:pPr>
              <w:pStyle w:val="ListBullet"/>
              <w:rPr>
                <w:lang w:val="en-NZ"/>
              </w:rPr>
            </w:pPr>
            <w:r w:rsidRPr="005511CE">
              <w:t>time available.</w:t>
            </w:r>
          </w:p>
        </w:tc>
      </w:tr>
      <w:tr w:rsidTr="00DD3B1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Manipulating data sets </w:t>
            </w:r>
            <w:r w:rsidRPr="005511CE">
              <w:t>may include:</w:t>
            </w:r>
          </w:p>
        </w:tc>
        <w:tc>
          <w:tcPr>
            <w:tcW w:w="6392" w:type="dxa"/>
            <w:tcBorders>
              <w:top w:val="nil"/>
              <w:left w:val="nil"/>
              <w:bottom w:val="nil"/>
              <w:right w:val="nil"/>
            </w:tcBorders>
            <w:tcMar>
              <w:top w:w="0" w:type="dxa"/>
              <w:left w:w="62" w:type="dxa"/>
              <w:bottom w:w="0" w:type="dxa"/>
              <w:right w:w="62" w:type="dxa"/>
            </w:tcMar>
          </w:tcPr>
          <w:p w:rsidR="00000000" w:rsidRPr="005511CE" w:rsidP="005511CE">
            <w:pPr>
              <w:pStyle w:val="ListBullet"/>
            </w:pPr>
            <w:r w:rsidRPr="005511CE">
              <w:t>command lines</w:t>
            </w:r>
          </w:p>
          <w:p w:rsidR="00000000" w:rsidRPr="005511CE" w:rsidP="005511CE">
            <w:pPr>
              <w:pStyle w:val="ListBullet"/>
            </w:pPr>
            <w:r w:rsidRPr="005511CE">
              <w:t>general query language, such as structured query language (SQL)</w:t>
            </w:r>
          </w:p>
          <w:p w:rsidR="00000000" w:rsidRPr="005511CE" w:rsidP="005511CE">
            <w:pPr>
              <w:pStyle w:val="ListBullet"/>
            </w:pPr>
            <w:r w:rsidRPr="005511CE">
              <w:t>programming language</w:t>
            </w:r>
          </w:p>
          <w:p w:rsidR="00000000" w:rsidP="005511CE">
            <w:pPr>
              <w:pStyle w:val="ListBullet"/>
              <w:rPr>
                <w:lang w:val="en-NZ"/>
              </w:rPr>
            </w:pPr>
            <w:r w:rsidRPr="005511CE">
              <w:t>scripts.</w:t>
            </w:r>
          </w:p>
        </w:tc>
      </w:tr>
      <w:tr w:rsidTr="00DD3B1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Source data limitations </w:t>
            </w:r>
            <w:r w:rsidRPr="005511CE">
              <w:t>may include:</w:t>
            </w:r>
          </w:p>
        </w:tc>
        <w:tc>
          <w:tcPr>
            <w:tcW w:w="6392" w:type="dxa"/>
            <w:tcBorders>
              <w:top w:val="nil"/>
              <w:left w:val="nil"/>
              <w:bottom w:val="nil"/>
              <w:right w:val="nil"/>
            </w:tcBorders>
            <w:tcMar>
              <w:top w:w="0" w:type="dxa"/>
              <w:left w:w="62" w:type="dxa"/>
              <w:bottom w:w="0" w:type="dxa"/>
              <w:right w:w="62" w:type="dxa"/>
            </w:tcMar>
          </w:tcPr>
          <w:p w:rsidR="00000000" w:rsidRPr="005511CE" w:rsidP="005511CE">
            <w:pPr>
              <w:pStyle w:val="ListBullet"/>
            </w:pPr>
            <w:r w:rsidRPr="005511CE">
              <w:t>accuracy</w:t>
            </w:r>
          </w:p>
          <w:p w:rsidR="00000000" w:rsidRPr="005511CE" w:rsidP="005511CE">
            <w:pPr>
              <w:pStyle w:val="ListBullet"/>
            </w:pPr>
            <w:r w:rsidRPr="005511CE">
              <w:t>curre</w:t>
            </w:r>
            <w:r w:rsidRPr="005511CE">
              <w:t>ncy</w:t>
            </w:r>
          </w:p>
          <w:p w:rsidR="00000000" w:rsidRPr="005511CE" w:rsidP="005511CE">
            <w:pPr>
              <w:pStyle w:val="ListBullet"/>
            </w:pPr>
            <w:r w:rsidRPr="005511CE">
              <w:t>source of data</w:t>
            </w:r>
          </w:p>
          <w:p w:rsidR="00000000" w:rsidP="005511CE">
            <w:pPr>
              <w:pStyle w:val="ListBullet"/>
              <w:rPr>
                <w:lang w:val="en-NZ"/>
              </w:rPr>
            </w:pPr>
            <w:r w:rsidRPr="005511CE">
              <w:t>structure.</w:t>
            </w:r>
          </w:p>
        </w:tc>
      </w:tr>
      <w:tr w:rsidTr="00DD3B1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Integrity of data </w:t>
            </w:r>
            <w:r w:rsidRPr="005511CE">
              <w:t>may include</w:t>
            </w:r>
            <w:r w:rsidRPr="005511CE">
              <w:rPr>
                <w:rStyle w:val="SpecialBold"/>
              </w:rPr>
              <w:t>:</w:t>
            </w:r>
          </w:p>
        </w:tc>
        <w:tc>
          <w:tcPr>
            <w:tcW w:w="6392" w:type="dxa"/>
            <w:tcBorders>
              <w:top w:val="nil"/>
              <w:left w:val="nil"/>
              <w:bottom w:val="nil"/>
              <w:right w:val="nil"/>
            </w:tcBorders>
            <w:tcMar>
              <w:top w:w="0" w:type="dxa"/>
              <w:left w:w="62" w:type="dxa"/>
              <w:bottom w:w="0" w:type="dxa"/>
              <w:right w:w="62" w:type="dxa"/>
            </w:tcMar>
          </w:tcPr>
          <w:p w:rsidR="00000000" w:rsidRPr="005511CE" w:rsidP="005511CE">
            <w:pPr>
              <w:pStyle w:val="ListBullet"/>
            </w:pPr>
            <w:r w:rsidRPr="005511CE">
              <w:t>accuracy</w:t>
            </w:r>
          </w:p>
          <w:p w:rsidR="00000000" w:rsidRPr="005511CE" w:rsidP="005511CE">
            <w:pPr>
              <w:pStyle w:val="ListBullet"/>
            </w:pPr>
            <w:r w:rsidRPr="005511CE">
              <w:t>completeness</w:t>
            </w:r>
          </w:p>
          <w:p w:rsidR="00000000" w:rsidRPr="005511CE" w:rsidP="005511CE">
            <w:pPr>
              <w:pStyle w:val="ListBullet"/>
            </w:pPr>
            <w:r w:rsidRPr="005511CE">
              <w:t>confidence limits</w:t>
            </w:r>
          </w:p>
          <w:p w:rsidR="00000000" w:rsidRPr="005511CE" w:rsidP="005511CE">
            <w:pPr>
              <w:pStyle w:val="ListBullet"/>
            </w:pPr>
            <w:r w:rsidRPr="005511CE">
              <w:t>currency</w:t>
            </w:r>
          </w:p>
          <w:p w:rsidR="00000000" w:rsidRPr="005511CE" w:rsidP="005511CE">
            <w:pPr>
              <w:pStyle w:val="ListBullet"/>
            </w:pPr>
            <w:r w:rsidRPr="005511CE">
              <w:t xml:space="preserve">quality depending on factors, such as: </w:t>
            </w:r>
          </w:p>
          <w:p w:rsidR="00000000" w:rsidRPr="005511CE" w:rsidP="005511CE">
            <w:pPr>
              <w:pStyle w:val="ListBullet2"/>
            </w:pPr>
            <w:r w:rsidRPr="005511CE">
              <w:t>age of hard copy</w:t>
            </w:r>
          </w:p>
          <w:p w:rsidR="00000000" w:rsidRPr="005511CE" w:rsidP="005511CE">
            <w:pPr>
              <w:pStyle w:val="ListBullet2"/>
            </w:pPr>
            <w:r w:rsidRPr="005511CE">
              <w:t>condition of hard copy</w:t>
            </w:r>
          </w:p>
          <w:p w:rsidR="00000000" w:rsidRPr="005511CE" w:rsidP="005511CE">
            <w:pPr>
              <w:pStyle w:val="ListBullet2"/>
            </w:pPr>
            <w:r w:rsidRPr="005511CE">
              <w:t>condition of photography</w:t>
            </w:r>
          </w:p>
          <w:p w:rsidR="00000000" w:rsidRPr="005511CE" w:rsidP="005511CE">
            <w:pPr>
              <w:pStyle w:val="ListBullet"/>
            </w:pPr>
            <w:r w:rsidRPr="005511CE">
              <w:t>resolution</w:t>
            </w:r>
          </w:p>
          <w:p w:rsidR="00000000" w:rsidP="005511CE">
            <w:pPr>
              <w:pStyle w:val="ListBullet"/>
              <w:rPr>
                <w:lang w:val="en-NZ"/>
              </w:rPr>
            </w:pPr>
            <w:r w:rsidRPr="005511CE">
              <w:t>scale.</w:t>
            </w:r>
          </w:p>
        </w:tc>
      </w:tr>
      <w:tr w:rsidTr="00DD3B1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Interrogation </w:t>
            </w:r>
            <w:r w:rsidRPr="005511CE">
              <w:t>may include:</w:t>
            </w:r>
          </w:p>
        </w:tc>
        <w:tc>
          <w:tcPr>
            <w:tcW w:w="6392" w:type="dxa"/>
            <w:tcBorders>
              <w:top w:val="nil"/>
              <w:left w:val="nil"/>
              <w:bottom w:val="nil"/>
              <w:right w:val="nil"/>
            </w:tcBorders>
            <w:tcMar>
              <w:top w:w="0" w:type="dxa"/>
              <w:left w:w="62" w:type="dxa"/>
              <w:bottom w:w="0" w:type="dxa"/>
              <w:right w:w="62" w:type="dxa"/>
            </w:tcMar>
          </w:tcPr>
          <w:p w:rsidR="00000000" w:rsidRPr="005511CE" w:rsidP="005511CE">
            <w:pPr>
              <w:pStyle w:val="ListBullet"/>
            </w:pPr>
            <w:r w:rsidRPr="005511CE">
              <w:t>command lines</w:t>
            </w:r>
          </w:p>
          <w:p w:rsidR="00000000" w:rsidRPr="005511CE" w:rsidP="005511CE">
            <w:pPr>
              <w:pStyle w:val="ListBullet"/>
            </w:pPr>
            <w:r w:rsidRPr="005511CE">
              <w:t>general query language, such as SQL</w:t>
            </w:r>
          </w:p>
          <w:p w:rsidR="00000000" w:rsidRPr="005511CE" w:rsidP="005511CE">
            <w:pPr>
              <w:pStyle w:val="ListBullet"/>
            </w:pPr>
            <w:r w:rsidRPr="005511CE">
              <w:t>programming language</w:t>
            </w:r>
          </w:p>
          <w:p w:rsidR="00000000" w:rsidP="005511CE">
            <w:pPr>
              <w:pStyle w:val="ListBullet"/>
              <w:rPr>
                <w:lang w:val="en-NZ"/>
              </w:rPr>
            </w:pPr>
            <w:r w:rsidRPr="005511CE">
              <w:t>scripts.</w:t>
            </w:r>
          </w:p>
        </w:tc>
      </w:tr>
      <w:tr w:rsidTr="00DD3B17">
        <w:tblPrEx>
          <w:tblW w:w="0" w:type="auto"/>
          <w:tblLayout w:type="fixed"/>
          <w:tblCellMar>
            <w:left w:w="62" w:type="dxa"/>
            <w:right w:w="62" w:type="dxa"/>
          </w:tblCellMar>
          <w:tblLook w:val="0000"/>
        </w:tblPrEx>
        <w:tc>
          <w:tcPr>
            <w:tcW w:w="2681" w:type="dxa"/>
            <w:tcBorders>
              <w:top w:val="nil"/>
              <w:left w:val="nil"/>
              <w:bottom w:val="nil"/>
              <w:right w:val="nil"/>
            </w:tcBorders>
            <w:tcMar>
              <w:top w:w="0" w:type="dxa"/>
              <w:left w:w="62" w:type="dxa"/>
              <w:bottom w:w="0" w:type="dxa"/>
              <w:right w:w="62" w:type="dxa"/>
            </w:tcMar>
          </w:tcPr>
          <w:p w:rsidR="00000000" w:rsidP="005511CE">
            <w:pPr>
              <w:pStyle w:val="BodyText"/>
              <w:rPr>
                <w:lang w:val="en-NZ"/>
              </w:rPr>
            </w:pPr>
            <w:r w:rsidRPr="005511CE">
              <w:rPr>
                <w:rStyle w:val="BoldandItalics"/>
              </w:rPr>
              <w:t xml:space="preserve">Required outcome </w:t>
            </w:r>
            <w:r w:rsidRPr="005511CE">
              <w:t>may include:</w:t>
            </w:r>
          </w:p>
        </w:tc>
        <w:tc>
          <w:tcPr>
            <w:tcW w:w="6392" w:type="dxa"/>
            <w:tcBorders>
              <w:top w:val="nil"/>
              <w:left w:val="nil"/>
              <w:bottom w:val="nil"/>
              <w:right w:val="nil"/>
            </w:tcBorders>
            <w:tcMar>
              <w:top w:w="0" w:type="dxa"/>
              <w:left w:w="62" w:type="dxa"/>
              <w:bottom w:w="0" w:type="dxa"/>
              <w:right w:w="62" w:type="dxa"/>
            </w:tcMar>
          </w:tcPr>
          <w:p w:rsidR="00000000" w:rsidRPr="005511CE" w:rsidP="005511CE">
            <w:pPr>
              <w:pStyle w:val="ListBullet"/>
            </w:pPr>
            <w:r w:rsidRPr="005511CE">
              <w:t>building up elements of database</w:t>
            </w:r>
          </w:p>
          <w:p w:rsidR="00000000" w:rsidRPr="005511CE" w:rsidP="005511CE">
            <w:pPr>
              <w:pStyle w:val="ListBullet"/>
            </w:pPr>
            <w:r w:rsidRPr="005511CE">
              <w:t>creating map layers</w:t>
            </w:r>
          </w:p>
          <w:p w:rsidR="00000000" w:rsidRPr="005511CE" w:rsidP="005511CE">
            <w:pPr>
              <w:pStyle w:val="ListBullet"/>
            </w:pPr>
            <w:r w:rsidRPr="005511CE">
              <w:t>developing information for external or internal clients.</w:t>
            </w:r>
          </w:p>
        </w:tc>
      </w:tr>
    </w:tbl>
    <w:p w:rsidR="00000000" w:rsidRPr="005511CE" w:rsidP="005511CE">
      <w:pPr>
        <w:pStyle w:val="BodyText"/>
      </w:pPr>
    </w:p>
    <w:p w:rsidR="00000000" w:rsidRPr="005511CE" w:rsidP="005511CE">
      <w:pPr>
        <w:pStyle w:val="AllowPageBreak"/>
      </w:pPr>
    </w:p>
    <w:p w:rsidR="00000000" w:rsidRPr="005511CE" w:rsidP="005511CE">
      <w:pPr>
        <w:pStyle w:val="Heading1"/>
      </w:pPr>
      <w:bookmarkStart w:id="12" w:name="O_510157"/>
      <w:bookmarkEnd w:id="12"/>
      <w:r w:rsidRPr="005511CE">
        <w:t>Unit Sector(s)</w:t>
      </w:r>
    </w:p>
    <w:p w:rsidR="00000000" w:rsidRPr="005511CE" w:rsidP="005511CE">
      <w:pPr>
        <w:pStyle w:val="BodyText"/>
      </w:pPr>
      <w:r w:rsidRPr="005511CE">
        <w:t>Surveying and spatial information services</w:t>
      </w:r>
    </w:p>
    <w:p w:rsidR="00000000" w:rsidRPr="005511CE" w:rsidP="005511CE">
      <w:pPr>
        <w:pStyle w:val="AllowPageBreak"/>
      </w:pPr>
    </w:p>
    <w:p w:rsidR="00000000" w:rsidRPr="005511CE" w:rsidP="005511CE">
      <w:pPr>
        <w:pStyle w:val="Heading1"/>
      </w:pPr>
      <w:bookmarkStart w:id="13" w:name="O_510146"/>
      <w:bookmarkEnd w:id="13"/>
      <w:r w:rsidRPr="005511CE">
        <w:t>Custom Content Section</w:t>
      </w:r>
    </w:p>
    <w:p w:rsidR="00000000" w:rsidRPr="005511CE" w:rsidP="005511CE">
      <w:pPr>
        <w:pStyle w:val="BodyText"/>
      </w:pPr>
      <w:r w:rsidRPr="005511CE">
        <w:t>Not applicable.</w:t>
      </w:r>
    </w:p>
    <w:p w:rsidR="00000000" w:rsidRPr="005511CE" w:rsidP="005511CE"/>
    <w:sectPr w:rsidSect="005511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CE" w:rsidRPr="00DD3B17" w:rsidP="00DD3B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17" w:rsidP="00551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D3B17" w:rsidP="005511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3B17" w:rsidP="00551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CE" w:rsidRPr="00DD3B17" w:rsidP="00DD3B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B17" w:rsidRPr="002D2AF8" w:rsidP="005511CE">
    <w:pPr>
      <w:pStyle w:val="Header"/>
      <w:framePr w:wrap="around"/>
    </w:pPr>
    <w:r>
      <w:fldChar w:fldCharType="begin"/>
    </w:r>
    <w:r>
      <w:instrText xml:space="preserve"> TITLE   \* MERGEFORMAT </w:instrText>
    </w:r>
    <w:r>
      <w:fldChar w:fldCharType="separate"/>
    </w:r>
    <w:r>
      <w:t>CPPSIS5064A Manipulate and analyse GIS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DD3B17" w:rsidP="00551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284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0F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B2A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11CE"/>
    <w:pPr>
      <w:spacing w:before="360" w:after="60"/>
      <w:outlineLvl w:val="0"/>
    </w:pPr>
    <w:rPr>
      <w:sz w:val="32"/>
    </w:rPr>
  </w:style>
  <w:style w:type="paragraph" w:styleId="Heading2">
    <w:name w:val="heading 2"/>
    <w:basedOn w:val="HeadingBase"/>
    <w:next w:val="BodyText"/>
    <w:link w:val="Heading2Char"/>
    <w:qFormat/>
    <w:rsid w:val="005511CE"/>
    <w:pPr>
      <w:keepLines/>
      <w:spacing w:before="240" w:after="120"/>
      <w:outlineLvl w:val="1"/>
    </w:pPr>
    <w:rPr>
      <w:sz w:val="28"/>
      <w:szCs w:val="40"/>
    </w:rPr>
  </w:style>
  <w:style w:type="paragraph" w:styleId="Heading3">
    <w:name w:val="heading 3"/>
    <w:basedOn w:val="HeadingBase"/>
    <w:next w:val="BodyText"/>
    <w:link w:val="Heading3Char"/>
    <w:qFormat/>
    <w:rsid w:val="005511CE"/>
    <w:pPr>
      <w:spacing w:before="180" w:after="120"/>
      <w:outlineLvl w:val="2"/>
    </w:pPr>
    <w:rPr>
      <w:spacing w:val="-10"/>
      <w:kern w:val="32"/>
    </w:rPr>
  </w:style>
  <w:style w:type="paragraph" w:styleId="Heading4">
    <w:name w:val="heading 4"/>
    <w:basedOn w:val="HeadingBase"/>
    <w:next w:val="BodyText"/>
    <w:link w:val="Heading4Char"/>
    <w:qFormat/>
    <w:rsid w:val="005511CE"/>
    <w:pPr>
      <w:spacing w:before="160" w:after="120"/>
      <w:outlineLvl w:val="3"/>
    </w:pPr>
    <w:rPr>
      <w:sz w:val="22"/>
    </w:rPr>
  </w:style>
  <w:style w:type="paragraph" w:styleId="Heading5">
    <w:name w:val="heading 5"/>
    <w:basedOn w:val="HeadingBase"/>
    <w:next w:val="Normal"/>
    <w:link w:val="Heading5Char"/>
    <w:qFormat/>
    <w:rsid w:val="005511CE"/>
    <w:pPr>
      <w:spacing w:before="80"/>
      <w:outlineLvl w:val="4"/>
    </w:pPr>
    <w:rPr>
      <w:color w:val="918585"/>
      <w:sz w:val="20"/>
    </w:rPr>
  </w:style>
  <w:style w:type="paragraph" w:styleId="Heading6">
    <w:name w:val="heading 6"/>
    <w:basedOn w:val="HeadingBase"/>
    <w:next w:val="Normal"/>
    <w:link w:val="Heading6Char"/>
    <w:qFormat/>
    <w:rsid w:val="005511CE"/>
    <w:pPr>
      <w:spacing w:before="60"/>
      <w:outlineLvl w:val="5"/>
    </w:pPr>
    <w:rPr>
      <w:color w:val="918585"/>
      <w:sz w:val="20"/>
    </w:rPr>
  </w:style>
  <w:style w:type="paragraph" w:styleId="Heading7">
    <w:name w:val="heading 7"/>
    <w:basedOn w:val="Normal"/>
    <w:next w:val="Normal"/>
    <w:link w:val="Heading7Char"/>
    <w:qFormat/>
    <w:rsid w:val="005511CE"/>
    <w:pPr>
      <w:ind w:left="720"/>
      <w:outlineLvl w:val="6"/>
    </w:pPr>
    <w:rPr>
      <w:i/>
    </w:rPr>
  </w:style>
  <w:style w:type="paragraph" w:styleId="Heading8">
    <w:name w:val="heading 8"/>
    <w:basedOn w:val="Normal"/>
    <w:next w:val="Normal"/>
    <w:link w:val="Heading8Char"/>
    <w:qFormat/>
    <w:rsid w:val="005511CE"/>
    <w:pPr>
      <w:ind w:left="720"/>
      <w:outlineLvl w:val="7"/>
    </w:pPr>
    <w:rPr>
      <w:i/>
    </w:rPr>
  </w:style>
  <w:style w:type="paragraph" w:styleId="Heading9">
    <w:name w:val="heading 9"/>
    <w:basedOn w:val="Normal"/>
    <w:next w:val="Normal"/>
    <w:link w:val="Heading9Char"/>
    <w:qFormat/>
    <w:rsid w:val="005511CE"/>
    <w:pPr>
      <w:ind w:left="720"/>
      <w:outlineLvl w:val="8"/>
    </w:pPr>
    <w:rPr>
      <w:i/>
    </w:rPr>
  </w:style>
  <w:style w:type="character" w:default="1" w:styleId="DefaultParagraphFont">
    <w:name w:val="Default Paragraph Font"/>
    <w:uiPriority w:val="1"/>
    <w:unhideWhenUsed/>
    <w:rsid w:val="00551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1CE"/>
  </w:style>
  <w:style w:type="character" w:customStyle="1" w:styleId="Heading1Char">
    <w:name w:val="Heading 1 Char"/>
    <w:basedOn w:val="DefaultParagraphFont"/>
    <w:link w:val="Heading1"/>
    <w:rsid w:val="005511CE"/>
    <w:rPr>
      <w:rFonts w:ascii="Times New Roman" w:eastAsia="Times New Roman" w:hAnsi="Times New Roman" w:cs="Times New Roman"/>
      <w:b/>
      <w:sz w:val="32"/>
      <w:szCs w:val="20"/>
      <w:lang w:eastAsia="en-US"/>
    </w:rPr>
  </w:style>
  <w:style w:type="paragraph" w:styleId="BodyText">
    <w:name w:val="Body Text"/>
    <w:basedOn w:val="Normal"/>
    <w:link w:val="BodyTextChar"/>
    <w:rsid w:val="005511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1CE"/>
    <w:rPr>
      <w:rFonts w:ascii="Times New Roman" w:eastAsia="Times New Roman" w:hAnsi="Times New Roman" w:cs="Times New Roman"/>
      <w:sz w:val="24"/>
      <w:lang w:eastAsia="en-US"/>
    </w:rPr>
  </w:style>
  <w:style w:type="paragraph" w:styleId="ListBullet">
    <w:name w:val="List Bullet"/>
    <w:basedOn w:val="List"/>
    <w:rsid w:val="005511CE"/>
    <w:pPr>
      <w:numPr>
        <w:numId w:val="13"/>
      </w:numPr>
      <w:tabs>
        <w:tab w:val="clear" w:pos="340"/>
      </w:tabs>
      <w:spacing w:before="40" w:after="40"/>
    </w:pPr>
  </w:style>
  <w:style w:type="character" w:customStyle="1" w:styleId="SpecialBold">
    <w:name w:val="Special Bold"/>
    <w:basedOn w:val="DefaultParagraphFont"/>
    <w:rsid w:val="005511CE"/>
    <w:rPr>
      <w:b/>
      <w:spacing w:val="0"/>
    </w:rPr>
  </w:style>
  <w:style w:type="paragraph" w:styleId="ListBullet2">
    <w:name w:val="List Bullet 2"/>
    <w:basedOn w:val="List2"/>
    <w:rsid w:val="005511CE"/>
    <w:pPr>
      <w:numPr>
        <w:numId w:val="14"/>
      </w:numPr>
      <w:tabs>
        <w:tab w:val="clear" w:pos="680"/>
      </w:tabs>
    </w:pPr>
  </w:style>
  <w:style w:type="paragraph" w:customStyle="1" w:styleId="SuperHeading">
    <w:name w:val="SuperHeading"/>
    <w:basedOn w:val="Normal"/>
    <w:rsid w:val="005511CE"/>
    <w:pPr>
      <w:spacing w:before="240" w:after="120"/>
      <w:outlineLvl w:val="0"/>
    </w:pPr>
    <w:rPr>
      <w:rFonts w:ascii="Times New Roman" w:hAnsi="Times New Roman"/>
      <w:b/>
      <w:sz w:val="32"/>
    </w:rPr>
  </w:style>
  <w:style w:type="paragraph" w:customStyle="1" w:styleId="AllowPageBreak">
    <w:name w:val="AllowPageBreak"/>
    <w:rsid w:val="00551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11CE"/>
    <w:rPr>
      <w:b/>
      <w:i/>
      <w:u w:val="none"/>
    </w:rPr>
  </w:style>
  <w:style w:type="character" w:customStyle="1" w:styleId="Heading2Char">
    <w:name w:val="Heading 2 Char"/>
    <w:basedOn w:val="DefaultParagraphFont"/>
    <w:link w:val="Heading2"/>
    <w:rsid w:val="00551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1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11CE"/>
    <w:rPr>
      <w:rFonts w:ascii="Courier New" w:eastAsia="Times New Roman" w:hAnsi="Courier New" w:cs="Times New Roman"/>
      <w:i/>
      <w:szCs w:val="20"/>
      <w:lang w:eastAsia="en-US"/>
    </w:rPr>
  </w:style>
  <w:style w:type="paragraph" w:customStyle="1" w:styleId="HeadingBase">
    <w:name w:val="Heading Base"/>
    <w:rsid w:val="00551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1CE"/>
    <w:pPr>
      <w:tabs>
        <w:tab w:val="right" w:leader="dot" w:pos="9072"/>
      </w:tabs>
      <w:ind w:left="567"/>
    </w:pPr>
    <w:rPr>
      <w:szCs w:val="22"/>
    </w:rPr>
  </w:style>
  <w:style w:type="paragraph" w:customStyle="1" w:styleId="TOCBase">
    <w:name w:val="TOC Base"/>
    <w:rsid w:val="00551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1CE"/>
    <w:pPr>
      <w:tabs>
        <w:tab w:val="right" w:leader="dot" w:pos="9072"/>
      </w:tabs>
      <w:spacing w:before="40" w:after="40"/>
      <w:ind w:left="284"/>
    </w:pPr>
    <w:rPr>
      <w:rFonts w:ascii="Times New Roman" w:hAnsi="Times New Roman"/>
    </w:rPr>
  </w:style>
  <w:style w:type="paragraph" w:styleId="TOC1">
    <w:name w:val="toc 1"/>
    <w:basedOn w:val="TOCBase"/>
    <w:next w:val="Normal"/>
    <w:rsid w:val="00551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1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1CE"/>
    <w:rPr>
      <w:rFonts w:ascii="Times New Roman" w:eastAsia="Times New Roman" w:hAnsi="Times New Roman" w:cs="Times New Roman"/>
      <w:sz w:val="16"/>
      <w:lang w:eastAsia="en-US"/>
    </w:rPr>
  </w:style>
  <w:style w:type="paragraph" w:styleId="Title">
    <w:name w:val="Title"/>
    <w:basedOn w:val="HeadingBase"/>
    <w:link w:val="TitleChar"/>
    <w:qFormat/>
    <w:rsid w:val="005511CE"/>
    <w:pPr>
      <w:spacing w:before="5040"/>
      <w:jc w:val="center"/>
    </w:pPr>
    <w:rPr>
      <w:sz w:val="48"/>
      <w:szCs w:val="72"/>
      <w:lang w:val="en-US"/>
    </w:rPr>
  </w:style>
  <w:style w:type="character" w:customStyle="1" w:styleId="TitleChar">
    <w:name w:val="Title Char"/>
    <w:basedOn w:val="DefaultParagraphFont"/>
    <w:link w:val="Title"/>
    <w:rsid w:val="00551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1CE"/>
    <w:pPr>
      <w:tabs>
        <w:tab w:val="left" w:pos="3600"/>
        <w:tab w:val="left" w:pos="3958"/>
      </w:tabs>
    </w:pPr>
  </w:style>
  <w:style w:type="paragraph" w:styleId="List">
    <w:name w:val="List"/>
    <w:basedOn w:val="BodyText"/>
    <w:next w:val="BodyText"/>
    <w:rsid w:val="005511CE"/>
    <w:pPr>
      <w:tabs>
        <w:tab w:val="left" w:pos="340"/>
      </w:tabs>
      <w:spacing w:before="60" w:after="60"/>
      <w:ind w:left="340" w:hanging="340"/>
    </w:pPr>
  </w:style>
  <w:style w:type="paragraph" w:customStyle="1" w:styleId="Note">
    <w:name w:val="Note"/>
    <w:basedOn w:val="BodyText"/>
    <w:rsid w:val="00551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1CE"/>
    <w:pPr>
      <w:framePr w:wrap="auto" w:hAnchor="text" w:y="6049"/>
    </w:pPr>
    <w:rPr>
      <w:color w:val="000000"/>
      <w:sz w:val="40"/>
    </w:rPr>
  </w:style>
  <w:style w:type="paragraph" w:customStyle="1" w:styleId="TOCTitle">
    <w:name w:val="TOCTitle"/>
    <w:basedOn w:val="Heading1"/>
    <w:rsid w:val="005511CE"/>
    <w:pPr>
      <w:spacing w:after="240"/>
      <w:jc w:val="center"/>
      <w:outlineLvl w:val="9"/>
    </w:pPr>
    <w:rPr>
      <w:caps/>
    </w:rPr>
  </w:style>
  <w:style w:type="paragraph" w:customStyle="1" w:styleId="Version">
    <w:name w:val="Version"/>
    <w:rsid w:val="00551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1CE"/>
    <w:pPr>
      <w:keepNext w:val="0"/>
      <w:tabs>
        <w:tab w:val="right" w:pos="4176"/>
      </w:tabs>
      <w:ind w:left="198" w:hanging="198"/>
    </w:pPr>
    <w:rPr>
      <w:rFonts w:ascii="Garamond" w:hAnsi="Garamond"/>
    </w:rPr>
  </w:style>
  <w:style w:type="paragraph" w:styleId="IndexHeading">
    <w:name w:val="index heading"/>
    <w:basedOn w:val="Normal"/>
    <w:next w:val="Index1"/>
    <w:semiHidden/>
    <w:rsid w:val="005511CE"/>
    <w:pPr>
      <w:spacing w:before="120" w:after="120"/>
    </w:pPr>
    <w:rPr>
      <w:rFonts w:ascii="Arial" w:hAnsi="Arial"/>
      <w:b/>
      <w:color w:val="918585"/>
      <w:sz w:val="24"/>
    </w:rPr>
  </w:style>
  <w:style w:type="paragraph" w:styleId="Header">
    <w:name w:val="header"/>
    <w:basedOn w:val="Normal"/>
    <w:link w:val="HeaderChar"/>
    <w:rsid w:val="00551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1CE"/>
    <w:rPr>
      <w:rFonts w:ascii="Times New Roman" w:eastAsia="Times New Roman" w:hAnsi="Times New Roman" w:cs="Times New Roman"/>
      <w:sz w:val="16"/>
      <w:szCs w:val="20"/>
      <w:lang w:val="en-GB" w:eastAsia="en-US"/>
    </w:rPr>
  </w:style>
  <w:style w:type="paragraph" w:customStyle="1" w:styleId="Chapter">
    <w:name w:val="Chapter"/>
    <w:basedOn w:val="Normal"/>
    <w:rsid w:val="005511CE"/>
    <w:pPr>
      <w:spacing w:before="240"/>
    </w:pPr>
    <w:rPr>
      <w:rFonts w:ascii="Times New Roman" w:hAnsi="Times New Roman"/>
      <w:smallCaps/>
      <w:spacing w:val="80"/>
      <w:sz w:val="28"/>
    </w:rPr>
  </w:style>
  <w:style w:type="paragraph" w:customStyle="1" w:styleId="InChapter">
    <w:name w:val="InChapter"/>
    <w:basedOn w:val="Heading3"/>
    <w:rsid w:val="005511CE"/>
    <w:pPr>
      <w:spacing w:after="240"/>
      <w:outlineLvl w:val="9"/>
    </w:pPr>
    <w:rPr>
      <w:noProof/>
    </w:rPr>
  </w:style>
  <w:style w:type="paragraph" w:styleId="Index2">
    <w:name w:val="index 2"/>
    <w:basedOn w:val="Normal"/>
    <w:next w:val="Normal"/>
    <w:semiHidden/>
    <w:rsid w:val="005511CE"/>
    <w:pPr>
      <w:tabs>
        <w:tab w:val="right" w:pos="4176"/>
      </w:tabs>
      <w:ind w:left="568" w:hanging="284"/>
    </w:pPr>
    <w:rPr>
      <w:rFonts w:ascii="Garamond" w:hAnsi="Garamond"/>
    </w:rPr>
  </w:style>
  <w:style w:type="paragraph" w:customStyle="1" w:styleId="Byline">
    <w:name w:val="Byline"/>
    <w:rsid w:val="00551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1CE"/>
    <w:pPr>
      <w:tabs>
        <w:tab w:val="clear" w:pos="3600"/>
        <w:tab w:val="clear" w:pos="3958"/>
      </w:tabs>
      <w:jc w:val="right"/>
    </w:pPr>
  </w:style>
  <w:style w:type="character" w:styleId="Emphasis">
    <w:name w:val="Emphasis"/>
    <w:basedOn w:val="DefaultParagraphFont"/>
    <w:qFormat/>
    <w:rsid w:val="005511CE"/>
    <w:rPr>
      <w:i/>
    </w:rPr>
  </w:style>
  <w:style w:type="paragraph" w:styleId="Caption">
    <w:name w:val="caption"/>
    <w:basedOn w:val="BodyText"/>
    <w:next w:val="Normal"/>
    <w:qFormat/>
    <w:rsid w:val="005511CE"/>
    <w:pPr>
      <w:framePr w:w="2268" w:hSpace="181" w:vSpace="181" w:wrap="around" w:vAnchor="text" w:hAnchor="page" w:x="1135" w:y="285" w:anchorLock="1"/>
    </w:pPr>
    <w:rPr>
      <w:i/>
    </w:rPr>
  </w:style>
  <w:style w:type="paragraph" w:customStyle="1" w:styleId="MiniTOCTitle">
    <w:name w:val="MiniTOCTitle"/>
    <w:basedOn w:val="Heading4"/>
    <w:rsid w:val="005511CE"/>
    <w:pPr>
      <w:spacing w:before="240"/>
      <w:outlineLvl w:val="9"/>
    </w:pPr>
    <w:rPr>
      <w:noProof/>
      <w:sz w:val="24"/>
    </w:rPr>
  </w:style>
  <w:style w:type="paragraph" w:customStyle="1" w:styleId="MiniTOCItem">
    <w:name w:val="MiniTOCItem"/>
    <w:basedOn w:val="ListBullet"/>
    <w:rsid w:val="005511CE"/>
    <w:pPr>
      <w:numPr>
        <w:numId w:val="0"/>
      </w:numPr>
      <w:tabs>
        <w:tab w:val="right" w:leader="dot" w:pos="6521"/>
      </w:tabs>
      <w:spacing w:before="0" w:after="0"/>
    </w:pPr>
  </w:style>
  <w:style w:type="paragraph" w:customStyle="1" w:styleId="TOFTitle">
    <w:name w:val="TOFTitle"/>
    <w:basedOn w:val="TOCTitle"/>
    <w:rsid w:val="005511CE"/>
  </w:style>
  <w:style w:type="paragraph" w:styleId="TableofFigures">
    <w:name w:val="table of figures"/>
    <w:basedOn w:val="Normal"/>
    <w:next w:val="Normal"/>
    <w:semiHidden/>
    <w:rsid w:val="005511CE"/>
    <w:pPr>
      <w:tabs>
        <w:tab w:val="right" w:leader="dot" w:pos="9072"/>
      </w:tabs>
      <w:ind w:left="970" w:hanging="403"/>
    </w:pPr>
    <w:rPr>
      <w:rFonts w:ascii="Times New Roman" w:hAnsi="Times New Roman"/>
      <w:b/>
    </w:rPr>
  </w:style>
  <w:style w:type="paragraph" w:styleId="ListNumber">
    <w:name w:val="List Number"/>
    <w:basedOn w:val="List"/>
    <w:rsid w:val="005511CE"/>
    <w:pPr>
      <w:numPr>
        <w:numId w:val="11"/>
      </w:numPr>
    </w:pPr>
  </w:style>
  <w:style w:type="character" w:customStyle="1" w:styleId="WingdingSymbols">
    <w:name w:val="Wingding Symbols"/>
    <w:rsid w:val="005511CE"/>
    <w:rPr>
      <w:rFonts w:ascii="Wingdings" w:hAnsi="Wingdings"/>
    </w:rPr>
  </w:style>
  <w:style w:type="paragraph" w:customStyle="1" w:styleId="TableHeading">
    <w:name w:val="Table Heading"/>
    <w:basedOn w:val="HeadingBase"/>
    <w:rsid w:val="005511CE"/>
    <w:pPr>
      <w:keepLines/>
      <w:pBdr>
        <w:bottom w:val="single" w:sz="6" w:space="1" w:color="918585"/>
      </w:pBdr>
      <w:spacing w:before="240"/>
    </w:pPr>
  </w:style>
  <w:style w:type="character" w:customStyle="1" w:styleId="HotSpot">
    <w:name w:val="HotSpot"/>
    <w:rsid w:val="005511CE"/>
    <w:rPr>
      <w:color w:val="0033CC"/>
      <w:u w:val="none"/>
    </w:rPr>
  </w:style>
  <w:style w:type="paragraph" w:customStyle="1" w:styleId="BodyTextRight">
    <w:name w:val="Body Text Right"/>
    <w:basedOn w:val="BodyText"/>
    <w:rsid w:val="005511CE"/>
    <w:pPr>
      <w:spacing w:before="0" w:after="0"/>
      <w:jc w:val="right"/>
    </w:pPr>
  </w:style>
  <w:style w:type="paragraph" w:styleId="Index3">
    <w:name w:val="index 3"/>
    <w:basedOn w:val="ListNumber2"/>
    <w:next w:val="Normal"/>
    <w:semiHidden/>
    <w:rsid w:val="005511CE"/>
    <w:pPr>
      <w:numPr>
        <w:numId w:val="0"/>
      </w:numPr>
      <w:tabs>
        <w:tab w:val="right" w:leader="dot" w:pos="4176"/>
      </w:tabs>
    </w:pPr>
  </w:style>
  <w:style w:type="paragraph" w:styleId="ListNumber2">
    <w:name w:val="List Number 2"/>
    <w:basedOn w:val="List2"/>
    <w:rsid w:val="005511CE"/>
    <w:pPr>
      <w:numPr>
        <w:numId w:val="10"/>
      </w:numPr>
      <w:tabs>
        <w:tab w:val="clear" w:pos="1060"/>
      </w:tabs>
    </w:pPr>
  </w:style>
  <w:style w:type="paragraph" w:customStyle="1" w:styleId="MarginNote">
    <w:name w:val="Margin Note"/>
    <w:basedOn w:val="BodyText"/>
    <w:rsid w:val="00551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11CE"/>
    <w:rPr>
      <w:sz w:val="32"/>
    </w:rPr>
  </w:style>
  <w:style w:type="paragraph" w:customStyle="1" w:styleId="HeadingProcedure">
    <w:name w:val="Heading Procedure"/>
    <w:basedOn w:val="HeadingBase"/>
    <w:next w:val="Normal"/>
    <w:rsid w:val="005511CE"/>
    <w:pPr>
      <w:tabs>
        <w:tab w:val="left" w:pos="0"/>
      </w:tabs>
      <w:spacing w:before="120" w:after="60"/>
    </w:pPr>
    <w:rPr>
      <w:i/>
      <w:color w:val="918585"/>
      <w:sz w:val="22"/>
    </w:rPr>
  </w:style>
  <w:style w:type="paragraph" w:customStyle="1" w:styleId="TableBodyText">
    <w:name w:val="Table Body Text"/>
    <w:basedOn w:val="BodyText"/>
    <w:rsid w:val="005511CE"/>
    <w:pPr>
      <w:spacing w:before="60" w:after="60"/>
    </w:pPr>
  </w:style>
  <w:style w:type="paragraph" w:styleId="ListContinue">
    <w:name w:val="List Continue"/>
    <w:basedOn w:val="List"/>
    <w:rsid w:val="005511CE"/>
    <w:pPr>
      <w:ind w:firstLine="0"/>
    </w:pPr>
  </w:style>
  <w:style w:type="paragraph" w:customStyle="1" w:styleId="ListNote">
    <w:name w:val="List Note"/>
    <w:basedOn w:val="List"/>
    <w:rsid w:val="005511CE"/>
    <w:pPr>
      <w:pBdr>
        <w:top w:val="single" w:sz="6" w:space="2" w:color="918585"/>
        <w:bottom w:val="single" w:sz="6" w:space="2" w:color="918585"/>
      </w:pBdr>
      <w:tabs>
        <w:tab w:val="left" w:pos="1021"/>
      </w:tabs>
      <w:ind w:firstLine="0"/>
    </w:pPr>
  </w:style>
  <w:style w:type="paragraph" w:customStyle="1" w:styleId="Warning">
    <w:name w:val="Warning"/>
    <w:basedOn w:val="BodyText"/>
    <w:rsid w:val="005511CE"/>
    <w:pPr>
      <w:shd w:val="clear" w:color="auto" w:fill="D9D9D9"/>
      <w:tabs>
        <w:tab w:val="left" w:pos="992"/>
      </w:tabs>
      <w:ind w:left="119" w:right="119"/>
    </w:pPr>
    <w:rPr>
      <w:sz w:val="20"/>
    </w:rPr>
  </w:style>
  <w:style w:type="paragraph" w:customStyle="1" w:styleId="MarginIcons">
    <w:name w:val="Margin Icons"/>
    <w:basedOn w:val="BodyText"/>
    <w:rsid w:val="00551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1CE"/>
    <w:rPr>
      <w:rFonts w:ascii="Courier New" w:hAnsi="Courier New"/>
    </w:rPr>
  </w:style>
  <w:style w:type="paragraph" w:customStyle="1" w:styleId="NoteBullet">
    <w:name w:val="Note Bullet"/>
    <w:basedOn w:val="Note"/>
    <w:rsid w:val="005511CE"/>
    <w:pPr>
      <w:tabs>
        <w:tab w:val="clear" w:pos="680"/>
      </w:tabs>
      <w:spacing w:before="60" w:after="60"/>
    </w:pPr>
  </w:style>
  <w:style w:type="paragraph" w:customStyle="1" w:styleId="SubHeading2">
    <w:name w:val="SubHeading2"/>
    <w:basedOn w:val="HeadingBase"/>
    <w:rsid w:val="005511CE"/>
    <w:pPr>
      <w:spacing w:before="240" w:after="60"/>
    </w:pPr>
    <w:rPr>
      <w:sz w:val="20"/>
    </w:rPr>
  </w:style>
  <w:style w:type="paragraph" w:customStyle="1" w:styleId="SubHeading1">
    <w:name w:val="SubHeading1"/>
    <w:basedOn w:val="HeadingBase"/>
    <w:rsid w:val="005511CE"/>
    <w:pPr>
      <w:spacing w:before="240" w:after="60"/>
    </w:pPr>
    <w:rPr>
      <w:color w:val="918585"/>
      <w:sz w:val="22"/>
    </w:rPr>
  </w:style>
  <w:style w:type="paragraph" w:customStyle="1" w:styleId="SideHeading">
    <w:name w:val="Side Heading"/>
    <w:basedOn w:val="HeadingBase"/>
    <w:rsid w:val="00551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1CE"/>
    <w:pPr>
      <w:numPr>
        <w:numId w:val="12"/>
      </w:numPr>
    </w:pPr>
  </w:style>
  <w:style w:type="paragraph" w:styleId="PlainText">
    <w:name w:val="Plain Text"/>
    <w:basedOn w:val="Normal"/>
    <w:link w:val="PlainTextChar"/>
    <w:rsid w:val="005511CE"/>
    <w:rPr>
      <w:sz w:val="20"/>
    </w:rPr>
  </w:style>
  <w:style w:type="character" w:customStyle="1" w:styleId="PlainTextChar">
    <w:name w:val="Plain Text Char"/>
    <w:basedOn w:val="DefaultParagraphFont"/>
    <w:link w:val="PlainText"/>
    <w:rsid w:val="005511CE"/>
    <w:rPr>
      <w:rFonts w:ascii="Courier New" w:eastAsia="Times New Roman" w:hAnsi="Courier New" w:cs="Times New Roman"/>
      <w:sz w:val="20"/>
      <w:szCs w:val="20"/>
      <w:lang w:eastAsia="en-US"/>
    </w:rPr>
  </w:style>
  <w:style w:type="character" w:customStyle="1" w:styleId="MenuOption">
    <w:name w:val="Menu Option"/>
    <w:basedOn w:val="DefaultParagraphFont"/>
    <w:rsid w:val="005511CE"/>
    <w:rPr>
      <w:b/>
      <w:smallCaps/>
    </w:rPr>
  </w:style>
  <w:style w:type="paragraph" w:customStyle="1" w:styleId="TableListNumber">
    <w:name w:val="Table List Number"/>
    <w:basedOn w:val="ListNumber"/>
    <w:rsid w:val="005511CE"/>
    <w:pPr>
      <w:numPr>
        <w:numId w:val="0"/>
      </w:numPr>
    </w:pPr>
  </w:style>
  <w:style w:type="paragraph" w:styleId="TOC4">
    <w:name w:val="toc 4"/>
    <w:basedOn w:val="TOCBase"/>
    <w:next w:val="Normal"/>
    <w:semiHidden/>
    <w:rsid w:val="005511CE"/>
    <w:pPr>
      <w:tabs>
        <w:tab w:val="right" w:leader="dot" w:pos="9071"/>
      </w:tabs>
      <w:ind w:left="1701"/>
    </w:pPr>
  </w:style>
  <w:style w:type="paragraph" w:customStyle="1" w:styleId="ListAlpha">
    <w:name w:val="List Alpha"/>
    <w:basedOn w:val="List"/>
    <w:rsid w:val="005511CE"/>
    <w:pPr>
      <w:numPr>
        <w:numId w:val="9"/>
      </w:numPr>
    </w:pPr>
  </w:style>
  <w:style w:type="paragraph" w:customStyle="1" w:styleId="ListAlpha2">
    <w:name w:val="List Alpha 2"/>
    <w:basedOn w:val="List2"/>
    <w:rsid w:val="005511CE"/>
    <w:pPr>
      <w:numPr>
        <w:numId w:val="8"/>
      </w:numPr>
    </w:pPr>
  </w:style>
  <w:style w:type="paragraph" w:styleId="List2">
    <w:name w:val="List 2"/>
    <w:basedOn w:val="BodyText"/>
    <w:rsid w:val="005511CE"/>
    <w:pPr>
      <w:tabs>
        <w:tab w:val="left" w:pos="680"/>
      </w:tabs>
      <w:spacing w:before="60" w:after="60"/>
      <w:ind w:left="680" w:hanging="340"/>
    </w:pPr>
  </w:style>
  <w:style w:type="paragraph" w:styleId="List3">
    <w:name w:val="List 3"/>
    <w:basedOn w:val="BodyText"/>
    <w:rsid w:val="005511CE"/>
    <w:pPr>
      <w:tabs>
        <w:tab w:val="left" w:pos="1021"/>
      </w:tabs>
      <w:spacing w:before="60" w:after="60"/>
      <w:ind w:left="1020" w:hanging="340"/>
    </w:pPr>
  </w:style>
  <w:style w:type="paragraph" w:styleId="List4">
    <w:name w:val="List 4"/>
    <w:basedOn w:val="BodyText"/>
    <w:rsid w:val="005511CE"/>
    <w:pPr>
      <w:tabs>
        <w:tab w:val="left" w:pos="1361"/>
      </w:tabs>
      <w:spacing w:before="60" w:after="60"/>
      <w:ind w:left="1361" w:hanging="340"/>
    </w:pPr>
  </w:style>
  <w:style w:type="paragraph" w:styleId="List5">
    <w:name w:val="List 5"/>
    <w:basedOn w:val="BodyText"/>
    <w:rsid w:val="005511CE"/>
    <w:pPr>
      <w:tabs>
        <w:tab w:val="left" w:pos="1701"/>
      </w:tabs>
      <w:spacing w:before="60" w:after="60"/>
      <w:ind w:left="1701" w:hanging="340"/>
    </w:pPr>
  </w:style>
  <w:style w:type="paragraph" w:styleId="ListBullet3">
    <w:name w:val="List Bullet 3"/>
    <w:basedOn w:val="List3"/>
    <w:rsid w:val="005511CE"/>
    <w:pPr>
      <w:numPr>
        <w:numId w:val="15"/>
      </w:numPr>
      <w:tabs>
        <w:tab w:val="clear" w:pos="1021"/>
      </w:tabs>
      <w:ind w:left="1037" w:hanging="357"/>
    </w:pPr>
  </w:style>
  <w:style w:type="paragraph" w:styleId="ListBullet4">
    <w:name w:val="List Bullet 4"/>
    <w:basedOn w:val="List4"/>
    <w:rsid w:val="005511CE"/>
    <w:pPr>
      <w:numPr>
        <w:numId w:val="3"/>
      </w:numPr>
    </w:pPr>
  </w:style>
  <w:style w:type="paragraph" w:styleId="ListBullet5">
    <w:name w:val="List Bullet 5"/>
    <w:basedOn w:val="List5"/>
    <w:rsid w:val="005511CE"/>
    <w:pPr>
      <w:numPr>
        <w:numId w:val="4"/>
      </w:numPr>
    </w:pPr>
  </w:style>
  <w:style w:type="paragraph" w:styleId="ListContinue2">
    <w:name w:val="List Continue 2"/>
    <w:basedOn w:val="List2"/>
    <w:rsid w:val="005511CE"/>
    <w:pPr>
      <w:ind w:firstLine="0"/>
    </w:pPr>
  </w:style>
  <w:style w:type="paragraph" w:styleId="ListContinue3">
    <w:name w:val="List Continue 3"/>
    <w:basedOn w:val="List3"/>
    <w:rsid w:val="005511CE"/>
    <w:pPr>
      <w:ind w:left="1021" w:firstLine="0"/>
    </w:pPr>
  </w:style>
  <w:style w:type="paragraph" w:styleId="ListContinue4">
    <w:name w:val="List Continue 4"/>
    <w:basedOn w:val="List4"/>
    <w:rsid w:val="005511CE"/>
    <w:pPr>
      <w:ind w:firstLine="0"/>
    </w:pPr>
  </w:style>
  <w:style w:type="paragraph" w:styleId="ListContinue5">
    <w:name w:val="List Continue 5"/>
    <w:basedOn w:val="List5"/>
    <w:rsid w:val="005511CE"/>
    <w:pPr>
      <w:ind w:firstLine="0"/>
    </w:pPr>
  </w:style>
  <w:style w:type="paragraph" w:styleId="ListNumber3">
    <w:name w:val="List Number 3"/>
    <w:basedOn w:val="List3"/>
    <w:rsid w:val="005511CE"/>
    <w:pPr>
      <w:numPr>
        <w:numId w:val="5"/>
      </w:numPr>
    </w:pPr>
  </w:style>
  <w:style w:type="paragraph" w:styleId="ListNumber4">
    <w:name w:val="List Number 4"/>
    <w:basedOn w:val="List4"/>
    <w:rsid w:val="005511CE"/>
    <w:pPr>
      <w:numPr>
        <w:numId w:val="6"/>
      </w:numPr>
    </w:pPr>
  </w:style>
  <w:style w:type="paragraph" w:styleId="ListNumber5">
    <w:name w:val="List Number 5"/>
    <w:basedOn w:val="List5"/>
    <w:rsid w:val="005511CE"/>
    <w:pPr>
      <w:numPr>
        <w:numId w:val="7"/>
      </w:numPr>
    </w:pPr>
  </w:style>
  <w:style w:type="paragraph" w:styleId="BlockText">
    <w:name w:val="Block Text"/>
    <w:basedOn w:val="Normal"/>
    <w:rsid w:val="005511CE"/>
    <w:pPr>
      <w:spacing w:after="120"/>
      <w:ind w:left="1440" w:right="1440"/>
    </w:pPr>
  </w:style>
  <w:style w:type="character" w:customStyle="1" w:styleId="Subscript">
    <w:name w:val="Subscript"/>
    <w:basedOn w:val="DefaultParagraphFont"/>
    <w:rsid w:val="005511CE"/>
    <w:rPr>
      <w:sz w:val="16"/>
      <w:vertAlign w:val="subscript"/>
    </w:rPr>
  </w:style>
  <w:style w:type="character" w:customStyle="1" w:styleId="Superscript">
    <w:name w:val="Superscript"/>
    <w:basedOn w:val="DefaultParagraphFont"/>
    <w:rsid w:val="005511CE"/>
    <w:rPr>
      <w:sz w:val="16"/>
      <w:vertAlign w:val="superscript"/>
    </w:rPr>
  </w:style>
  <w:style w:type="character" w:customStyle="1" w:styleId="Symbols">
    <w:name w:val="Symbols"/>
    <w:basedOn w:val="DefaultParagraphFont"/>
    <w:rsid w:val="005511CE"/>
    <w:rPr>
      <w:rFonts w:ascii="Symbol" w:hAnsi="Symbol"/>
    </w:rPr>
  </w:style>
  <w:style w:type="character" w:customStyle="1" w:styleId="MenuOptions">
    <w:name w:val="Menu Options"/>
    <w:basedOn w:val="DefaultParagraphFont"/>
    <w:rsid w:val="005511CE"/>
    <w:rPr>
      <w:rFonts w:ascii="Arial Narrow" w:hAnsi="Arial Narrow"/>
      <w:smallCaps/>
    </w:rPr>
  </w:style>
  <w:style w:type="character" w:customStyle="1" w:styleId="Buttons">
    <w:name w:val="Buttons"/>
    <w:basedOn w:val="DefaultParagraphFont"/>
    <w:rsid w:val="005511CE"/>
    <w:rPr>
      <w:b/>
    </w:rPr>
  </w:style>
  <w:style w:type="character" w:customStyle="1" w:styleId="Underlined">
    <w:name w:val="Underlined"/>
    <w:basedOn w:val="DefaultParagraphFont"/>
    <w:rsid w:val="005511CE"/>
    <w:rPr>
      <w:u w:val="single"/>
    </w:rPr>
  </w:style>
  <w:style w:type="paragraph" w:customStyle="1" w:styleId="TableBodyTextRight">
    <w:name w:val="Table Body Text Right"/>
    <w:basedOn w:val="TableBodyText"/>
    <w:rsid w:val="005511CE"/>
    <w:pPr>
      <w:widowControl w:val="0"/>
      <w:autoSpaceDE w:val="0"/>
      <w:autoSpaceDN w:val="0"/>
      <w:adjustRightInd w:val="0"/>
      <w:jc w:val="right"/>
    </w:pPr>
    <w:rPr>
      <w:rFonts w:cs="Arial"/>
      <w:szCs w:val="18"/>
    </w:rPr>
  </w:style>
  <w:style w:type="paragraph" w:customStyle="1" w:styleId="CopyrightText">
    <w:name w:val="Copyright Text"/>
    <w:basedOn w:val="BodyText"/>
    <w:rsid w:val="005511CE"/>
    <w:rPr>
      <w:sz w:val="18"/>
    </w:rPr>
  </w:style>
  <w:style w:type="paragraph" w:customStyle="1" w:styleId="BodySmallRight">
    <w:name w:val="Body Small Right"/>
    <w:basedOn w:val="BodyTextRight"/>
    <w:rsid w:val="005511CE"/>
    <w:rPr>
      <w:sz w:val="18"/>
      <w:szCs w:val="18"/>
    </w:rPr>
  </w:style>
  <w:style w:type="paragraph" w:customStyle="1" w:styleId="MarginEdition">
    <w:name w:val="Margin Edition"/>
    <w:basedOn w:val="MarginNote"/>
    <w:rsid w:val="005511CE"/>
    <w:pPr>
      <w:spacing w:before="0" w:after="0"/>
    </w:pPr>
    <w:rPr>
      <w:rFonts w:ascii="Times New Roman" w:hAnsi="Times New Roman"/>
      <w:color w:val="999999"/>
    </w:rPr>
  </w:style>
  <w:style w:type="paragraph" w:customStyle="1" w:styleId="Spacer">
    <w:name w:val="Spacer"/>
    <w:basedOn w:val="Normal"/>
    <w:rsid w:val="005511CE"/>
    <w:rPr>
      <w:sz w:val="2"/>
      <w:szCs w:val="2"/>
    </w:rPr>
  </w:style>
  <w:style w:type="character" w:customStyle="1" w:styleId="Small">
    <w:name w:val="Small"/>
    <w:basedOn w:val="DefaultParagraphFont"/>
    <w:rsid w:val="005511CE"/>
    <w:rPr>
      <w:sz w:val="16"/>
    </w:rPr>
  </w:style>
  <w:style w:type="paragraph" w:customStyle="1" w:styleId="WideTable">
    <w:name w:val="Wide Table"/>
    <w:basedOn w:val="Normal"/>
    <w:rsid w:val="005511CE"/>
    <w:pPr>
      <w:ind w:left="-1418"/>
    </w:pPr>
    <w:rPr>
      <w:sz w:val="2"/>
      <w:szCs w:val="2"/>
    </w:rPr>
  </w:style>
  <w:style w:type="character" w:styleId="PageNumber">
    <w:name w:val="page number"/>
    <w:basedOn w:val="DefaultParagraphFont"/>
    <w:rsid w:val="005511CE"/>
  </w:style>
  <w:style w:type="paragraph" w:styleId="Quote">
    <w:name w:val="Quote"/>
    <w:basedOn w:val="Heading1"/>
    <w:link w:val="QuoteChar"/>
    <w:qFormat/>
    <w:rsid w:val="005511CE"/>
    <w:rPr>
      <w:b w:val="0"/>
      <w:sz w:val="72"/>
      <w:szCs w:val="72"/>
      <w:lang w:val="en-NZ"/>
    </w:rPr>
  </w:style>
  <w:style w:type="character" w:customStyle="1" w:styleId="QuoteChar">
    <w:name w:val="Quote Char"/>
    <w:basedOn w:val="DefaultParagraphFont"/>
    <w:link w:val="Quote"/>
    <w:rsid w:val="00551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1CE"/>
    <w:pPr>
      <w:pageBreakBefore/>
    </w:pPr>
  </w:style>
  <w:style w:type="paragraph" w:customStyle="1" w:styleId="Border">
    <w:name w:val="Border"/>
    <w:basedOn w:val="Normal"/>
    <w:qFormat/>
    <w:rsid w:val="00551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1CE"/>
    <w:rPr>
      <w:b/>
      <w:bCs/>
      <w:i/>
      <w:iCs/>
      <w:color w:val="auto"/>
    </w:rPr>
  </w:style>
  <w:style w:type="paragraph" w:styleId="IntenseQuote">
    <w:name w:val="Intense Quote"/>
    <w:basedOn w:val="Normal"/>
    <w:next w:val="Normal"/>
    <w:link w:val="IntenseQuoteChar"/>
    <w:uiPriority w:val="30"/>
    <w:qFormat/>
    <w:rsid w:val="00551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11CE"/>
    <w:rPr>
      <w:smallCaps/>
      <w:color w:val="auto"/>
      <w:u w:val="single"/>
    </w:rPr>
  </w:style>
  <w:style w:type="character" w:styleId="IntenseReference">
    <w:name w:val="Intense Reference"/>
    <w:basedOn w:val="DefaultParagraphFont"/>
    <w:uiPriority w:val="32"/>
    <w:qFormat/>
    <w:rsid w:val="005511CE"/>
    <w:rPr>
      <w:b/>
      <w:bCs/>
      <w:smallCaps/>
      <w:color w:val="auto"/>
      <w:spacing w:val="5"/>
      <w:u w:val="single"/>
    </w:rPr>
  </w:style>
  <w:style w:type="paragraph" w:customStyle="1" w:styleId="2ColumnHeading">
    <w:name w:val="2Column Heading"/>
    <w:basedOn w:val="BodyText"/>
    <w:qFormat/>
    <w:rsid w:val="005511CE"/>
    <w:pPr>
      <w:spacing w:after="60"/>
      <w:ind w:left="-2268"/>
    </w:pPr>
    <w:rPr>
      <w:b/>
    </w:rPr>
  </w:style>
  <w:style w:type="paragraph" w:customStyle="1" w:styleId="Heading1TOC">
    <w:name w:val="Heading1 TOC"/>
    <w:basedOn w:val="Normal"/>
    <w:qFormat/>
    <w:rsid w:val="005511CE"/>
    <w:pPr>
      <w:spacing w:before="240" w:after="120"/>
    </w:pPr>
    <w:rPr>
      <w:rFonts w:ascii="Times New Roman" w:hAnsi="Times New Roman"/>
      <w:b/>
      <w:sz w:val="32"/>
    </w:rPr>
  </w:style>
  <w:style w:type="paragraph" w:customStyle="1" w:styleId="Heading2TOC">
    <w:name w:val="Heading2 TOC"/>
    <w:basedOn w:val="Normal"/>
    <w:qFormat/>
    <w:rsid w:val="005511CE"/>
    <w:pPr>
      <w:spacing w:before="240" w:after="60"/>
    </w:pPr>
    <w:rPr>
      <w:rFonts w:ascii="Times New Roman" w:hAnsi="Times New Roman"/>
      <w:b/>
      <w:sz w:val="28"/>
    </w:rPr>
  </w:style>
  <w:style w:type="character" w:customStyle="1" w:styleId="Underline">
    <w:name w:val="Underline"/>
    <w:basedOn w:val="DefaultParagraphFont"/>
    <w:qFormat/>
    <w:rsid w:val="005511CE"/>
    <w:rPr>
      <w:u w:val="single"/>
    </w:rPr>
  </w:style>
  <w:style w:type="paragraph" w:styleId="BalloonText">
    <w:name w:val="Balloon Text"/>
    <w:basedOn w:val="Normal"/>
    <w:link w:val="BalloonTextChar"/>
    <w:rsid w:val="005511CE"/>
    <w:rPr>
      <w:rFonts w:ascii="Tahoma" w:hAnsi="Tahoma" w:cs="Tahoma"/>
      <w:sz w:val="16"/>
      <w:szCs w:val="16"/>
    </w:rPr>
  </w:style>
  <w:style w:type="character" w:customStyle="1" w:styleId="BalloonTextChar">
    <w:name w:val="Balloon Text Char"/>
    <w:basedOn w:val="DefaultParagraphFont"/>
    <w:link w:val="BalloonText"/>
    <w:rsid w:val="00551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11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11CE"/>
    <w:rPr>
      <w:b/>
      <w:color w:val="660033"/>
      <w:spacing w:val="0"/>
    </w:rPr>
  </w:style>
  <w:style w:type="paragraph" w:customStyle="1" w:styleId="Nameditemlist">
    <w:name w:val="Named item list"/>
    <w:basedOn w:val="BodyText"/>
    <w:qFormat/>
    <w:rsid w:val="005511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1253</Words>
  <Characters>8139</Characters>
  <Application>Microsoft Office Word</Application>
  <DocSecurity>0</DocSecurity>
  <Lines>314</Lines>
  <Paragraphs>203</Paragraphs>
  <ScaleCrop>false</ScaleCrop>
  <Company>Author-it Software Corporation Ltd.</Company>
  <LinksUpToDate>false</LinksUpToDate>
  <CharactersWithSpaces>9319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CPPSIS5064A Manipulate and analyse GIS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2012-11-27T01:51:00Z</dcterms:created>
  <dcterms:modified xsi:type="dcterms:W3CDTF">2012-11-27T01:51:00Z</dcterms:modified>
</cp:coreProperties>
</file>