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E21" w:rsidP="00041E21">
      <w:pPr>
        <w:pStyle w:val="Title"/>
      </w:pPr>
      <w:r>
        <w:fldChar w:fldCharType="begin"/>
      </w:r>
      <w:r>
        <w:instrText xml:space="preserve"> TITLE   \* MERGEFORMAT </w:instrText>
      </w:r>
      <w:r>
        <w:fldChar w:fldCharType="separate"/>
      </w:r>
      <w:r>
        <w:t>CPPSIS5056A Design road and railway</w:t>
      </w:r>
      <w:r>
        <w:fldChar w:fldCharType="end"/>
      </w:r>
    </w:p>
    <w:p w:rsidR="00041E21" w:rsidP="00041E21">
      <w:pPr>
        <w:pStyle w:val="Version"/>
        <w:sectPr w:rsidSect="00FC13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3E6" w:rsidP="00FC13E6">
      <w:pPr>
        <w:pStyle w:val="SuperHeading"/>
      </w:pPr>
      <w:r w:rsidRPr="00FC13E6">
        <w:t>CPPSIS5056A Design road and railway</w:t>
      </w:r>
    </w:p>
    <w:p w:rsidR="00000000" w:rsidRPr="00FC13E6" w:rsidP="00FC13E6">
      <w:pPr>
        <w:pStyle w:val="Heading1"/>
      </w:pPr>
      <w:bookmarkStart w:id="1" w:name="O_509235"/>
      <w:bookmarkEnd w:id="1"/>
      <w:r w:rsidRPr="00FC13E6">
        <w:t>Modification History</w:t>
      </w:r>
    </w:p>
    <w:p w:rsidR="00000000" w:rsidRPr="00FC13E6" w:rsidP="00FC13E6">
      <w:pPr>
        <w:pStyle w:val="BodyText"/>
      </w:pPr>
      <w:r w:rsidRPr="00FC13E6">
        <w:t>Unit revised and not equivalent to CPPSIS5026A Design road and railway</w:t>
      </w:r>
    </w:p>
    <w:p w:rsidR="00000000" w:rsidRPr="00FC13E6" w:rsidP="00FC13E6">
      <w:pPr>
        <w:pStyle w:val="BodyText"/>
      </w:pPr>
      <w:r w:rsidRPr="00FC13E6">
        <w:t>Element structure, performance criteria, and critical aspects reviewed to reflect workplace requirements</w:t>
      </w:r>
    </w:p>
    <w:p w:rsidR="00000000" w:rsidRPr="00FC13E6" w:rsidP="00FC13E6">
      <w:pPr>
        <w:pStyle w:val="BodyText"/>
      </w:pPr>
      <w:r w:rsidRPr="00FC13E6">
        <w:t>Skills and knowledge requirements and the range statement u</w:t>
      </w:r>
      <w:r w:rsidRPr="00FC13E6">
        <w:t>pdated</w:t>
      </w:r>
    </w:p>
    <w:p w:rsidR="00000000" w:rsidRPr="00FC13E6" w:rsidP="00FC13E6">
      <w:pPr>
        <w:pStyle w:val="AllowPageBreak"/>
      </w:pPr>
    </w:p>
    <w:p w:rsidR="00000000" w:rsidRPr="00FC13E6" w:rsidP="00FC13E6">
      <w:pPr>
        <w:pStyle w:val="Heading1"/>
      </w:pPr>
      <w:bookmarkStart w:id="2" w:name="O_509233"/>
      <w:bookmarkEnd w:id="2"/>
      <w:r w:rsidRPr="00FC13E6">
        <w:t>Unit Descriptor</w:t>
      </w:r>
    </w:p>
    <w:p w:rsidR="00041E21" w:rsidP="00FC13E6">
      <w:pPr>
        <w:pStyle w:val="BodyText"/>
      </w:pPr>
      <w:r w:rsidRPr="00FC13E6">
        <w:t>This unit of competency specifies the outcomes required to design and set out basic roads, railways and associated engineering structures. It requires the ability to undertake all aspects of survey design from unders</w:t>
      </w:r>
      <w:r w:rsidRPr="00FC13E6">
        <w:t>tanding client and registered surveyor requirements and the special characteristics of a given site, to applying relevant legal and statutory requirements to the design. The selection of appropriate equipment and procedures is essential to performing the t</w:t>
      </w:r>
      <w:r w:rsidRPr="00FC13E6">
        <w:t>ask safely and efficiently. Functions would be carried out within organisational guidelines.</w:t>
      </w:r>
    </w:p>
    <w:p w:rsidR="00041E21" w:rsidP="00FC13E6">
      <w:pPr>
        <w:pStyle w:val="BodyText"/>
      </w:pPr>
    </w:p>
    <w:p w:rsidR="00000000" w:rsidRPr="00FC13E6" w:rsidP="00FC13E6">
      <w:pPr>
        <w:pStyle w:val="Heading1"/>
      </w:pPr>
      <w:bookmarkStart w:id="3" w:name="O_509222"/>
      <w:bookmarkEnd w:id="3"/>
      <w:r w:rsidRPr="00FC13E6">
        <w:t>Application of the Unit</w:t>
      </w:r>
    </w:p>
    <w:p w:rsidR="00000000" w:rsidRPr="00FC13E6" w:rsidP="00FC13E6">
      <w:pPr>
        <w:pStyle w:val="BodyText"/>
      </w:pPr>
      <w:r w:rsidRPr="00FC13E6">
        <w:t xml:space="preserve">This unit of competency supports the application of self-management, accuracy and problem-solving skills; designing data </w:t>
      </w:r>
      <w:r w:rsidRPr="00FC13E6">
        <w:t>and implementing specifications; and high-level understanding of technology. The skills and knowledge acquired upon completion of this unit would support the needs of employees in surveying.</w:t>
      </w:r>
    </w:p>
    <w:p w:rsidR="00000000" w:rsidRPr="00FC13E6" w:rsidP="00FC13E6">
      <w:pPr>
        <w:pStyle w:val="AllowPageBreak"/>
      </w:pPr>
    </w:p>
    <w:p w:rsidR="00000000" w:rsidRPr="00FC13E6" w:rsidP="00FC13E6">
      <w:pPr>
        <w:pStyle w:val="Heading1"/>
      </w:pPr>
      <w:bookmarkStart w:id="4" w:name="O_509229"/>
      <w:bookmarkEnd w:id="4"/>
      <w:r w:rsidRPr="00FC13E6">
        <w:t>Licensing/Regulatory Information</w:t>
      </w:r>
    </w:p>
    <w:p w:rsidR="00000000" w:rsidRPr="00FC13E6" w:rsidP="00FC13E6">
      <w:pPr>
        <w:pStyle w:val="BodyText"/>
      </w:pPr>
      <w:r w:rsidRPr="00FC13E6">
        <w:t>Licensing, legi</w:t>
      </w:r>
      <w:r w:rsidRPr="00FC13E6">
        <w:t>slative, regulatory and certification requirements may impact on this unit. Incorporate these requirements according to state, territory and federal legislation.</w:t>
      </w:r>
    </w:p>
    <w:p w:rsidR="00000000" w:rsidRPr="00FC13E6" w:rsidP="00FC13E6">
      <w:pPr>
        <w:pStyle w:val="AllowPageBreak"/>
      </w:pPr>
    </w:p>
    <w:p w:rsidR="00000000" w:rsidRPr="00FC13E6" w:rsidP="00FC13E6">
      <w:pPr>
        <w:pStyle w:val="Heading1"/>
      </w:pPr>
      <w:bookmarkStart w:id="5" w:name="O_509230"/>
      <w:bookmarkEnd w:id="5"/>
      <w:r w:rsidRPr="00FC13E6">
        <w:t>Pre-Requisites</w:t>
      </w:r>
    </w:p>
    <w:p w:rsidR="00000000" w:rsidRPr="00FC13E6" w:rsidP="00FC13E6">
      <w:pPr>
        <w:pStyle w:val="BodyText"/>
      </w:pPr>
      <w:r w:rsidRPr="00FC13E6">
        <w:t>Nil</w:t>
      </w:r>
    </w:p>
    <w:p w:rsidR="00000000" w:rsidRPr="00FC13E6" w:rsidP="00FC13E6">
      <w:pPr>
        <w:pStyle w:val="AllowPageBreak"/>
      </w:pPr>
    </w:p>
    <w:p w:rsidR="00000000" w:rsidRPr="00FC13E6" w:rsidP="00FC13E6">
      <w:pPr>
        <w:pStyle w:val="Heading1"/>
      </w:pPr>
      <w:bookmarkStart w:id="6" w:name="O_509226"/>
      <w:bookmarkEnd w:id="6"/>
      <w:r w:rsidRPr="00FC13E6">
        <w:t>Employability Skills Information</w:t>
      </w:r>
    </w:p>
    <w:p w:rsidR="00000000" w:rsidRPr="00FC13E6" w:rsidP="00FC13E6">
      <w:pPr>
        <w:pStyle w:val="BodyText"/>
      </w:pPr>
      <w:r w:rsidRPr="00FC13E6">
        <w:t>This uni</w:t>
      </w:r>
      <w:r w:rsidRPr="00FC13E6">
        <w:t>t contains employability skills.</w:t>
      </w:r>
    </w:p>
    <w:p w:rsidR="00000000" w:rsidRPr="00FC13E6" w:rsidP="00FC13E6">
      <w:pPr>
        <w:pStyle w:val="AllowPageBreak"/>
      </w:pPr>
    </w:p>
    <w:p w:rsidR="00000000" w:rsidRPr="00FC13E6" w:rsidP="00FC13E6">
      <w:pPr>
        <w:pStyle w:val="Heading1"/>
      </w:pPr>
      <w:bookmarkStart w:id="7" w:name="O_509225"/>
      <w:bookmarkEnd w:id="7"/>
      <w:r w:rsidRPr="00FC13E6">
        <w:t>Elements and Performance Criteria Pre-Content</w:t>
      </w:r>
    </w:p>
    <w:tbl>
      <w:tblPr>
        <w:tblW w:w="0" w:type="auto"/>
        <w:tblLayout w:type="fixed"/>
        <w:tblCellMar>
          <w:left w:w="62" w:type="dxa"/>
          <w:right w:w="62" w:type="dxa"/>
        </w:tblCellMar>
        <w:tblLook w:val="0000"/>
      </w:tblPr>
      <w:tblGrid>
        <w:gridCol w:w="2838"/>
        <w:gridCol w:w="5842"/>
      </w:tblGrid>
      <w:tr w:rsidTr="00FC13E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Performance criteria describe the required performance needed to demonstrate achievement of th</w:t>
            </w:r>
            <w:r w:rsidRPr="00FC13E6">
              <w:t xml:space="preserve">e element. Where </w:t>
            </w:r>
            <w:r w:rsidRPr="00FC13E6">
              <w:rPr>
                <w:rStyle w:val="BoldandItalics"/>
              </w:rPr>
              <w:t>bold italicised</w:t>
            </w:r>
            <w:r w:rsidRPr="00FC13E6">
              <w:t xml:space="preserve"> text is used, further information is detailed in the required skills and knowledge and/or the range statement. Assessment of performance is to be consistent with the evidence guide.</w:t>
            </w:r>
          </w:p>
        </w:tc>
      </w:tr>
    </w:tbl>
    <w:p w:rsidR="00000000" w:rsidRPr="00FC13E6" w:rsidP="00FC13E6">
      <w:pPr>
        <w:pStyle w:val="BodyText"/>
      </w:pPr>
    </w:p>
    <w:p w:rsidR="00000000" w:rsidRPr="00FC13E6" w:rsidP="00FC13E6">
      <w:pPr>
        <w:pStyle w:val="AllowPageBreak"/>
      </w:pPr>
    </w:p>
    <w:p w:rsidR="00000000" w:rsidRPr="00FC13E6" w:rsidP="00FC13E6">
      <w:pPr>
        <w:pStyle w:val="Heading1"/>
      </w:pPr>
      <w:bookmarkStart w:id="8" w:name="O_509224"/>
      <w:bookmarkEnd w:id="8"/>
      <w:r w:rsidRPr="00FC13E6">
        <w:t>Elements and Performance Criteria</w:t>
      </w:r>
    </w:p>
    <w:p w:rsidR="00000000" w:rsidRPr="00FC13E6" w:rsidP="00FC13E6">
      <w:pPr>
        <w:pStyle w:val="BodyText"/>
      </w:pPr>
    </w:p>
    <w:tbl>
      <w:tblPr>
        <w:tblW w:w="0" w:type="auto"/>
        <w:tblLayout w:type="fixed"/>
        <w:tblCellMar>
          <w:left w:w="62" w:type="dxa"/>
          <w:right w:w="62" w:type="dxa"/>
        </w:tblCellMar>
        <w:tblLook w:val="0000"/>
      </w:tblPr>
      <w:tblGrid>
        <w:gridCol w:w="686"/>
        <w:gridCol w:w="1985"/>
        <w:gridCol w:w="779"/>
        <w:gridCol w:w="5678"/>
      </w:tblGrid>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1</w:t>
            </w:r>
          </w:p>
        </w:tc>
        <w:tc>
          <w:tcPr>
            <w:tcW w:w="1985" w:type="dxa"/>
            <w:vMerge w:val="restart"/>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Organise resources.</w:t>
            </w:r>
          </w:p>
        </w:tc>
        <w:tc>
          <w:tcPr>
            <w:tcW w:w="77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1.1</w:t>
            </w:r>
          </w:p>
        </w:tc>
        <w:tc>
          <w:tcPr>
            <w:tcW w:w="5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Characteristics of the operating environment and any special equipment or resource requirements are identified according to </w:t>
            </w:r>
            <w:r w:rsidRPr="00FC13E6">
              <w:rPr>
                <w:rStyle w:val="BoldandItalics"/>
              </w:rPr>
              <w:t>organisational guidelines</w:t>
            </w:r>
            <w:r w:rsidRPr="00FC13E6">
              <w:t>.</w:t>
            </w:r>
          </w:p>
        </w:tc>
      </w:tr>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1.2</w:t>
            </w:r>
          </w:p>
        </w:tc>
        <w:tc>
          <w:tcPr>
            <w:tcW w:w="5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Equipment is checked to be in good wo</w:t>
            </w:r>
            <w:r w:rsidRPr="00FC13E6">
              <w:t>rking order.</w:t>
            </w:r>
          </w:p>
        </w:tc>
      </w:tr>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1.3</w:t>
            </w:r>
          </w:p>
        </w:tc>
        <w:tc>
          <w:tcPr>
            <w:tcW w:w="5678"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rPr>
                <w:rStyle w:val="BoldandItalics"/>
              </w:rPr>
              <w:t>Manufacturer specifications</w:t>
            </w:r>
            <w:r w:rsidRPr="00FC13E6">
              <w:t xml:space="preserve"> with regard to the use of equipment are complied with.</w:t>
            </w:r>
          </w:p>
        </w:tc>
      </w:tr>
    </w:tbl>
    <w:p w:rsidR="00000000" w:rsidRPr="00FC13E6" w:rsidP="00FC13E6">
      <w:pPr>
        <w:pStyle w:val="BodyText"/>
      </w:pPr>
    </w:p>
    <w:tbl>
      <w:tblPr>
        <w:tblW w:w="0" w:type="auto"/>
        <w:tblLayout w:type="fixed"/>
        <w:tblCellMar>
          <w:left w:w="62" w:type="dxa"/>
          <w:right w:w="62" w:type="dxa"/>
        </w:tblCellMar>
        <w:tblLook w:val="0000"/>
      </w:tblPr>
      <w:tblGrid>
        <w:gridCol w:w="686"/>
        <w:gridCol w:w="1985"/>
        <w:gridCol w:w="779"/>
        <w:gridCol w:w="5678"/>
      </w:tblGrid>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2</w:t>
            </w:r>
          </w:p>
        </w:tc>
        <w:tc>
          <w:tcPr>
            <w:tcW w:w="1985" w:type="dxa"/>
            <w:vMerge w:val="restart"/>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Follow specifications to design roads and railways.</w:t>
            </w:r>
          </w:p>
        </w:tc>
        <w:tc>
          <w:tcPr>
            <w:tcW w:w="779"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2.1</w:t>
            </w:r>
          </w:p>
        </w:tc>
        <w:tc>
          <w:tcPr>
            <w:tcW w:w="5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Objectives</w:t>
            </w:r>
            <w:r w:rsidRPr="00FC13E6">
              <w:t xml:space="preserve">, </w:t>
            </w:r>
            <w:r w:rsidRPr="00FC13E6">
              <w:rPr>
                <w:rStyle w:val="BoldandItalics"/>
              </w:rPr>
              <w:t>principal work activities</w:t>
            </w:r>
            <w:r w:rsidRPr="00FC13E6">
              <w:t xml:space="preserve"> and </w:t>
            </w:r>
            <w:r w:rsidRPr="00FC13E6">
              <w:rPr>
                <w:rStyle w:val="BoldandItalics"/>
              </w:rPr>
              <w:t>constraints</w:t>
            </w:r>
            <w:r w:rsidRPr="00FC13E6">
              <w:t xml:space="preserve"> are defined and documented according to written survey specifications and </w:t>
            </w:r>
            <w:r w:rsidRPr="00FC13E6">
              <w:rPr>
                <w:rStyle w:val="BoldandItalics"/>
              </w:rPr>
              <w:t>client requirements</w:t>
            </w:r>
            <w:r w:rsidRPr="00FC13E6">
              <w:t>.</w:t>
            </w:r>
          </w:p>
        </w:tc>
      </w:tr>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2.2</w:t>
            </w:r>
          </w:p>
        </w:tc>
        <w:tc>
          <w:tcPr>
            <w:tcW w:w="5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Objectives and principal work activities are communicated to </w:t>
            </w:r>
            <w:r w:rsidRPr="00FC13E6">
              <w:rPr>
                <w:rStyle w:val="BoldandItalics"/>
              </w:rPr>
              <w:t>relevant personnel</w:t>
            </w:r>
            <w:r w:rsidRPr="00FC13E6">
              <w:t>.</w:t>
            </w:r>
          </w:p>
        </w:tc>
      </w:tr>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2.3</w:t>
            </w:r>
          </w:p>
        </w:tc>
        <w:tc>
          <w:tcPr>
            <w:tcW w:w="5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Details of instruments and basic </w:t>
            </w:r>
            <w:r w:rsidRPr="00FC13E6">
              <w:rPr>
                <w:rStyle w:val="BoldandItalics"/>
              </w:rPr>
              <w:t>techniques</w:t>
            </w:r>
            <w:r w:rsidRPr="00FC13E6">
              <w:t xml:space="preserve"> to be used are considered and evaluated.</w:t>
            </w:r>
          </w:p>
        </w:tc>
      </w:tr>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2.4</w:t>
            </w:r>
          </w:p>
        </w:tc>
        <w:tc>
          <w:tcPr>
            <w:tcW w:w="5678"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rPr>
                <w:rStyle w:val="BoldandItalics"/>
              </w:rPr>
              <w:t>Road or railway type</w:t>
            </w:r>
            <w:r w:rsidRPr="00FC13E6">
              <w:t xml:space="preserve"> is determined according to objectives.</w:t>
            </w:r>
          </w:p>
        </w:tc>
      </w:tr>
    </w:tbl>
    <w:p w:rsidR="00000000" w:rsidRPr="00FC13E6" w:rsidP="00FC13E6">
      <w:pPr>
        <w:pStyle w:val="BodyText"/>
      </w:pPr>
    </w:p>
    <w:tbl>
      <w:tblPr>
        <w:tblW w:w="0" w:type="auto"/>
        <w:tblLayout w:type="fixed"/>
        <w:tblCellMar>
          <w:left w:w="62" w:type="dxa"/>
          <w:right w:w="62" w:type="dxa"/>
        </w:tblCellMar>
        <w:tblLook w:val="0000"/>
      </w:tblPr>
      <w:tblGrid>
        <w:gridCol w:w="678"/>
        <w:gridCol w:w="1962"/>
        <w:gridCol w:w="770"/>
        <w:gridCol w:w="5610"/>
      </w:tblGrid>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w:t>
            </w:r>
          </w:p>
        </w:tc>
        <w:tc>
          <w:tcPr>
            <w:tcW w:w="1962" w:type="dxa"/>
            <w:vMerge w:val="restart"/>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Conduct the design of a road or railway.</w:t>
            </w:r>
          </w:p>
        </w:tc>
        <w:tc>
          <w:tcPr>
            <w:tcW w:w="770"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3.1</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Appropriate</w:t>
            </w:r>
            <w:r w:rsidRPr="00FC13E6">
              <w:t xml:space="preserve"> </w:t>
            </w:r>
            <w:r w:rsidRPr="00FC13E6">
              <w:rPr>
                <w:rStyle w:val="BoldandItalics"/>
              </w:rPr>
              <w:t>calculations</w:t>
            </w:r>
            <w:r w:rsidRPr="00FC13E6">
              <w:t xml:space="preserve"> are conducted according to </w:t>
            </w:r>
            <w:r w:rsidRPr="00FC13E6">
              <w:rPr>
                <w:rStyle w:val="BoldandItalics"/>
              </w:rPr>
              <w:t>design type</w:t>
            </w:r>
            <w:r w:rsidRPr="00FC13E6">
              <w:t>.</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3.2</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Calculations are placed into a design plan.</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3.3</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Natural surface terrain model is developed according to design type.</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3.4</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Vertical alignment is designed according to design type.</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3.5</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Plot design, natural surface cross-section and long section plots are designed according to design type.</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3.6</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Report is generated on set out information.</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3.7</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Existing plans are edited.</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3.8</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Correct </w:t>
            </w:r>
            <w:r w:rsidRPr="00FC13E6">
              <w:rPr>
                <w:rStyle w:val="BoldandItalics"/>
              </w:rPr>
              <w:t>OHS</w:t>
            </w:r>
            <w:r w:rsidRPr="00FC13E6">
              <w:t xml:space="preserve"> procedures are observed throughout the process.</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3.9</w:t>
            </w:r>
          </w:p>
        </w:tc>
        <w:tc>
          <w:tcPr>
            <w:tcW w:w="5610"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 xml:space="preserve">Pertinent </w:t>
            </w:r>
            <w:r w:rsidRPr="00FC13E6">
              <w:rPr>
                <w:rStyle w:val="BoldandItalics"/>
              </w:rPr>
              <w:t xml:space="preserve">legislative requirements </w:t>
            </w:r>
            <w:r w:rsidRPr="00FC13E6">
              <w:t>and</w:t>
            </w:r>
            <w:r w:rsidRPr="00FC13E6">
              <w:rPr>
                <w:rStyle w:val="BoldandItalics"/>
              </w:rPr>
              <w:t xml:space="preserve"> legal and statutory</w:t>
            </w:r>
            <w:r w:rsidRPr="00FC13E6">
              <w:t xml:space="preserve"> </w:t>
            </w:r>
            <w:r w:rsidRPr="00FC13E6">
              <w:rPr>
                <w:rStyle w:val="BoldandItalics"/>
              </w:rPr>
              <w:t>standards</w:t>
            </w:r>
            <w:r w:rsidRPr="00FC13E6">
              <w:t xml:space="preserve"> are considered and adhered to.</w:t>
            </w:r>
          </w:p>
        </w:tc>
      </w:tr>
    </w:tbl>
    <w:p w:rsidR="00000000" w:rsidRPr="00FC13E6" w:rsidP="00FC13E6">
      <w:pPr>
        <w:pStyle w:val="BodyText"/>
      </w:pPr>
    </w:p>
    <w:tbl>
      <w:tblPr>
        <w:tblW w:w="0" w:type="auto"/>
        <w:tblLayout w:type="fixed"/>
        <w:tblCellMar>
          <w:left w:w="62" w:type="dxa"/>
          <w:right w:w="62" w:type="dxa"/>
        </w:tblCellMar>
        <w:tblLook w:val="0000"/>
      </w:tblPr>
      <w:tblGrid>
        <w:gridCol w:w="686"/>
        <w:gridCol w:w="1985"/>
        <w:gridCol w:w="779"/>
        <w:gridCol w:w="5678"/>
      </w:tblGrid>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4</w:t>
            </w:r>
          </w:p>
        </w:tc>
        <w:tc>
          <w:tcPr>
            <w:tcW w:w="1985" w:type="dxa"/>
            <w:vMerge w:val="restart"/>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Discuss design report with work team.</w:t>
            </w:r>
          </w:p>
        </w:tc>
        <w:tc>
          <w:tcPr>
            <w:tcW w:w="77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4.1</w:t>
            </w:r>
          </w:p>
        </w:tc>
        <w:tc>
          <w:tcPr>
            <w:tcW w:w="5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Feedback on </w:t>
            </w:r>
            <w:r w:rsidRPr="00FC13E6">
              <w:rPr>
                <w:rStyle w:val="BoldandItalics"/>
              </w:rPr>
              <w:t>surveying data components</w:t>
            </w:r>
            <w:r w:rsidRPr="00FC13E6">
              <w:t xml:space="preserve"> provided by team members is discussed </w:t>
            </w:r>
            <w:r w:rsidRPr="00FC13E6">
              <w:t>and acted upon according to organisational guidelines.</w:t>
            </w:r>
          </w:p>
        </w:tc>
      </w:tr>
      <w:tr w:rsidTr="00FC13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4.2</w:t>
            </w:r>
          </w:p>
        </w:tc>
        <w:tc>
          <w:tcPr>
            <w:tcW w:w="5678"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Relevant feedback is incorporated into the design.</w:t>
            </w:r>
          </w:p>
        </w:tc>
      </w:tr>
    </w:tbl>
    <w:p w:rsidR="00000000" w:rsidRPr="00FC13E6" w:rsidP="00FC13E6">
      <w:pPr>
        <w:pStyle w:val="BodyText"/>
      </w:pPr>
    </w:p>
    <w:tbl>
      <w:tblPr>
        <w:tblW w:w="0" w:type="auto"/>
        <w:tblLayout w:type="fixed"/>
        <w:tblCellMar>
          <w:left w:w="62" w:type="dxa"/>
          <w:right w:w="62" w:type="dxa"/>
        </w:tblCellMar>
        <w:tblLook w:val="0000"/>
      </w:tblPr>
      <w:tblGrid>
        <w:gridCol w:w="678"/>
        <w:gridCol w:w="1962"/>
        <w:gridCol w:w="770"/>
        <w:gridCol w:w="5610"/>
      </w:tblGrid>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5</w:t>
            </w:r>
          </w:p>
        </w:tc>
        <w:tc>
          <w:tcPr>
            <w:tcW w:w="1962" w:type="dxa"/>
            <w:vMerge w:val="restart"/>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Complete project to clients’ requirements.</w:t>
            </w: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5.1</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Completed work is checked against </w:t>
            </w:r>
            <w:r w:rsidRPr="00FC13E6">
              <w:rPr>
                <w:rStyle w:val="BoldandItalics"/>
              </w:rPr>
              <w:t>clients</w:t>
            </w:r>
            <w:r w:rsidRPr="00FC13E6">
              <w:t>’ requirements according to the specifications.</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5.2</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Required </w:t>
            </w:r>
            <w:r w:rsidRPr="00FC13E6">
              <w:rPr>
                <w:rStyle w:val="BoldandItalics"/>
              </w:rPr>
              <w:t>documentation</w:t>
            </w:r>
            <w:r w:rsidRPr="00FC13E6">
              <w:t xml:space="preserve"> is completed according to organisational guidelines.</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5.3</w:t>
            </w:r>
          </w:p>
        </w:tc>
        <w:tc>
          <w:tcPr>
            <w:tcW w:w="561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Relevant personnel are informed of the results according to organisational guidelines.</w:t>
            </w:r>
          </w:p>
        </w:tc>
      </w:tr>
      <w:tr w:rsidTr="00FC13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5.4</w:t>
            </w:r>
          </w:p>
        </w:tc>
        <w:tc>
          <w:tcPr>
            <w:tcW w:w="5610"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Survey data is archived according to project specifications.</w:t>
            </w:r>
          </w:p>
        </w:tc>
      </w:tr>
    </w:tbl>
    <w:p w:rsidR="00041E21" w:rsidP="00FC13E6">
      <w:pPr>
        <w:pStyle w:val="BodyText"/>
      </w:pPr>
    </w:p>
    <w:p w:rsidR="00041E21" w:rsidP="00FC13E6">
      <w:pPr>
        <w:pStyle w:val="BodyText"/>
      </w:pPr>
    </w:p>
    <w:p w:rsidR="00000000" w:rsidRPr="00FC13E6" w:rsidP="00FC13E6">
      <w:pPr>
        <w:pStyle w:val="Heading1"/>
      </w:pPr>
      <w:bookmarkStart w:id="9" w:name="O_509232"/>
      <w:bookmarkEnd w:id="9"/>
      <w:r w:rsidRPr="00FC13E6">
        <w:t>Required Skills and Knowledge</w:t>
      </w:r>
    </w:p>
    <w:tbl>
      <w:tblPr>
        <w:tblW w:w="0" w:type="auto"/>
        <w:tblLayout w:type="fixed"/>
        <w:tblCellMar>
          <w:left w:w="62" w:type="dxa"/>
          <w:right w:w="62" w:type="dxa"/>
        </w:tblCellMar>
        <w:tblLook w:val="0000"/>
      </w:tblPr>
      <w:tblGrid>
        <w:gridCol w:w="8581"/>
      </w:tblGrid>
      <w:tr w:rsidTr="00FC13E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This section describes the essential skills and knowledge and their level, required for this unit.</w:t>
            </w:r>
          </w:p>
        </w:tc>
      </w:tr>
      <w:tr w:rsidTr="00FC13E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rPr>
                <w:rStyle w:val="SpecialBold"/>
              </w:rPr>
              <w:t>Required skills</w:t>
            </w:r>
          </w:p>
          <w:p w:rsidR="00000000" w:rsidRPr="00FC13E6" w:rsidP="00FC13E6">
            <w:pPr>
              <w:pStyle w:val="ListBullet"/>
            </w:pPr>
            <w:r w:rsidRPr="00FC13E6">
              <w:t>communication skills to:</w:t>
            </w:r>
          </w:p>
          <w:p w:rsidR="00000000" w:rsidRPr="00FC13E6" w:rsidP="00FC13E6">
            <w:pPr>
              <w:pStyle w:val="ListBullet2"/>
            </w:pPr>
            <w:r w:rsidRPr="00FC13E6">
              <w:t>consult effectively with clients and colleagues</w:t>
            </w:r>
          </w:p>
          <w:p w:rsidR="00000000" w:rsidRPr="00FC13E6" w:rsidP="00FC13E6">
            <w:pPr>
              <w:pStyle w:val="ListBullet2"/>
            </w:pPr>
            <w:r w:rsidRPr="00FC13E6">
              <w:t>impart knowledge and ideas through oral, written and visual means</w:t>
            </w:r>
          </w:p>
          <w:p w:rsidR="00000000" w:rsidRPr="00FC13E6" w:rsidP="00FC13E6">
            <w:pPr>
              <w:pStyle w:val="ListBullet"/>
            </w:pPr>
            <w:r w:rsidRPr="00FC13E6">
              <w:t>initiative and enterprise skills to translate requirements into design</w:t>
            </w:r>
          </w:p>
          <w:p w:rsidR="00000000" w:rsidRPr="00FC13E6" w:rsidP="00FC13E6">
            <w:pPr>
              <w:pStyle w:val="ListBullet"/>
            </w:pPr>
            <w:r w:rsidRPr="00FC13E6">
              <w:t>literacy skills to:</w:t>
            </w:r>
          </w:p>
          <w:p w:rsidR="00000000" w:rsidRPr="00FC13E6" w:rsidP="00FC13E6">
            <w:pPr>
              <w:pStyle w:val="ListBullet2"/>
            </w:pPr>
            <w:r w:rsidRPr="00FC13E6">
              <w:t>assess and use workplace information</w:t>
            </w:r>
          </w:p>
          <w:p w:rsidR="00000000" w:rsidRPr="00FC13E6" w:rsidP="00FC13E6">
            <w:pPr>
              <w:pStyle w:val="ListBullet2"/>
            </w:pPr>
            <w:r w:rsidRPr="00FC13E6">
              <w:t>read and write technical reports</w:t>
            </w:r>
          </w:p>
          <w:p w:rsidR="00000000" w:rsidRPr="00FC13E6" w:rsidP="00FC13E6">
            <w:pPr>
              <w:pStyle w:val="ListBullet2"/>
            </w:pPr>
            <w:r w:rsidRPr="00FC13E6">
              <w:t>research and evaluate</w:t>
            </w:r>
          </w:p>
          <w:p w:rsidR="00000000" w:rsidRPr="00FC13E6" w:rsidP="00FC13E6">
            <w:pPr>
              <w:pStyle w:val="ListBullet"/>
            </w:pPr>
            <w:r w:rsidRPr="00FC13E6">
              <w:t>numeracy skills to:</w:t>
            </w:r>
          </w:p>
          <w:p w:rsidR="00000000" w:rsidRPr="00FC13E6" w:rsidP="00FC13E6">
            <w:pPr>
              <w:pStyle w:val="ListBullet2"/>
            </w:pPr>
            <w:r w:rsidRPr="00FC13E6">
              <w:t>analyse errors</w:t>
            </w:r>
          </w:p>
          <w:p w:rsidR="00000000" w:rsidRPr="00FC13E6" w:rsidP="00FC13E6">
            <w:pPr>
              <w:pStyle w:val="ListBullet2"/>
            </w:pPr>
            <w:r w:rsidRPr="00FC13E6">
              <w:t>conduct image analysis</w:t>
            </w:r>
          </w:p>
          <w:p w:rsidR="00000000" w:rsidRPr="00FC13E6" w:rsidP="00FC13E6">
            <w:pPr>
              <w:pStyle w:val="ListBullet2"/>
            </w:pPr>
            <w:r w:rsidRPr="00FC13E6">
              <w:t>interpret and analyse statistics</w:t>
            </w:r>
          </w:p>
          <w:p w:rsidR="00000000" w:rsidRPr="00FC13E6" w:rsidP="00FC13E6">
            <w:pPr>
              <w:pStyle w:val="ListBullet2"/>
            </w:pPr>
            <w:r w:rsidRPr="00FC13E6">
              <w:t>perform mental calculations</w:t>
            </w:r>
          </w:p>
          <w:p w:rsidR="00000000" w:rsidRPr="00FC13E6" w:rsidP="00FC13E6">
            <w:pPr>
              <w:pStyle w:val="ListBullet2"/>
            </w:pPr>
            <w:r w:rsidRPr="00FC13E6">
              <w:t>record with accuracy and precision</w:t>
            </w:r>
          </w:p>
          <w:p w:rsidR="00000000" w:rsidRPr="00FC13E6" w:rsidP="00FC13E6">
            <w:pPr>
              <w:pStyle w:val="ListBullet2"/>
            </w:pPr>
            <w:r w:rsidRPr="00FC13E6">
              <w:t>undertake high level computations</w:t>
            </w:r>
          </w:p>
          <w:p w:rsidR="00000000" w:rsidRPr="00FC13E6" w:rsidP="00FC13E6">
            <w:pPr>
              <w:pStyle w:val="ListBullet"/>
            </w:pPr>
            <w:r w:rsidRPr="00FC13E6">
              <w:t>organisational skills to:</w:t>
            </w:r>
          </w:p>
          <w:p w:rsidR="00000000" w:rsidRPr="00FC13E6" w:rsidP="00FC13E6">
            <w:pPr>
              <w:pStyle w:val="ListBullet2"/>
            </w:pPr>
            <w:r w:rsidRPr="00FC13E6">
              <w:t>coordinate technical and human resource</w:t>
            </w:r>
            <w:r w:rsidRPr="00FC13E6">
              <w:t xml:space="preserve"> inputs to research activities</w:t>
            </w:r>
          </w:p>
          <w:p w:rsidR="00000000" w:rsidRPr="00FC13E6" w:rsidP="00FC13E6">
            <w:pPr>
              <w:pStyle w:val="ListBullet2"/>
            </w:pPr>
            <w:r w:rsidRPr="00FC13E6">
              <w:t>prioritise activities to meet contractual requirements</w:t>
            </w:r>
          </w:p>
          <w:p w:rsidR="00000000" w:rsidRPr="00FC13E6" w:rsidP="00FC13E6">
            <w:pPr>
              <w:pStyle w:val="ListBullet"/>
            </w:pPr>
            <w:r w:rsidRPr="00FC13E6">
              <w:t>perform road alignment design or stormwater system and associated computations</w:t>
            </w:r>
          </w:p>
          <w:p w:rsidR="00000000" w:rsidRPr="00FC13E6" w:rsidP="00FC13E6">
            <w:pPr>
              <w:pStyle w:val="ListBullet"/>
            </w:pPr>
            <w:r w:rsidRPr="00FC13E6">
              <w:t>spatial skills to:</w:t>
            </w:r>
          </w:p>
          <w:p w:rsidR="00000000" w:rsidRPr="00FC13E6" w:rsidP="00FC13E6">
            <w:pPr>
              <w:pStyle w:val="ListBullet2"/>
            </w:pPr>
            <w:r w:rsidRPr="00FC13E6">
              <w:t>exercise precision and accurac</w:t>
            </w:r>
            <w:r w:rsidRPr="00FC13E6">
              <w:t>y in relation to spatial and aspatial data design</w:t>
            </w:r>
          </w:p>
          <w:p w:rsidR="00000000" w:rsidRPr="00FC13E6" w:rsidP="00FC13E6">
            <w:pPr>
              <w:pStyle w:val="ListBullet2"/>
            </w:pPr>
            <w:r w:rsidRPr="00FC13E6">
              <w:t>archive and retrieve spatial data</w:t>
            </w:r>
          </w:p>
          <w:p w:rsidR="00000000" w:rsidRPr="00FC13E6" w:rsidP="00FC13E6">
            <w:pPr>
              <w:pStyle w:val="ListBullet2"/>
            </w:pPr>
            <w:r w:rsidRPr="00FC13E6">
              <w:t>manage and manipulate spatial data</w:t>
            </w:r>
          </w:p>
          <w:p w:rsidR="00000000" w:rsidRPr="00FC13E6" w:rsidP="00FC13E6">
            <w:pPr>
              <w:pStyle w:val="ListBullet2"/>
            </w:pPr>
            <w:r w:rsidRPr="00FC13E6">
              <w:t>manage files</w:t>
            </w:r>
          </w:p>
          <w:p w:rsidR="00000000" w:rsidRPr="00FC13E6" w:rsidP="00FC13E6">
            <w:pPr>
              <w:pStyle w:val="ListBullet2"/>
            </w:pPr>
            <w:r w:rsidRPr="00FC13E6">
              <w:t>solve problems relating to height, depth, breadth, dimension, direction and position in actual operational activity and virt</w:t>
            </w:r>
            <w:r w:rsidRPr="00FC13E6">
              <w:t>ual representation</w:t>
            </w:r>
          </w:p>
          <w:p w:rsidR="00000000" w:rsidRPr="00FC13E6" w:rsidP="00FC13E6">
            <w:pPr>
              <w:pStyle w:val="ListBullet"/>
            </w:pPr>
            <w:r w:rsidRPr="00FC13E6">
              <w:t>technology skills to:</w:t>
            </w:r>
          </w:p>
          <w:p w:rsidR="00000000" w:rsidRPr="00FC13E6" w:rsidP="00FC13E6">
            <w:pPr>
              <w:pStyle w:val="ListBullet2"/>
            </w:pPr>
            <w:r w:rsidRPr="00FC13E6">
              <w:t>use computers to complete design documentation</w:t>
            </w:r>
          </w:p>
          <w:p w:rsidR="00000000" w:rsidRPr="00FC13E6" w:rsidP="00FC13E6">
            <w:pPr>
              <w:pStyle w:val="ListBullet2"/>
            </w:pPr>
            <w:r w:rsidRPr="00FC13E6">
              <w:t>use instrument in designing road and railway</w:t>
            </w:r>
          </w:p>
          <w:p w:rsidR="00000000" w:rsidRPr="00FC13E6" w:rsidP="00FC13E6">
            <w:pPr>
              <w:pStyle w:val="BodyText"/>
            </w:pPr>
          </w:p>
          <w:p w:rsidR="00000000" w:rsidRPr="00FC13E6" w:rsidP="00FC13E6">
            <w:pPr>
              <w:pStyle w:val="BodyText"/>
            </w:pPr>
            <w:r w:rsidRPr="00FC13E6">
              <w:rPr>
                <w:rStyle w:val="SpecialBold"/>
              </w:rPr>
              <w:t>Required knowledge</w:t>
            </w:r>
          </w:p>
          <w:p w:rsidR="00000000" w:rsidRPr="00FC13E6" w:rsidP="00FC13E6">
            <w:pPr>
              <w:pStyle w:val="ListBullet"/>
            </w:pPr>
            <w:r w:rsidRPr="00FC13E6">
              <w:t>advanced data reduction</w:t>
            </w:r>
          </w:p>
          <w:p w:rsidR="00000000" w:rsidRPr="00FC13E6" w:rsidP="00FC13E6">
            <w:pPr>
              <w:pStyle w:val="ListBullet"/>
            </w:pPr>
            <w:r w:rsidRPr="00FC13E6">
              <w:t>calibration of specialised surveying equipment</w:t>
            </w:r>
          </w:p>
          <w:p w:rsidR="00000000" w:rsidRPr="00FC13E6" w:rsidP="00FC13E6">
            <w:pPr>
              <w:pStyle w:val="ListBullet"/>
            </w:pPr>
            <w:r w:rsidRPr="00FC13E6">
              <w:t>data formats</w:t>
            </w:r>
          </w:p>
          <w:p w:rsidR="00000000" w:rsidRPr="00FC13E6" w:rsidP="00FC13E6">
            <w:pPr>
              <w:pStyle w:val="ListBullet"/>
            </w:pPr>
            <w:r w:rsidRPr="00FC13E6">
              <w:t>high-level, relevant engineering-related tasks and associated computations</w:t>
            </w:r>
          </w:p>
          <w:p w:rsidR="00000000" w:rsidRPr="00FC13E6" w:rsidP="00FC13E6">
            <w:pPr>
              <w:pStyle w:val="ListBullet"/>
            </w:pPr>
            <w:r w:rsidRPr="00FC13E6">
              <w:t>industry standards relating to the design of road and railway</w:t>
            </w:r>
          </w:p>
          <w:p w:rsidR="00000000" w:rsidRPr="00FC13E6" w:rsidP="00FC13E6">
            <w:pPr>
              <w:pStyle w:val="ListBullet"/>
            </w:pPr>
            <w:r w:rsidRPr="00FC13E6">
              <w:t>limitations of equipment</w:t>
            </w:r>
          </w:p>
          <w:p w:rsidR="00000000" w:rsidRPr="00FC13E6" w:rsidP="00FC13E6">
            <w:pPr>
              <w:pStyle w:val="ListBullet"/>
            </w:pPr>
            <w:r w:rsidRPr="00FC13E6">
              <w:t>organisational policies and guidelines, such as OHS guidelines</w:t>
            </w:r>
          </w:p>
          <w:p w:rsidR="00000000" w:rsidRPr="00FC13E6" w:rsidP="00FC13E6">
            <w:pPr>
              <w:pStyle w:val="ListBullet"/>
            </w:pPr>
            <w:r w:rsidRPr="00FC13E6">
              <w:t>planning and control processes</w:t>
            </w:r>
          </w:p>
          <w:p w:rsidR="00000000" w:rsidRPr="00FC13E6" w:rsidP="00FC13E6">
            <w:pPr>
              <w:pStyle w:val="ListBullet"/>
            </w:pPr>
            <w:r w:rsidRPr="00FC13E6">
              <w:t>road alignment design or stormwater system and associated computations</w:t>
            </w:r>
          </w:p>
          <w:p w:rsidR="00000000" w:rsidRPr="00FC13E6" w:rsidP="00FC13E6">
            <w:pPr>
              <w:pStyle w:val="ListBullet"/>
            </w:pPr>
            <w:r w:rsidRPr="00FC13E6">
              <w:t>surveying computation skills</w:t>
            </w:r>
          </w:p>
          <w:p w:rsidR="00000000" w:rsidRPr="00FC13E6" w:rsidP="00FC13E6">
            <w:pPr>
              <w:pStyle w:val="ListBullet"/>
            </w:pPr>
            <w:r w:rsidRPr="00FC13E6">
              <w:t>surveying reference systems</w:t>
            </w:r>
          </w:p>
          <w:p w:rsidR="00000000" w:rsidRPr="00FC13E6" w:rsidP="00FC13E6">
            <w:pPr>
              <w:pStyle w:val="ListBullet"/>
            </w:pPr>
            <w:r w:rsidRPr="00FC13E6">
              <w:t>surveying data capture and data set out methodologies</w:t>
            </w:r>
          </w:p>
          <w:p w:rsidR="00000000" w:rsidRPr="00FC13E6" w:rsidP="00FC13E6">
            <w:pPr>
              <w:pStyle w:val="ListBullet"/>
            </w:pPr>
            <w:r w:rsidRPr="00FC13E6">
              <w:t>understanding of errors, accuracy and precision in design</w:t>
            </w:r>
          </w:p>
        </w:tc>
      </w:tr>
    </w:tbl>
    <w:p w:rsidR="00000000" w:rsidRPr="00FC13E6" w:rsidP="00FC13E6">
      <w:pPr>
        <w:pStyle w:val="BodyText"/>
      </w:pPr>
    </w:p>
    <w:p w:rsidR="00000000" w:rsidRPr="00FC13E6" w:rsidP="00FC13E6">
      <w:pPr>
        <w:pStyle w:val="AllowPageBreak"/>
      </w:pPr>
    </w:p>
    <w:p w:rsidR="00000000" w:rsidRPr="00FC13E6" w:rsidP="00FC13E6">
      <w:pPr>
        <w:pStyle w:val="Heading1"/>
      </w:pPr>
      <w:bookmarkStart w:id="10" w:name="O_509227"/>
      <w:bookmarkEnd w:id="10"/>
      <w:r w:rsidRPr="00FC13E6">
        <w:t>Evidence Guide</w:t>
      </w:r>
    </w:p>
    <w:tbl>
      <w:tblPr>
        <w:tblW w:w="0" w:type="auto"/>
        <w:tblLayout w:type="fixed"/>
        <w:tblCellMar>
          <w:left w:w="62" w:type="dxa"/>
          <w:right w:w="62" w:type="dxa"/>
        </w:tblCellMar>
        <w:tblLook w:val="0000"/>
      </w:tblPr>
      <w:tblGrid>
        <w:gridCol w:w="2859"/>
        <w:gridCol w:w="5886"/>
      </w:tblGrid>
      <w:tr w:rsidTr="00041E21">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The evidence guide provides advice on assessment and must be read in conjunction with the performance criteria, required skills and knowledge, the range statement and the Assessment Guidelines for this Training Package.</w:t>
            </w:r>
          </w:p>
        </w:tc>
      </w:tr>
      <w:tr w:rsidTr="00041E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 xml:space="preserve">This unit of competency could be assessed on its own or in combination with other units relevant to the job function, for example CPPSIS5046A Design a stormwater system, CPPSIS5048A Conduct an engineering survey, CPPSIS5049A Conduct </w:t>
            </w:r>
            <w:r w:rsidRPr="00FC13E6">
              <w:t>an engineering surveying project, and CPPSIS5057A Carry out a precision survey.</w:t>
            </w:r>
          </w:p>
        </w:tc>
      </w:tr>
      <w:tr w:rsidTr="00041E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A person who demonstrates competency in this unit must be able to provide evidence</w:t>
            </w:r>
            <w:r w:rsidRPr="00FC13E6">
              <w:t xml:space="preserve"> of:</w:t>
            </w:r>
          </w:p>
          <w:p w:rsidR="00000000" w:rsidRPr="00FC13E6" w:rsidP="00FC13E6">
            <w:pPr>
              <w:pStyle w:val="ListBullet"/>
            </w:pPr>
            <w:r w:rsidRPr="00FC13E6">
              <w:t>matching objectives with resources to ensure the design of a road or railway proceeds in an organised and timely manner</w:t>
            </w:r>
          </w:p>
          <w:p w:rsidR="00000000" w:rsidRPr="00FC13E6" w:rsidP="00FC13E6">
            <w:pPr>
              <w:pStyle w:val="ListBullet"/>
            </w:pPr>
            <w:r w:rsidRPr="00FC13E6">
              <w:t>accessing and interpreting design information to identify the components to be measured and monitored</w:t>
            </w:r>
          </w:p>
          <w:p w:rsidR="00000000" w:rsidRPr="00FC13E6" w:rsidP="00FC13E6">
            <w:pPr>
              <w:pStyle w:val="ListBullet"/>
            </w:pPr>
            <w:r w:rsidRPr="00FC13E6">
              <w:t>performing measurements</w:t>
            </w:r>
          </w:p>
          <w:p w:rsidR="00000000" w:rsidRPr="00FC13E6" w:rsidP="00FC13E6">
            <w:pPr>
              <w:pStyle w:val="ListBullet"/>
            </w:pPr>
            <w:r w:rsidRPr="00FC13E6">
              <w:t>planning resources</w:t>
            </w:r>
          </w:p>
          <w:p w:rsidR="00000000" w:rsidRPr="00FC13E6" w:rsidP="00FC13E6">
            <w:pPr>
              <w:pStyle w:val="ListBullet"/>
            </w:pPr>
            <w:r w:rsidRPr="00FC13E6">
              <w:t>reducing and manipulating survey data</w:t>
            </w:r>
          </w:p>
          <w:p w:rsidR="00000000" w:rsidRPr="00FC13E6" w:rsidP="00FC13E6">
            <w:pPr>
              <w:pStyle w:val="ListBullet"/>
            </w:pPr>
            <w:r w:rsidRPr="00FC13E6">
              <w:t>recording and reporting non-conformity aspects and outcomes</w:t>
            </w:r>
          </w:p>
          <w:p w:rsidR="00000000" w:rsidP="00FC13E6">
            <w:pPr>
              <w:pStyle w:val="ListBullet"/>
              <w:rPr>
                <w:lang w:val="en-NZ"/>
              </w:rPr>
            </w:pPr>
            <w:r w:rsidRPr="00FC13E6">
              <w:t>knowledge of road or railway design.</w:t>
            </w:r>
          </w:p>
        </w:tc>
      </w:tr>
      <w:tr w:rsidTr="00041E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Resource implications for assessment include access to:</w:t>
            </w:r>
          </w:p>
          <w:p w:rsidR="00000000" w:rsidRPr="00FC13E6" w:rsidP="00FC13E6">
            <w:pPr>
              <w:pStyle w:val="ListBullet"/>
            </w:pPr>
            <w:r w:rsidRPr="00FC13E6">
              <w:t>assessment</w:t>
            </w:r>
            <w:r w:rsidRPr="00FC13E6">
              <w:t xml:space="preserve"> instruments, including personal planner and assessment record book</w:t>
            </w:r>
          </w:p>
          <w:p w:rsidR="00000000" w:rsidRPr="00FC13E6" w:rsidP="00FC13E6">
            <w:pPr>
              <w:pStyle w:val="ListBullet"/>
            </w:pPr>
            <w:r w:rsidRPr="00FC13E6">
              <w:t>assignment instructions, work plans and schedules, policy documents and duty statements</w:t>
            </w:r>
          </w:p>
          <w:p w:rsidR="00000000" w:rsidRPr="00FC13E6" w:rsidP="00FC13E6">
            <w:pPr>
              <w:pStyle w:val="ListBullet"/>
            </w:pPr>
            <w:r w:rsidRPr="00FC13E6">
              <w:t>registered training provider of assessment services</w:t>
            </w:r>
          </w:p>
          <w:p w:rsidR="00000000" w:rsidRPr="00FC13E6" w:rsidP="00FC13E6">
            <w:pPr>
              <w:pStyle w:val="ListBullet"/>
            </w:pPr>
            <w:r w:rsidRPr="00FC13E6">
              <w:t>relevant guidelines, regulations and codes of pr</w:t>
            </w:r>
            <w:r w:rsidRPr="00FC13E6">
              <w:t>actice</w:t>
            </w:r>
          </w:p>
          <w:p w:rsidR="00000000" w:rsidRPr="00FC13E6" w:rsidP="00FC13E6">
            <w:pPr>
              <w:pStyle w:val="ListBullet"/>
            </w:pPr>
            <w:r w:rsidRPr="00FC13E6">
              <w:t>suitable venue and equipment.</w:t>
            </w:r>
          </w:p>
          <w:p w:rsidR="00000000" w:rsidRPr="00FC13E6" w:rsidP="00FC13E6">
            <w:pPr>
              <w:pStyle w:val="BodyText"/>
            </w:pPr>
            <w:r w:rsidRPr="00FC13E6">
              <w:t>Access must be provided to appropriate learning and assessment support when required.</w:t>
            </w:r>
          </w:p>
          <w:p w:rsidR="00000000" w:rsidP="00FC13E6">
            <w:pPr>
              <w:pStyle w:val="BodyText"/>
              <w:rPr>
                <w:lang w:val="en-NZ"/>
              </w:rPr>
            </w:pPr>
            <w:r w:rsidRPr="00FC13E6">
              <w:t>Where applicable, physical resources should include equipment modified for people with disabilities.</w:t>
            </w:r>
          </w:p>
        </w:tc>
      </w:tr>
      <w:tr w:rsidTr="00041E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Holistic: based on the performance criteria, evidence guide, range statement, and required skills and knowledge.</w:t>
            </w:r>
          </w:p>
        </w:tc>
      </w:tr>
      <w:tr w:rsidTr="00041E2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Demonstrated over a period of time and observed by the assessor (or assessment team working together to conduct the asses</w:t>
            </w:r>
            <w:r w:rsidRPr="00FC13E6">
              <w:t>sment).</w:t>
            </w:r>
          </w:p>
          <w:p w:rsidR="00000000" w:rsidRPr="00FC13E6" w:rsidP="00FC13E6">
            <w:pPr>
              <w:pStyle w:val="BodyText"/>
            </w:pPr>
            <w:r w:rsidRPr="00FC13E6">
              <w:t>Demonstrated competency in a range of situations, that may include customer/workplace interruptions and involvement in related activities normally experienced in the workplace.</w:t>
            </w:r>
          </w:p>
          <w:p w:rsidR="00000000" w:rsidP="00FC13E6">
            <w:pPr>
              <w:pStyle w:val="BodyText"/>
              <w:rPr>
                <w:lang w:val="en-NZ"/>
              </w:rPr>
            </w:pPr>
            <w:r w:rsidRPr="00FC13E6">
              <w:t>Obtained by observing activities in the field and reviewing induction i</w:t>
            </w:r>
            <w:r w:rsidRPr="00FC13E6">
              <w:t>nformation. If this is not practicable, observation in realistic simulated environments may be substituted.</w:t>
            </w:r>
          </w:p>
        </w:tc>
      </w:tr>
      <w:tr w:rsidTr="00041E21">
        <w:tblPrEx>
          <w:tblW w:w="0" w:type="auto"/>
          <w:tblLayout w:type="fixed"/>
          <w:tblCellMar>
            <w:left w:w="62" w:type="dxa"/>
            <w:right w:w="62" w:type="dxa"/>
          </w:tblCellMar>
          <w:tblLook w:val="0000"/>
        </w:tblPrEx>
        <w:trPr>
          <w:trHeight w:val="9165"/>
        </w:trPr>
        <w:tc>
          <w:tcPr>
            <w:tcW w:w="2859"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FC13E6" w:rsidP="00FC13E6">
            <w:pPr>
              <w:pStyle w:val="BodyText"/>
            </w:pPr>
            <w:r w:rsidRPr="00FC13E6">
              <w:t xml:space="preserve">Assessment requires that the clients’ objectives and industry expectations are met. If the clients’ objectives </w:t>
            </w:r>
            <w:r w:rsidRPr="00FC13E6">
              <w:t>are narrowly defined or not representative of industry needs, it may be necessary to refer to portfolio case studies of a variety of surveying and spatial information services requirements to assess competency.</w:t>
            </w:r>
          </w:p>
          <w:p w:rsidR="00000000" w:rsidRPr="00FC13E6" w:rsidP="00FC13E6">
            <w:pPr>
              <w:pStyle w:val="BodyText"/>
            </w:pPr>
            <w:r w:rsidRPr="00FC13E6">
              <w:t>Oral questioning or written assessment and hy</w:t>
            </w:r>
            <w:r w:rsidRPr="00FC13E6">
              <w:t>pothetical situations (scenarios) may be used to assess underpinning knowledge (in assessment situations where the candidate is offered a preference between oral questioning or written assessment, questions are to be identical).</w:t>
            </w:r>
          </w:p>
          <w:p w:rsidR="00000000" w:rsidRPr="00FC13E6" w:rsidP="00FC13E6">
            <w:pPr>
              <w:pStyle w:val="BodyText"/>
            </w:pPr>
            <w:r w:rsidRPr="00FC13E6">
              <w:t xml:space="preserve">Supplementary evidence may </w:t>
            </w:r>
            <w:r w:rsidRPr="00FC13E6">
              <w:t>be obtained from relevant authenticated correspondence from existing supervisors, team leaders or specialist training staff.</w:t>
            </w:r>
          </w:p>
          <w:p w:rsidR="00000000" w:rsidRPr="00FC13E6" w:rsidP="00FC13E6">
            <w:pPr>
              <w:pStyle w:val="BodyText"/>
            </w:pPr>
            <w:r w:rsidRPr="00FC13E6">
              <w:t>All practical demonstration must adhere to the safety and environmental regulations relevant to each State or Territory.</w:t>
            </w:r>
          </w:p>
          <w:p w:rsidR="00000000" w:rsidRPr="00FC13E6" w:rsidP="00FC13E6">
            <w:pPr>
              <w:pStyle w:val="BodyText"/>
            </w:pPr>
            <w:r w:rsidRPr="00FC13E6">
              <w:t>Where asse</w:t>
            </w:r>
            <w:r w:rsidRPr="00FC13E6">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FC13E6" w:rsidP="00FC13E6">
            <w:pPr>
              <w:pStyle w:val="BodyText"/>
            </w:pPr>
            <w:r w:rsidRPr="00FC13E6">
              <w:t>In a</w:t>
            </w:r>
            <w:r w:rsidRPr="00FC13E6">
              <w:t>ll cases where practical assessment is used it will be combined with targeted questioning to assess the underpinning knowledge.</w:t>
            </w:r>
          </w:p>
          <w:p w:rsidR="00000000" w:rsidRPr="00FC13E6" w:rsidP="00FC13E6">
            <w:pPr>
              <w:pStyle w:val="BodyText"/>
            </w:pPr>
            <w:r w:rsidRPr="00FC13E6">
              <w:t>Assessment processes will be appr</w:t>
            </w:r>
            <w:r w:rsidRPr="00FC13E6">
              <w:t>opriate to the language and literacy levels of the candidate and any cultural issues that may affect responses to the questions, and will reflect the requirements of the competency and the work being performed.</w:t>
            </w:r>
          </w:p>
        </w:tc>
      </w:tr>
    </w:tbl>
    <w:p w:rsidR="00041E21" w:rsidP="00FC13E6">
      <w:pPr>
        <w:pStyle w:val="BodyText"/>
      </w:pPr>
    </w:p>
    <w:p w:rsidR="00041E21" w:rsidP="00FC13E6">
      <w:pPr>
        <w:pStyle w:val="BodyText"/>
      </w:pPr>
    </w:p>
    <w:p w:rsidR="00000000" w:rsidRPr="00FC13E6" w:rsidP="00FC13E6">
      <w:pPr>
        <w:pStyle w:val="Heading1"/>
      </w:pPr>
      <w:bookmarkStart w:id="11" w:name="O_509231"/>
      <w:bookmarkEnd w:id="11"/>
      <w:r w:rsidRPr="00FC13E6">
        <w:t>Range Statement</w:t>
      </w:r>
    </w:p>
    <w:tbl>
      <w:tblPr>
        <w:tblW w:w="0" w:type="auto"/>
        <w:tblLayout w:type="fixed"/>
        <w:tblCellMar>
          <w:left w:w="62" w:type="dxa"/>
          <w:right w:w="62" w:type="dxa"/>
        </w:tblCellMar>
        <w:tblLook w:val="0000"/>
      </w:tblPr>
      <w:tblGrid>
        <w:gridCol w:w="2840"/>
        <w:gridCol w:w="5848"/>
      </w:tblGrid>
      <w:tr w:rsidTr="00041E21">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t>The range</w:t>
            </w:r>
            <w:r w:rsidRPr="00FC13E6">
              <w:t xml:space="preserve"> statement relates to the unit of competency as a whole. It allows for different work environments and situations that may affect performance. </w:t>
            </w:r>
            <w:r w:rsidRPr="00FC13E6">
              <w:rPr>
                <w:rStyle w:val="BoldandItalics"/>
              </w:rPr>
              <w:t>Bold italicised</w:t>
            </w:r>
            <w:r w:rsidRPr="00FC13E6">
              <w:t xml:space="preserve"> wording in the performance criteria is detailed below. Add any essential operating conditions tha</w:t>
            </w:r>
            <w:r w:rsidRPr="00FC13E6">
              <w:t>t may be present with training and assessment depending on the work situation, needs of the candidate, accessibility of the item, and local industry and regional contexts.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Organisational guidelines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appropriate timelines</w:t>
            </w:r>
          </w:p>
          <w:p w:rsidR="00000000" w:rsidRPr="00FC13E6" w:rsidP="00FC13E6">
            <w:pPr>
              <w:pStyle w:val="ListBullet"/>
            </w:pPr>
            <w:r w:rsidRPr="00FC13E6">
              <w:t>code of ethics</w:t>
            </w:r>
          </w:p>
          <w:p w:rsidR="00000000" w:rsidRPr="00FC13E6" w:rsidP="00FC13E6">
            <w:pPr>
              <w:pStyle w:val="ListBullet"/>
            </w:pPr>
            <w:r w:rsidRPr="00FC13E6">
              <w:t>company policy</w:t>
            </w:r>
          </w:p>
          <w:p w:rsidR="00000000" w:rsidRPr="00FC13E6" w:rsidP="00FC13E6">
            <w:pPr>
              <w:pStyle w:val="ListBullet"/>
            </w:pPr>
            <w:r w:rsidRPr="00FC13E6">
              <w:t>final product formats</w:t>
            </w:r>
          </w:p>
          <w:p w:rsidR="00000000" w:rsidRPr="00FC13E6" w:rsidP="00FC13E6">
            <w:pPr>
              <w:pStyle w:val="ListBullet"/>
            </w:pPr>
            <w:r w:rsidRPr="00FC13E6">
              <w:t>formal design parameters</w:t>
            </w:r>
          </w:p>
          <w:p w:rsidR="00000000" w:rsidRPr="00FC13E6" w:rsidP="00FC13E6">
            <w:pPr>
              <w:pStyle w:val="ListBullet"/>
            </w:pPr>
            <w:r w:rsidRPr="00FC13E6">
              <w:t>legislation relevant to the work or service function</w:t>
            </w:r>
          </w:p>
          <w:p w:rsidR="00000000" w:rsidRPr="00FC13E6" w:rsidP="00FC13E6">
            <w:pPr>
              <w:pStyle w:val="ListBullet"/>
            </w:pPr>
            <w:r w:rsidRPr="00FC13E6">
              <w:t>manuals</w:t>
            </w:r>
          </w:p>
          <w:p w:rsidR="00000000" w:rsidRPr="00FC13E6" w:rsidP="00FC13E6">
            <w:pPr>
              <w:pStyle w:val="ListBullet"/>
            </w:pPr>
            <w:r w:rsidRPr="00FC13E6">
              <w:t>OHS policies and procedures</w:t>
            </w:r>
          </w:p>
          <w:p w:rsidR="00000000" w:rsidRPr="00FC13E6" w:rsidP="00FC13E6">
            <w:pPr>
              <w:pStyle w:val="ListBullet"/>
            </w:pPr>
            <w:r w:rsidRPr="00FC13E6">
              <w:t>personnel practices and guidelines outlining teamwork, work roles and responsibilities</w:t>
            </w:r>
          </w:p>
          <w:p w:rsidR="00000000" w:rsidP="00FC13E6">
            <w:pPr>
              <w:pStyle w:val="ListBullet"/>
              <w:rPr>
                <w:lang w:val="en-NZ"/>
              </w:rPr>
            </w:pPr>
            <w:r w:rsidRPr="00FC13E6">
              <w:t>requirements for d</w:t>
            </w:r>
            <w:r w:rsidRPr="00FC13E6">
              <w:t>ata processing.</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Manufacturer specifications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equipment specifications</w:t>
            </w:r>
          </w:p>
          <w:p w:rsidR="00000000" w:rsidP="00FC13E6">
            <w:pPr>
              <w:pStyle w:val="ListBullet"/>
              <w:rPr>
                <w:lang w:val="en-NZ"/>
              </w:rPr>
            </w:pPr>
            <w:r w:rsidRPr="00FC13E6">
              <w:t>operator manuals.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Objectives</w:t>
            </w:r>
            <w:r w:rsidRPr="00FC13E6">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agreed client requirements</w:t>
            </w:r>
          </w:p>
          <w:p w:rsidR="00000000" w:rsidP="00FC13E6">
            <w:pPr>
              <w:pStyle w:val="ListBullet"/>
              <w:rPr>
                <w:lang w:val="en-NZ"/>
              </w:rPr>
            </w:pPr>
            <w:r w:rsidRPr="00FC13E6">
              <w:t>written survey specifications.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Principal work activities </w:t>
            </w:r>
            <w:r w:rsidRPr="00FC13E6">
              <w:t>may include the survey design of:</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railway construction</w:t>
            </w:r>
          </w:p>
          <w:p w:rsidR="00000000" w:rsidP="00FC13E6">
            <w:pPr>
              <w:pStyle w:val="ListBullet"/>
              <w:rPr>
                <w:lang w:val="en-NZ"/>
              </w:rPr>
            </w:pPr>
            <w:r w:rsidRPr="00FC13E6">
              <w:t>road construction.</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Constraints</w:t>
            </w:r>
            <w:r w:rsidRPr="00FC13E6">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coverage</w:t>
            </w:r>
          </w:p>
          <w:p w:rsidR="00000000" w:rsidRPr="00FC13E6" w:rsidP="00FC13E6">
            <w:pPr>
              <w:pStyle w:val="ListBullet"/>
            </w:pPr>
            <w:r w:rsidRPr="00FC13E6">
              <w:t>datum</w:t>
            </w:r>
          </w:p>
          <w:p w:rsidR="00000000" w:rsidRPr="00FC13E6" w:rsidP="00FC13E6">
            <w:pPr>
              <w:pStyle w:val="ListBullet"/>
            </w:pPr>
            <w:r w:rsidRPr="00FC13E6">
              <w:t>environmental factors</w:t>
            </w:r>
          </w:p>
          <w:p w:rsidR="00000000" w:rsidRPr="00FC13E6" w:rsidP="00FC13E6">
            <w:pPr>
              <w:pStyle w:val="ListBullet"/>
            </w:pPr>
            <w:r w:rsidRPr="00FC13E6">
              <w:t>industry requirements</w:t>
            </w:r>
          </w:p>
          <w:p w:rsidR="00000000" w:rsidRPr="00FC13E6" w:rsidP="00FC13E6">
            <w:pPr>
              <w:pStyle w:val="ListBullet"/>
            </w:pPr>
            <w:r w:rsidRPr="00FC13E6">
              <w:t>legal and statutory</w:t>
            </w:r>
          </w:p>
          <w:p w:rsidR="00000000" w:rsidRPr="00FC13E6" w:rsidP="00FC13E6">
            <w:pPr>
              <w:pStyle w:val="ListBullet"/>
            </w:pPr>
            <w:r w:rsidRPr="00FC13E6">
              <w:t>financial</w:t>
            </w:r>
          </w:p>
          <w:p w:rsidR="00000000" w:rsidRPr="00FC13E6" w:rsidP="00FC13E6">
            <w:pPr>
              <w:pStyle w:val="ListBullet"/>
            </w:pPr>
            <w:r w:rsidRPr="00FC13E6">
              <w:t>resource availability</w:t>
            </w:r>
          </w:p>
          <w:p w:rsidR="00000000" w:rsidP="00FC13E6">
            <w:pPr>
              <w:pStyle w:val="ListBullet"/>
              <w:rPr>
                <w:lang w:val="en-NZ"/>
              </w:rPr>
            </w:pPr>
            <w:r w:rsidRPr="00FC13E6">
              <w:t>time.</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Client requirements</w:t>
            </w:r>
            <w:r w:rsidRPr="00FC13E6">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contracts</w:t>
            </w:r>
          </w:p>
          <w:p w:rsidR="00000000" w:rsidRPr="00FC13E6" w:rsidP="00FC13E6">
            <w:pPr>
              <w:pStyle w:val="ListBullet"/>
            </w:pPr>
            <w:r w:rsidRPr="00FC13E6">
              <w:t>memos</w:t>
            </w:r>
          </w:p>
          <w:p w:rsidR="00000000" w:rsidRPr="00FC13E6" w:rsidP="00FC13E6">
            <w:pPr>
              <w:pStyle w:val="ListBullet"/>
            </w:pPr>
            <w:r w:rsidRPr="00FC13E6">
              <w:t>tender briefs</w:t>
            </w:r>
          </w:p>
          <w:p w:rsidR="00000000" w:rsidRPr="00FC13E6" w:rsidP="00FC13E6">
            <w:pPr>
              <w:pStyle w:val="ListBullet"/>
            </w:pPr>
            <w:r w:rsidRPr="00FC13E6">
              <w:t>verbal instructions</w:t>
            </w:r>
          </w:p>
          <w:p w:rsidR="00000000" w:rsidP="00FC13E6">
            <w:pPr>
              <w:pStyle w:val="ListBullet"/>
              <w:rPr>
                <w:lang w:val="en-NZ"/>
              </w:rPr>
            </w:pPr>
            <w:r w:rsidRPr="00FC13E6">
              <w:t>written instructions.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Relevant personnel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colleagues</w:t>
            </w:r>
          </w:p>
          <w:p w:rsidR="00000000" w:rsidRPr="00FC13E6" w:rsidP="00FC13E6">
            <w:pPr>
              <w:pStyle w:val="ListBullet"/>
            </w:pPr>
            <w:r w:rsidRPr="00FC13E6">
              <w:t>registered surveyors</w:t>
            </w:r>
          </w:p>
          <w:p w:rsidR="00000000" w:rsidRPr="00FC13E6" w:rsidP="00FC13E6">
            <w:pPr>
              <w:pStyle w:val="ListBullet"/>
            </w:pPr>
            <w:r w:rsidRPr="00FC13E6">
              <w:t>site personnel</w:t>
            </w:r>
          </w:p>
          <w:p w:rsidR="00000000" w:rsidRPr="00FC13E6" w:rsidP="00FC13E6">
            <w:pPr>
              <w:pStyle w:val="ListBullet"/>
            </w:pPr>
            <w:r w:rsidRPr="00FC13E6">
              <w:t>staff or employee representatives</w:t>
            </w:r>
          </w:p>
          <w:p w:rsidR="00000000" w:rsidRPr="00FC13E6" w:rsidP="00FC13E6">
            <w:pPr>
              <w:pStyle w:val="ListBullet"/>
            </w:pPr>
            <w:r w:rsidRPr="00FC13E6">
              <w:t>supervisors or line managers</w:t>
            </w:r>
          </w:p>
          <w:p w:rsidR="00000000" w:rsidRPr="00FC13E6" w:rsidP="00FC13E6">
            <w:pPr>
              <w:pStyle w:val="ListBullet"/>
            </w:pPr>
            <w:r w:rsidRPr="00FC13E6">
              <w:t>suppliers</w:t>
            </w:r>
          </w:p>
          <w:p w:rsidR="00000000" w:rsidP="00FC13E6">
            <w:pPr>
              <w:pStyle w:val="ListBullet"/>
              <w:rPr>
                <w:lang w:val="en-NZ"/>
              </w:rPr>
            </w:pPr>
            <w:r w:rsidRPr="00FC13E6">
              <w:t>users.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Techniques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field</w:t>
            </w:r>
          </w:p>
          <w:p w:rsidR="00000000" w:rsidP="00FC13E6">
            <w:pPr>
              <w:pStyle w:val="ListBullet"/>
              <w:rPr>
                <w:lang w:val="en-NZ"/>
              </w:rPr>
            </w:pPr>
            <w:r w:rsidRPr="00FC13E6">
              <w:t>office procedures.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Road or railway type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expressways</w:t>
            </w:r>
          </w:p>
          <w:p w:rsidR="00000000" w:rsidRPr="00FC13E6" w:rsidP="00FC13E6">
            <w:pPr>
              <w:pStyle w:val="ListBullet"/>
            </w:pPr>
            <w:r w:rsidRPr="00FC13E6">
              <w:t>motorways</w:t>
            </w:r>
          </w:p>
          <w:p w:rsidR="00000000" w:rsidRPr="00FC13E6" w:rsidP="00FC13E6">
            <w:pPr>
              <w:pStyle w:val="ListBullet"/>
            </w:pPr>
            <w:r w:rsidRPr="00FC13E6">
              <w:t>pavement width and type</w:t>
            </w:r>
          </w:p>
          <w:p w:rsidR="00000000" w:rsidRPr="00FC13E6" w:rsidP="00FC13E6">
            <w:pPr>
              <w:pStyle w:val="ListBullet"/>
            </w:pPr>
            <w:r w:rsidRPr="00FC13E6">
              <w:t xml:space="preserve">relation to speed </w:t>
            </w:r>
          </w:p>
          <w:p w:rsidR="00000000" w:rsidRPr="00FC13E6" w:rsidP="00FC13E6">
            <w:pPr>
              <w:pStyle w:val="ListBullet"/>
            </w:pPr>
            <w:r w:rsidRPr="00FC13E6">
              <w:t>requirement of:</w:t>
            </w:r>
          </w:p>
          <w:p w:rsidR="00000000" w:rsidRPr="00FC13E6" w:rsidP="00FC13E6">
            <w:pPr>
              <w:pStyle w:val="ListBullet2"/>
            </w:pPr>
            <w:r w:rsidRPr="00FC13E6">
              <w:t>overtaking distance on straights and curves</w:t>
            </w:r>
          </w:p>
          <w:p w:rsidR="00000000" w:rsidRPr="00FC13E6" w:rsidP="00FC13E6">
            <w:pPr>
              <w:pStyle w:val="ListBullet2"/>
            </w:pPr>
            <w:r w:rsidRPr="00FC13E6">
              <w:t>stopping distance</w:t>
            </w:r>
          </w:p>
          <w:p w:rsidR="00000000" w:rsidRPr="00FC13E6" w:rsidP="00FC13E6">
            <w:pPr>
              <w:pStyle w:val="ListBullet2"/>
            </w:pPr>
            <w:r w:rsidRPr="00FC13E6">
              <w:t>sight distance</w:t>
            </w:r>
          </w:p>
          <w:p w:rsidR="00000000" w:rsidRPr="00FC13E6" w:rsidP="00FC13E6">
            <w:pPr>
              <w:pStyle w:val="ListBullet"/>
            </w:pPr>
            <w:r w:rsidRPr="00FC13E6">
              <w:t>road design:</w:t>
            </w:r>
          </w:p>
          <w:p w:rsidR="00000000" w:rsidRPr="00FC13E6" w:rsidP="00FC13E6">
            <w:pPr>
              <w:pStyle w:val="ListBullet2"/>
            </w:pPr>
            <w:r w:rsidRPr="00FC13E6">
              <w:t>berm</w:t>
            </w:r>
          </w:p>
          <w:p w:rsidR="00000000" w:rsidRPr="00FC13E6" w:rsidP="00FC13E6">
            <w:pPr>
              <w:pStyle w:val="ListBullet2"/>
            </w:pPr>
            <w:r w:rsidRPr="00FC13E6">
              <w:t>carriageway</w:t>
            </w:r>
          </w:p>
          <w:p w:rsidR="00000000" w:rsidRPr="00FC13E6" w:rsidP="00FC13E6">
            <w:pPr>
              <w:pStyle w:val="ListBullet2"/>
            </w:pPr>
            <w:r w:rsidRPr="00FC13E6">
              <w:t>chainage</w:t>
            </w:r>
          </w:p>
          <w:p w:rsidR="00000000" w:rsidRPr="00FC13E6" w:rsidP="00FC13E6">
            <w:pPr>
              <w:pStyle w:val="ListBullet2"/>
            </w:pPr>
            <w:r w:rsidRPr="00FC13E6">
              <w:t>crossfall</w:t>
            </w:r>
          </w:p>
          <w:p w:rsidR="00000000" w:rsidRPr="00FC13E6" w:rsidP="00FC13E6">
            <w:pPr>
              <w:pStyle w:val="ListBullet2"/>
            </w:pPr>
            <w:r w:rsidRPr="00FC13E6">
              <w:t>curve radii</w:t>
            </w:r>
          </w:p>
          <w:p w:rsidR="00000000" w:rsidRPr="00FC13E6" w:rsidP="00FC13E6">
            <w:pPr>
              <w:pStyle w:val="ListBullet2"/>
            </w:pPr>
            <w:r w:rsidRPr="00FC13E6">
              <w:t>grade</w:t>
            </w:r>
          </w:p>
          <w:p w:rsidR="00000000" w:rsidRPr="00FC13E6" w:rsidP="00FC13E6">
            <w:pPr>
              <w:pStyle w:val="ListBullet2"/>
            </w:pPr>
            <w:r w:rsidRPr="00FC13E6">
              <w:t>kerb and gutter</w:t>
            </w:r>
          </w:p>
          <w:p w:rsidR="00000000" w:rsidRPr="00FC13E6" w:rsidP="00FC13E6">
            <w:pPr>
              <w:pStyle w:val="ListBullet2"/>
            </w:pPr>
            <w:r w:rsidRPr="00FC13E6">
              <w:t>relation to speed sight distances</w:t>
            </w:r>
          </w:p>
          <w:p w:rsidR="00000000" w:rsidRPr="00FC13E6" w:rsidP="00FC13E6">
            <w:pPr>
              <w:pStyle w:val="ListBullet2"/>
            </w:pPr>
            <w:r w:rsidRPr="00FC13E6">
              <w:t>safety issues</w:t>
            </w:r>
          </w:p>
          <w:p w:rsidR="00000000" w:rsidRPr="00FC13E6" w:rsidP="00FC13E6">
            <w:pPr>
              <w:pStyle w:val="ListBullet2"/>
            </w:pPr>
            <w:r w:rsidRPr="00FC13E6">
              <w:t>super-elevation</w:t>
            </w:r>
          </w:p>
          <w:p w:rsidR="00000000" w:rsidRPr="00FC13E6" w:rsidP="00FC13E6">
            <w:pPr>
              <w:pStyle w:val="ListBullet2"/>
            </w:pPr>
            <w:r w:rsidRPr="00FC13E6">
              <w:t>table drain</w:t>
            </w:r>
          </w:p>
          <w:p w:rsidR="00000000" w:rsidRPr="00FC13E6" w:rsidP="00FC13E6">
            <w:pPr>
              <w:pStyle w:val="ListBullet"/>
            </w:pPr>
            <w:r w:rsidRPr="00FC13E6">
              <w:t>rural</w:t>
            </w:r>
          </w:p>
          <w:p w:rsidR="00000000" w:rsidRPr="00FC13E6" w:rsidP="00FC13E6">
            <w:pPr>
              <w:pStyle w:val="ListBullet"/>
            </w:pPr>
            <w:r w:rsidRPr="00FC13E6">
              <w:t>railway:</w:t>
            </w:r>
          </w:p>
          <w:p w:rsidR="00000000" w:rsidRPr="00FC13E6" w:rsidP="00FC13E6">
            <w:pPr>
              <w:pStyle w:val="ListBullet2"/>
            </w:pPr>
            <w:r w:rsidRPr="00FC13E6">
              <w:t>connection to existing</w:t>
            </w:r>
          </w:p>
          <w:p w:rsidR="00000000" w:rsidRPr="00FC13E6" w:rsidP="00FC13E6">
            <w:pPr>
              <w:pStyle w:val="ListBullet2"/>
            </w:pPr>
            <w:r w:rsidRPr="00FC13E6">
              <w:t>underground</w:t>
            </w:r>
          </w:p>
          <w:p w:rsidR="00000000" w:rsidP="00FC13E6">
            <w:pPr>
              <w:pStyle w:val="ListBullet"/>
              <w:rPr>
                <w:lang w:val="en-NZ"/>
              </w:rPr>
            </w:pPr>
            <w:r w:rsidRPr="00FC13E6">
              <w:t>urban</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Appropriate calculations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calculations for a two lane rural road, which may include:</w:t>
            </w:r>
          </w:p>
          <w:p w:rsidR="00000000" w:rsidRPr="00FC13E6" w:rsidP="00FC13E6">
            <w:pPr>
              <w:pStyle w:val="ListBullet2"/>
            </w:pPr>
            <w:r w:rsidRPr="00FC13E6">
              <w:t>cross-sections</w:t>
            </w:r>
          </w:p>
          <w:p w:rsidR="00000000" w:rsidRPr="00FC13E6" w:rsidP="00FC13E6">
            <w:pPr>
              <w:pStyle w:val="ListBullet2"/>
            </w:pPr>
            <w:r w:rsidRPr="00FC13E6">
              <w:t>grades and levels on grades</w:t>
            </w:r>
          </w:p>
          <w:p w:rsidR="00000000" w:rsidRPr="00FC13E6" w:rsidP="00FC13E6">
            <w:pPr>
              <w:pStyle w:val="ListBullet2"/>
            </w:pPr>
            <w:r w:rsidRPr="00FC13E6">
              <w:t>grade intersections</w:t>
            </w:r>
          </w:p>
          <w:p w:rsidR="00000000" w:rsidRPr="00FC13E6" w:rsidP="00FC13E6">
            <w:pPr>
              <w:pStyle w:val="ListBullet2"/>
            </w:pPr>
            <w:r w:rsidRPr="00FC13E6">
              <w:t>high and low points and levels in cross</w:t>
            </w:r>
            <w:r w:rsidRPr="00FC13E6">
              <w:noBreakHyphen/>
              <w:t>sections</w:t>
            </w:r>
          </w:p>
          <w:p w:rsidR="00000000" w:rsidRPr="00FC13E6" w:rsidP="00FC13E6">
            <w:pPr>
              <w:pStyle w:val="ListBullet2"/>
            </w:pPr>
            <w:r w:rsidRPr="00FC13E6">
              <w:t>vertical curves, including levels and length</w:t>
            </w:r>
          </w:p>
          <w:p w:rsidR="00000000" w:rsidRPr="00FC13E6" w:rsidP="00FC13E6">
            <w:pPr>
              <w:pStyle w:val="ListBullet"/>
            </w:pPr>
            <w:r w:rsidRPr="00FC13E6">
              <w:t>calculations for an urban road, which may include cut and fill volumes</w:t>
            </w:r>
          </w:p>
          <w:p w:rsidR="00000000" w:rsidRPr="00FC13E6" w:rsidP="00FC13E6">
            <w:pPr>
              <w:pStyle w:val="ListBullet"/>
            </w:pPr>
            <w:r w:rsidRPr="00FC13E6">
              <w:t>calculation types, including:</w:t>
            </w:r>
          </w:p>
          <w:p w:rsidR="00000000" w:rsidRPr="00FC13E6" w:rsidP="00FC13E6">
            <w:pPr>
              <w:pStyle w:val="ListBullet2"/>
            </w:pPr>
            <w:r w:rsidRPr="00FC13E6">
              <w:t>graphical and mechanical (planimeter) methods</w:t>
            </w:r>
          </w:p>
          <w:p w:rsidR="00000000" w:rsidRPr="00FC13E6" w:rsidP="00FC13E6">
            <w:pPr>
              <w:pStyle w:val="ListBullet2"/>
            </w:pPr>
            <w:r w:rsidRPr="00FC13E6">
              <w:t>mathematical rules such as:</w:t>
            </w:r>
          </w:p>
          <w:p w:rsidR="00000000" w:rsidRPr="00FC13E6" w:rsidP="00FC13E6">
            <w:pPr>
              <w:pStyle w:val="ListBullet3"/>
            </w:pPr>
            <w:r w:rsidRPr="00FC13E6">
              <w:t>mid-ordinate</w:t>
            </w:r>
          </w:p>
          <w:p w:rsidR="00000000" w:rsidRPr="00FC13E6" w:rsidP="00FC13E6">
            <w:pPr>
              <w:pStyle w:val="ListBullet3"/>
            </w:pPr>
            <w:r w:rsidRPr="00FC13E6">
              <w:t>trapezoidal and offsets at regular and irregular intervals from traverse to irregular boundaries</w:t>
            </w:r>
          </w:p>
          <w:p w:rsidR="00000000" w:rsidRPr="00FC13E6" w:rsidP="00FC13E6">
            <w:pPr>
              <w:pStyle w:val="ListBullet3"/>
            </w:pPr>
            <w:r w:rsidRPr="00FC13E6">
              <w:t>radiation for irregular boundaries</w:t>
            </w:r>
          </w:p>
          <w:p w:rsidR="00000000" w:rsidRPr="00FC13E6" w:rsidP="00FC13E6">
            <w:pPr>
              <w:pStyle w:val="ListBullet2"/>
            </w:pPr>
            <w:r w:rsidRPr="00FC13E6">
              <w:t>volume from contours and spot heights</w:t>
            </w:r>
          </w:p>
          <w:p w:rsidR="00000000" w:rsidRPr="00FC13E6" w:rsidP="00FC13E6">
            <w:pPr>
              <w:pStyle w:val="ListBullet2"/>
            </w:pPr>
            <w:r w:rsidRPr="00FC13E6">
              <w:t xml:space="preserve">volume from cross-sections: mean area and end area using trapezoidal, prismoidal and </w:t>
            </w:r>
            <w:r w:rsidRPr="00FC13E6">
              <w:t xml:space="preserve">Simpson’s </w:t>
            </w:r>
            <w:r w:rsidRPr="00FC13E6">
              <w:t>rules</w:t>
            </w:r>
          </w:p>
          <w:p w:rsidR="00000000" w:rsidP="00FC13E6">
            <w:pPr>
              <w:pStyle w:val="ListBullet2"/>
              <w:rPr>
                <w:lang w:val="en-NZ"/>
              </w:rPr>
            </w:pPr>
            <w:r w:rsidRPr="00FC13E6">
              <w:t>volume of regular objects such as cone, cylinder, pyramid, wedge, frustum and sphene.</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Design type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design details:</w:t>
            </w:r>
          </w:p>
          <w:p w:rsidR="00000000" w:rsidRPr="00FC13E6" w:rsidP="00FC13E6">
            <w:pPr>
              <w:pStyle w:val="ListBullet2"/>
            </w:pPr>
            <w:r w:rsidRPr="00FC13E6">
              <w:t>digital information</w:t>
            </w:r>
          </w:p>
          <w:p w:rsidR="00000000" w:rsidRPr="00FC13E6" w:rsidP="00FC13E6">
            <w:pPr>
              <w:pStyle w:val="ListBullet2"/>
            </w:pPr>
            <w:r w:rsidRPr="00FC13E6">
              <w:t>hard copy plans</w:t>
            </w:r>
          </w:p>
          <w:p w:rsidR="00000000" w:rsidRPr="00FC13E6" w:rsidP="00FC13E6">
            <w:pPr>
              <w:pStyle w:val="ListBullet2"/>
            </w:pPr>
            <w:r w:rsidRPr="00FC13E6">
              <w:t>maps</w:t>
            </w:r>
          </w:p>
          <w:p w:rsidR="00000000" w:rsidRPr="00FC13E6" w:rsidP="00FC13E6">
            <w:pPr>
              <w:pStyle w:val="ListBullet2"/>
            </w:pPr>
            <w:r w:rsidRPr="00FC13E6">
              <w:t>written instructions</w:t>
            </w:r>
          </w:p>
          <w:p w:rsidR="00000000" w:rsidRPr="00FC13E6" w:rsidP="00FC13E6">
            <w:pPr>
              <w:pStyle w:val="ListBullet"/>
            </w:pPr>
            <w:r w:rsidRPr="00FC13E6">
              <w:t>railway</w:t>
            </w:r>
          </w:p>
          <w:p w:rsidR="00000000" w:rsidRPr="00FC13E6" w:rsidP="00FC13E6">
            <w:pPr>
              <w:pStyle w:val="ListBullet"/>
            </w:pPr>
            <w:r w:rsidRPr="00FC13E6">
              <w:t>rural road</w:t>
            </w:r>
          </w:p>
          <w:p w:rsidR="00000000" w:rsidP="00FC13E6">
            <w:pPr>
              <w:pStyle w:val="ListBullet"/>
              <w:rPr>
                <w:lang w:val="en-NZ"/>
              </w:rPr>
            </w:pPr>
            <w:r w:rsidRPr="00FC13E6">
              <w:t>urban road.</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OHS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Australian standards</w:t>
            </w:r>
          </w:p>
          <w:p w:rsidR="00000000" w:rsidRPr="00FC13E6" w:rsidP="00FC13E6">
            <w:pPr>
              <w:pStyle w:val="ListBullet"/>
            </w:pPr>
            <w:r w:rsidRPr="00FC13E6">
              <w:t>development of site safety plan</w:t>
            </w:r>
          </w:p>
          <w:p w:rsidR="00000000" w:rsidRPr="00FC13E6" w:rsidP="00FC13E6">
            <w:pPr>
              <w:pStyle w:val="ListBullet"/>
            </w:pPr>
            <w:r w:rsidRPr="00FC13E6">
              <w:t>identification of potential hazards</w:t>
            </w:r>
          </w:p>
          <w:p w:rsidR="00000000" w:rsidRPr="00FC13E6" w:rsidP="00FC13E6">
            <w:pPr>
              <w:pStyle w:val="ListBullet"/>
            </w:pPr>
            <w:r w:rsidRPr="00FC13E6">
              <w:t>inspection of work sites</w:t>
            </w:r>
          </w:p>
          <w:p w:rsidR="00000000" w:rsidRPr="00FC13E6" w:rsidP="00FC13E6">
            <w:pPr>
              <w:pStyle w:val="ListBullet"/>
            </w:pPr>
            <w:r w:rsidRPr="00FC13E6">
              <w:t>training staff in OHS requirements</w:t>
            </w:r>
          </w:p>
          <w:p w:rsidR="00000000" w:rsidRPr="00FC13E6" w:rsidP="00FC13E6">
            <w:pPr>
              <w:pStyle w:val="ListBullet"/>
            </w:pPr>
            <w:r w:rsidRPr="00FC13E6">
              <w:t>use of personal protective clothing</w:t>
            </w:r>
          </w:p>
          <w:p w:rsidR="00000000" w:rsidP="00FC13E6">
            <w:pPr>
              <w:pStyle w:val="ListBullet"/>
              <w:rPr>
                <w:lang w:val="en-NZ"/>
              </w:rPr>
            </w:pPr>
            <w:r w:rsidRPr="00FC13E6">
              <w:t>use of safety equipment and signage.</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Legislative require</w:t>
            </w:r>
            <w:r w:rsidRPr="00FC13E6">
              <w:rPr>
                <w:rStyle w:val="BoldandItalics"/>
              </w:rPr>
              <w:t xml:space="preserve">ments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Australian standards</w:t>
            </w:r>
          </w:p>
          <w:p w:rsidR="00000000" w:rsidRPr="00FC13E6" w:rsidP="00FC13E6">
            <w:pPr>
              <w:pStyle w:val="ListBullet"/>
            </w:pPr>
            <w:r w:rsidRPr="00FC13E6">
              <w:t>award and enterprise agreements</w:t>
            </w:r>
          </w:p>
          <w:p w:rsidR="00000000" w:rsidRPr="00FC13E6" w:rsidP="00FC13E6">
            <w:pPr>
              <w:pStyle w:val="ListBullet"/>
            </w:pPr>
            <w:r w:rsidRPr="00FC13E6">
              <w:t>certification requirements</w:t>
            </w:r>
          </w:p>
          <w:p w:rsidR="00000000" w:rsidRPr="00FC13E6" w:rsidP="00FC13E6">
            <w:pPr>
              <w:pStyle w:val="ListBullet"/>
            </w:pPr>
            <w:r w:rsidRPr="00FC13E6">
              <w:t>codes of practice</w:t>
            </w:r>
          </w:p>
          <w:p w:rsidR="00000000" w:rsidP="00FC13E6">
            <w:pPr>
              <w:pStyle w:val="ListBullet"/>
              <w:rPr>
                <w:lang w:val="en-NZ"/>
              </w:rPr>
            </w:pPr>
            <w:r w:rsidRPr="00FC13E6">
              <w:t>quality assurance requirements.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Legal and statutory standards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local government requirements</w:t>
            </w:r>
          </w:p>
          <w:p w:rsidR="00000000" w:rsidRPr="00FC13E6" w:rsidP="00FC13E6">
            <w:pPr>
              <w:pStyle w:val="ListBullet"/>
            </w:pPr>
            <w:r w:rsidRPr="00FC13E6">
              <w:t>national standards</w:t>
            </w:r>
          </w:p>
          <w:p w:rsidR="00000000" w:rsidP="00FC13E6">
            <w:pPr>
              <w:pStyle w:val="ListBullet"/>
              <w:rPr>
                <w:lang w:val="en-NZ"/>
              </w:rPr>
            </w:pPr>
            <w:r w:rsidRPr="00FC13E6">
              <w:t>state statutes and regulations.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Surveying data components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depth</w:t>
            </w:r>
          </w:p>
          <w:p w:rsidR="00000000" w:rsidRPr="00FC13E6" w:rsidP="00FC13E6">
            <w:pPr>
              <w:pStyle w:val="ListBullet"/>
            </w:pPr>
            <w:r w:rsidRPr="00FC13E6">
              <w:t>dimension</w:t>
            </w:r>
          </w:p>
          <w:p w:rsidR="00000000" w:rsidRPr="00FC13E6" w:rsidP="00FC13E6">
            <w:pPr>
              <w:pStyle w:val="ListBullet"/>
            </w:pPr>
            <w:r w:rsidRPr="00FC13E6">
              <w:t>direction</w:t>
            </w:r>
          </w:p>
          <w:p w:rsidR="00000000" w:rsidRPr="00FC13E6" w:rsidP="00FC13E6">
            <w:pPr>
              <w:pStyle w:val="ListBullet"/>
            </w:pPr>
            <w:r w:rsidRPr="00FC13E6">
              <w:t>flow rates</w:t>
            </w:r>
          </w:p>
          <w:p w:rsidR="00000000" w:rsidRPr="00FC13E6" w:rsidP="00FC13E6">
            <w:pPr>
              <w:pStyle w:val="ListBullet"/>
            </w:pPr>
            <w:r w:rsidRPr="00FC13E6">
              <w:t>position</w:t>
            </w:r>
          </w:p>
          <w:p w:rsidR="00000000" w:rsidP="00FC13E6">
            <w:pPr>
              <w:pStyle w:val="ListBullet"/>
              <w:rPr>
                <w:lang w:val="en-NZ"/>
              </w:rPr>
            </w:pPr>
            <w:r w:rsidRPr="00FC13E6">
              <w:t>slope.</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Clients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customers with routine or special requests</w:t>
            </w:r>
          </w:p>
          <w:p w:rsidR="00000000" w:rsidRPr="00FC13E6" w:rsidP="00FC13E6">
            <w:pPr>
              <w:pStyle w:val="ListBullet"/>
            </w:pPr>
            <w:r w:rsidRPr="00FC13E6">
              <w:t>external to organisation</w:t>
            </w:r>
          </w:p>
          <w:p w:rsidR="00000000" w:rsidRPr="00FC13E6" w:rsidP="00FC13E6">
            <w:pPr>
              <w:pStyle w:val="ListBullet"/>
            </w:pPr>
            <w:r w:rsidRPr="00FC13E6">
              <w:t>internal to organisation</w:t>
            </w:r>
          </w:p>
          <w:p w:rsidR="00000000" w:rsidRPr="00FC13E6" w:rsidP="00FC13E6">
            <w:pPr>
              <w:pStyle w:val="ListBullet"/>
            </w:pPr>
            <w:r w:rsidRPr="00FC13E6">
              <w:t>regular and new customers, including:</w:t>
            </w:r>
          </w:p>
          <w:p w:rsidR="00000000" w:rsidRPr="00FC13E6" w:rsidP="00FC13E6">
            <w:pPr>
              <w:pStyle w:val="ListBullet2"/>
            </w:pPr>
            <w:r w:rsidRPr="00FC13E6">
              <w:t>members of the public</w:t>
            </w:r>
          </w:p>
          <w:p w:rsidR="00000000" w:rsidRPr="00FC13E6" w:rsidP="00FC13E6">
            <w:pPr>
              <w:pStyle w:val="ListBullet2"/>
            </w:pPr>
            <w:r w:rsidRPr="00FC13E6">
              <w:t>business enterprises</w:t>
            </w:r>
          </w:p>
          <w:p w:rsidR="00000000" w:rsidRPr="00FC13E6" w:rsidP="00FC13E6">
            <w:pPr>
              <w:pStyle w:val="ListBullet2"/>
            </w:pPr>
            <w:r w:rsidRPr="00FC13E6">
              <w:t>government agencies</w:t>
            </w:r>
          </w:p>
          <w:p w:rsidR="00000000" w:rsidP="00FC13E6">
            <w:pPr>
              <w:pStyle w:val="ListBullet2"/>
              <w:rPr>
                <w:lang w:val="en-NZ"/>
              </w:rPr>
            </w:pPr>
            <w:r w:rsidRPr="00FC13E6">
              <w:t>suppliers.</w:t>
            </w:r>
          </w:p>
        </w:tc>
      </w:tr>
      <w:tr w:rsidTr="00041E2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C13E6">
            <w:pPr>
              <w:pStyle w:val="BodyText"/>
              <w:rPr>
                <w:lang w:val="en-NZ"/>
              </w:rPr>
            </w:pPr>
            <w:r w:rsidRPr="00FC13E6">
              <w:rPr>
                <w:rStyle w:val="BoldandItalics"/>
              </w:rPr>
              <w:t xml:space="preserve">Documentation </w:t>
            </w:r>
            <w:r w:rsidRPr="00FC13E6">
              <w:t>may include:</w:t>
            </w:r>
          </w:p>
        </w:tc>
        <w:tc>
          <w:tcPr>
            <w:tcW w:w="5848" w:type="dxa"/>
            <w:tcBorders>
              <w:top w:val="nil"/>
              <w:left w:val="nil"/>
              <w:bottom w:val="nil"/>
              <w:right w:val="nil"/>
            </w:tcBorders>
            <w:tcMar>
              <w:top w:w="0" w:type="dxa"/>
              <w:left w:w="62" w:type="dxa"/>
              <w:bottom w:w="0" w:type="dxa"/>
              <w:right w:w="62" w:type="dxa"/>
            </w:tcMar>
          </w:tcPr>
          <w:p w:rsidR="00000000" w:rsidRPr="00FC13E6" w:rsidP="00FC13E6">
            <w:pPr>
              <w:pStyle w:val="ListBullet"/>
            </w:pPr>
            <w:r w:rsidRPr="00FC13E6">
              <w:t>electronic or paper-based correspondence with client</w:t>
            </w:r>
          </w:p>
          <w:p w:rsidR="00000000" w:rsidRPr="00FC13E6" w:rsidP="00FC13E6">
            <w:pPr>
              <w:pStyle w:val="ListBullet"/>
            </w:pPr>
            <w:r w:rsidRPr="00FC13E6">
              <w:t>field records</w:t>
            </w:r>
          </w:p>
          <w:p w:rsidR="00000000" w:rsidRPr="00FC13E6" w:rsidP="00FC13E6">
            <w:pPr>
              <w:pStyle w:val="ListBullet"/>
            </w:pPr>
            <w:r w:rsidRPr="00FC13E6">
              <w:t>final report</w:t>
            </w:r>
          </w:p>
          <w:p w:rsidR="00000000" w:rsidRPr="00FC13E6" w:rsidP="00FC13E6">
            <w:pPr>
              <w:pStyle w:val="ListBullet"/>
            </w:pPr>
            <w:r w:rsidRPr="00FC13E6">
              <w:t>records of conversation</w:t>
            </w:r>
          </w:p>
          <w:p w:rsidR="00000000" w:rsidRPr="00FC13E6" w:rsidP="00FC13E6">
            <w:pPr>
              <w:pStyle w:val="ListBullet"/>
            </w:pPr>
            <w:r w:rsidRPr="00FC13E6">
              <w:t>survey plots</w:t>
            </w:r>
          </w:p>
          <w:p w:rsidR="00000000" w:rsidRPr="00FC13E6" w:rsidP="00FC13E6">
            <w:pPr>
              <w:pStyle w:val="ListBullet"/>
            </w:pPr>
            <w:r w:rsidRPr="00FC13E6">
              <w:t>organisational work activity sheets.</w:t>
            </w:r>
          </w:p>
        </w:tc>
      </w:tr>
    </w:tbl>
    <w:p w:rsidR="00000000" w:rsidRPr="00FC13E6" w:rsidP="00FC13E6">
      <w:pPr>
        <w:pStyle w:val="BodyText"/>
      </w:pPr>
    </w:p>
    <w:p w:rsidR="00000000" w:rsidRPr="00FC13E6" w:rsidP="00FC13E6">
      <w:pPr>
        <w:pStyle w:val="AllowPageBreak"/>
      </w:pPr>
    </w:p>
    <w:p w:rsidR="00000000" w:rsidRPr="00FC13E6" w:rsidP="00FC13E6">
      <w:pPr>
        <w:pStyle w:val="Heading1"/>
      </w:pPr>
      <w:bookmarkStart w:id="12" w:name="O_509234"/>
      <w:bookmarkEnd w:id="12"/>
      <w:r w:rsidRPr="00FC13E6">
        <w:t>Unit Sector(s)</w:t>
      </w:r>
    </w:p>
    <w:p w:rsidR="00000000" w:rsidRPr="00FC13E6" w:rsidP="00FC13E6">
      <w:pPr>
        <w:pStyle w:val="BodyText"/>
      </w:pPr>
      <w:r w:rsidRPr="00FC13E6">
        <w:t>Surveying and spatial information services</w:t>
      </w:r>
    </w:p>
    <w:p w:rsidR="00000000" w:rsidRPr="00FC13E6" w:rsidP="00FC13E6">
      <w:pPr>
        <w:pStyle w:val="AllowPageBreak"/>
      </w:pPr>
    </w:p>
    <w:p w:rsidR="00000000" w:rsidRPr="00FC13E6" w:rsidP="00FC13E6">
      <w:pPr>
        <w:pStyle w:val="Heading1"/>
      </w:pPr>
      <w:bookmarkStart w:id="13" w:name="O_509223"/>
      <w:bookmarkEnd w:id="13"/>
      <w:r w:rsidRPr="00FC13E6">
        <w:t>Custom Content Section</w:t>
      </w:r>
    </w:p>
    <w:p w:rsidR="00000000" w:rsidRPr="00FC13E6" w:rsidP="00FC13E6">
      <w:pPr>
        <w:pStyle w:val="BodyText"/>
      </w:pPr>
      <w:r w:rsidRPr="00FC13E6">
        <w:t>Not applicable.</w:t>
      </w:r>
    </w:p>
    <w:p w:rsidR="00000000" w:rsidRPr="00FC13E6" w:rsidP="00FC13E6"/>
    <w:sectPr w:rsidSect="00FC13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E6" w:rsidRPr="00041E21" w:rsidP="00041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21" w:rsidP="00FC13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41E21" w:rsidP="00FC13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41E21" w:rsidP="00FC13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E6" w:rsidRPr="00041E21" w:rsidP="00041E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21" w:rsidRPr="002D2AF8" w:rsidP="00FC13E6">
    <w:pPr>
      <w:pStyle w:val="Header"/>
      <w:framePr w:wrap="around"/>
    </w:pPr>
    <w:r>
      <w:fldChar w:fldCharType="begin"/>
    </w:r>
    <w:r>
      <w:instrText xml:space="preserve"> TITLE   \* MERGEFORMAT </w:instrText>
    </w:r>
    <w:r>
      <w:fldChar w:fldCharType="separate"/>
    </w:r>
    <w:r>
      <w:t>CPPSIS5056A Design road and railway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41E21" w:rsidP="00FC13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C0D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F80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E8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3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3E6"/>
    <w:pPr>
      <w:spacing w:before="360" w:after="60"/>
      <w:outlineLvl w:val="0"/>
    </w:pPr>
    <w:rPr>
      <w:sz w:val="32"/>
    </w:rPr>
  </w:style>
  <w:style w:type="paragraph" w:styleId="Heading2">
    <w:name w:val="heading 2"/>
    <w:basedOn w:val="HeadingBase"/>
    <w:next w:val="BodyText"/>
    <w:link w:val="Heading2Char"/>
    <w:qFormat/>
    <w:rsid w:val="00FC13E6"/>
    <w:pPr>
      <w:keepLines/>
      <w:spacing w:before="240" w:after="120"/>
      <w:outlineLvl w:val="1"/>
    </w:pPr>
    <w:rPr>
      <w:sz w:val="28"/>
      <w:szCs w:val="40"/>
    </w:rPr>
  </w:style>
  <w:style w:type="paragraph" w:styleId="Heading3">
    <w:name w:val="heading 3"/>
    <w:basedOn w:val="HeadingBase"/>
    <w:next w:val="BodyText"/>
    <w:link w:val="Heading3Char"/>
    <w:qFormat/>
    <w:rsid w:val="00FC13E6"/>
    <w:pPr>
      <w:spacing w:before="180" w:after="120"/>
      <w:outlineLvl w:val="2"/>
    </w:pPr>
    <w:rPr>
      <w:spacing w:val="-10"/>
      <w:kern w:val="32"/>
    </w:rPr>
  </w:style>
  <w:style w:type="paragraph" w:styleId="Heading4">
    <w:name w:val="heading 4"/>
    <w:basedOn w:val="HeadingBase"/>
    <w:next w:val="BodyText"/>
    <w:link w:val="Heading4Char"/>
    <w:qFormat/>
    <w:rsid w:val="00FC13E6"/>
    <w:pPr>
      <w:spacing w:before="160" w:after="120"/>
      <w:outlineLvl w:val="3"/>
    </w:pPr>
    <w:rPr>
      <w:sz w:val="22"/>
    </w:rPr>
  </w:style>
  <w:style w:type="paragraph" w:styleId="Heading5">
    <w:name w:val="heading 5"/>
    <w:basedOn w:val="HeadingBase"/>
    <w:next w:val="Normal"/>
    <w:link w:val="Heading5Char"/>
    <w:qFormat/>
    <w:rsid w:val="00FC13E6"/>
    <w:pPr>
      <w:spacing w:before="80"/>
      <w:outlineLvl w:val="4"/>
    </w:pPr>
    <w:rPr>
      <w:color w:val="918585"/>
      <w:sz w:val="20"/>
    </w:rPr>
  </w:style>
  <w:style w:type="paragraph" w:styleId="Heading6">
    <w:name w:val="heading 6"/>
    <w:basedOn w:val="HeadingBase"/>
    <w:next w:val="Normal"/>
    <w:link w:val="Heading6Char"/>
    <w:qFormat/>
    <w:rsid w:val="00FC13E6"/>
    <w:pPr>
      <w:spacing w:before="60"/>
      <w:outlineLvl w:val="5"/>
    </w:pPr>
    <w:rPr>
      <w:color w:val="918585"/>
      <w:sz w:val="20"/>
    </w:rPr>
  </w:style>
  <w:style w:type="paragraph" w:styleId="Heading7">
    <w:name w:val="heading 7"/>
    <w:basedOn w:val="Normal"/>
    <w:next w:val="Normal"/>
    <w:link w:val="Heading7Char"/>
    <w:qFormat/>
    <w:rsid w:val="00FC13E6"/>
    <w:pPr>
      <w:ind w:left="720"/>
      <w:outlineLvl w:val="6"/>
    </w:pPr>
    <w:rPr>
      <w:i/>
    </w:rPr>
  </w:style>
  <w:style w:type="paragraph" w:styleId="Heading8">
    <w:name w:val="heading 8"/>
    <w:basedOn w:val="Normal"/>
    <w:next w:val="Normal"/>
    <w:link w:val="Heading8Char"/>
    <w:qFormat/>
    <w:rsid w:val="00FC13E6"/>
    <w:pPr>
      <w:ind w:left="720"/>
      <w:outlineLvl w:val="7"/>
    </w:pPr>
    <w:rPr>
      <w:i/>
    </w:rPr>
  </w:style>
  <w:style w:type="paragraph" w:styleId="Heading9">
    <w:name w:val="heading 9"/>
    <w:basedOn w:val="Normal"/>
    <w:next w:val="Normal"/>
    <w:link w:val="Heading9Char"/>
    <w:qFormat/>
    <w:rsid w:val="00FC13E6"/>
    <w:pPr>
      <w:ind w:left="720"/>
      <w:outlineLvl w:val="8"/>
    </w:pPr>
    <w:rPr>
      <w:i/>
    </w:rPr>
  </w:style>
  <w:style w:type="character" w:default="1" w:styleId="DefaultParagraphFont">
    <w:name w:val="Default Paragraph Font"/>
    <w:uiPriority w:val="1"/>
    <w:unhideWhenUsed/>
    <w:rsid w:val="00FC13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3E6"/>
  </w:style>
  <w:style w:type="character" w:customStyle="1" w:styleId="Heading1Char">
    <w:name w:val="Heading 1 Char"/>
    <w:basedOn w:val="DefaultParagraphFont"/>
    <w:link w:val="Heading1"/>
    <w:rsid w:val="00FC13E6"/>
    <w:rPr>
      <w:rFonts w:ascii="Times New Roman" w:eastAsia="Times New Roman" w:hAnsi="Times New Roman" w:cs="Times New Roman"/>
      <w:b/>
      <w:sz w:val="32"/>
      <w:szCs w:val="20"/>
      <w:lang w:eastAsia="en-US"/>
    </w:rPr>
  </w:style>
  <w:style w:type="paragraph" w:styleId="BodyText">
    <w:name w:val="Body Text"/>
    <w:basedOn w:val="Normal"/>
    <w:link w:val="BodyTextChar"/>
    <w:rsid w:val="00FC13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3E6"/>
    <w:rPr>
      <w:rFonts w:ascii="Times New Roman" w:eastAsia="Times New Roman" w:hAnsi="Times New Roman" w:cs="Times New Roman"/>
      <w:sz w:val="24"/>
      <w:lang w:eastAsia="en-US"/>
    </w:rPr>
  </w:style>
  <w:style w:type="paragraph" w:styleId="ListBullet">
    <w:name w:val="List Bullet"/>
    <w:basedOn w:val="List"/>
    <w:rsid w:val="00FC13E6"/>
    <w:pPr>
      <w:numPr>
        <w:numId w:val="14"/>
      </w:numPr>
      <w:tabs>
        <w:tab w:val="clear" w:pos="340"/>
      </w:tabs>
      <w:spacing w:before="40" w:after="40"/>
    </w:pPr>
  </w:style>
  <w:style w:type="character" w:customStyle="1" w:styleId="SpecialBold">
    <w:name w:val="Special Bold"/>
    <w:basedOn w:val="DefaultParagraphFont"/>
    <w:rsid w:val="00FC13E6"/>
    <w:rPr>
      <w:b/>
      <w:spacing w:val="0"/>
    </w:rPr>
  </w:style>
  <w:style w:type="paragraph" w:styleId="ListBullet2">
    <w:name w:val="List Bullet 2"/>
    <w:basedOn w:val="List2"/>
    <w:rsid w:val="00FC13E6"/>
    <w:pPr>
      <w:numPr>
        <w:numId w:val="15"/>
      </w:numPr>
      <w:tabs>
        <w:tab w:val="clear" w:pos="680"/>
      </w:tabs>
    </w:pPr>
  </w:style>
  <w:style w:type="paragraph" w:customStyle="1" w:styleId="SuperHeading">
    <w:name w:val="SuperHeading"/>
    <w:basedOn w:val="Normal"/>
    <w:rsid w:val="00FC13E6"/>
    <w:pPr>
      <w:spacing w:before="240" w:after="120"/>
      <w:outlineLvl w:val="0"/>
    </w:pPr>
    <w:rPr>
      <w:rFonts w:ascii="Times New Roman" w:hAnsi="Times New Roman"/>
      <w:b/>
      <w:sz w:val="32"/>
    </w:rPr>
  </w:style>
  <w:style w:type="paragraph" w:customStyle="1" w:styleId="AllowPageBreak">
    <w:name w:val="AllowPageBreak"/>
    <w:rsid w:val="00FC13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13E6"/>
    <w:pPr>
      <w:numPr>
        <w:numId w:val="3"/>
      </w:numPr>
      <w:tabs>
        <w:tab w:val="clear" w:pos="1021"/>
      </w:tabs>
      <w:ind w:left="1037" w:hanging="357"/>
    </w:pPr>
  </w:style>
  <w:style w:type="character" w:customStyle="1" w:styleId="BoldandItalics">
    <w:name w:val="Bold and Italics"/>
    <w:qFormat/>
    <w:rsid w:val="00FC13E6"/>
    <w:rPr>
      <w:b/>
      <w:i/>
      <w:u w:val="none"/>
    </w:rPr>
  </w:style>
  <w:style w:type="character" w:customStyle="1" w:styleId="Heading2Char">
    <w:name w:val="Heading 2 Char"/>
    <w:basedOn w:val="DefaultParagraphFont"/>
    <w:link w:val="Heading2"/>
    <w:rsid w:val="00FC13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3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3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3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3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3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3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3E6"/>
    <w:rPr>
      <w:rFonts w:ascii="Courier New" w:eastAsia="Times New Roman" w:hAnsi="Courier New" w:cs="Times New Roman"/>
      <w:i/>
      <w:szCs w:val="20"/>
      <w:lang w:eastAsia="en-US"/>
    </w:rPr>
  </w:style>
  <w:style w:type="paragraph" w:customStyle="1" w:styleId="HeadingBase">
    <w:name w:val="Heading Base"/>
    <w:rsid w:val="00FC13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3E6"/>
    <w:pPr>
      <w:tabs>
        <w:tab w:val="right" w:leader="dot" w:pos="9072"/>
      </w:tabs>
      <w:ind w:left="567"/>
    </w:pPr>
    <w:rPr>
      <w:szCs w:val="22"/>
    </w:rPr>
  </w:style>
  <w:style w:type="paragraph" w:customStyle="1" w:styleId="TOCBase">
    <w:name w:val="TOC Base"/>
    <w:rsid w:val="00FC13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3E6"/>
    <w:pPr>
      <w:tabs>
        <w:tab w:val="right" w:leader="dot" w:pos="9072"/>
      </w:tabs>
      <w:spacing w:before="40" w:after="40"/>
      <w:ind w:left="284"/>
    </w:pPr>
    <w:rPr>
      <w:rFonts w:ascii="Times New Roman" w:hAnsi="Times New Roman"/>
    </w:rPr>
  </w:style>
  <w:style w:type="paragraph" w:styleId="TOC1">
    <w:name w:val="toc 1"/>
    <w:basedOn w:val="TOCBase"/>
    <w:next w:val="Normal"/>
    <w:rsid w:val="00FC13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3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3E6"/>
    <w:rPr>
      <w:rFonts w:ascii="Times New Roman" w:eastAsia="Times New Roman" w:hAnsi="Times New Roman" w:cs="Times New Roman"/>
      <w:sz w:val="16"/>
      <w:lang w:eastAsia="en-US"/>
    </w:rPr>
  </w:style>
  <w:style w:type="paragraph" w:styleId="Title">
    <w:name w:val="Title"/>
    <w:basedOn w:val="HeadingBase"/>
    <w:link w:val="TitleChar"/>
    <w:qFormat/>
    <w:rsid w:val="00FC13E6"/>
    <w:pPr>
      <w:spacing w:before="5040"/>
      <w:jc w:val="center"/>
    </w:pPr>
    <w:rPr>
      <w:sz w:val="48"/>
      <w:szCs w:val="72"/>
      <w:lang w:val="en-US"/>
    </w:rPr>
  </w:style>
  <w:style w:type="character" w:customStyle="1" w:styleId="TitleChar">
    <w:name w:val="Title Char"/>
    <w:basedOn w:val="DefaultParagraphFont"/>
    <w:link w:val="Title"/>
    <w:rsid w:val="00FC13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3E6"/>
    <w:pPr>
      <w:tabs>
        <w:tab w:val="left" w:pos="3600"/>
        <w:tab w:val="left" w:pos="3958"/>
      </w:tabs>
    </w:pPr>
  </w:style>
  <w:style w:type="paragraph" w:styleId="List">
    <w:name w:val="List"/>
    <w:basedOn w:val="BodyText"/>
    <w:next w:val="BodyText"/>
    <w:rsid w:val="00FC13E6"/>
    <w:pPr>
      <w:tabs>
        <w:tab w:val="left" w:pos="340"/>
      </w:tabs>
      <w:spacing w:before="60" w:after="60"/>
      <w:ind w:left="340" w:hanging="340"/>
    </w:pPr>
  </w:style>
  <w:style w:type="paragraph" w:customStyle="1" w:styleId="Note">
    <w:name w:val="Note"/>
    <w:basedOn w:val="BodyText"/>
    <w:rsid w:val="00FC13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3E6"/>
    <w:pPr>
      <w:framePr w:wrap="auto" w:hAnchor="text" w:y="6049"/>
    </w:pPr>
    <w:rPr>
      <w:color w:val="000000"/>
      <w:sz w:val="40"/>
    </w:rPr>
  </w:style>
  <w:style w:type="paragraph" w:customStyle="1" w:styleId="TOCTitle">
    <w:name w:val="TOCTitle"/>
    <w:basedOn w:val="Heading1"/>
    <w:rsid w:val="00FC13E6"/>
    <w:pPr>
      <w:spacing w:after="240"/>
      <w:jc w:val="center"/>
      <w:outlineLvl w:val="9"/>
    </w:pPr>
    <w:rPr>
      <w:caps/>
    </w:rPr>
  </w:style>
  <w:style w:type="paragraph" w:customStyle="1" w:styleId="Version">
    <w:name w:val="Version"/>
    <w:rsid w:val="00FC13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3E6"/>
    <w:pPr>
      <w:keepNext w:val="0"/>
      <w:tabs>
        <w:tab w:val="right" w:pos="4176"/>
      </w:tabs>
      <w:ind w:left="198" w:hanging="198"/>
    </w:pPr>
    <w:rPr>
      <w:rFonts w:ascii="Garamond" w:hAnsi="Garamond"/>
    </w:rPr>
  </w:style>
  <w:style w:type="paragraph" w:styleId="IndexHeading">
    <w:name w:val="index heading"/>
    <w:basedOn w:val="Normal"/>
    <w:next w:val="Index1"/>
    <w:semiHidden/>
    <w:rsid w:val="00FC13E6"/>
    <w:pPr>
      <w:spacing w:before="120" w:after="120"/>
    </w:pPr>
    <w:rPr>
      <w:rFonts w:ascii="Arial" w:hAnsi="Arial"/>
      <w:b/>
      <w:color w:val="918585"/>
      <w:sz w:val="24"/>
    </w:rPr>
  </w:style>
  <w:style w:type="paragraph" w:styleId="Header">
    <w:name w:val="header"/>
    <w:basedOn w:val="Normal"/>
    <w:link w:val="HeaderChar"/>
    <w:rsid w:val="00FC13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3E6"/>
    <w:rPr>
      <w:rFonts w:ascii="Times New Roman" w:eastAsia="Times New Roman" w:hAnsi="Times New Roman" w:cs="Times New Roman"/>
      <w:sz w:val="16"/>
      <w:szCs w:val="20"/>
      <w:lang w:val="en-GB" w:eastAsia="en-US"/>
    </w:rPr>
  </w:style>
  <w:style w:type="paragraph" w:customStyle="1" w:styleId="Chapter">
    <w:name w:val="Chapter"/>
    <w:basedOn w:val="Normal"/>
    <w:rsid w:val="00FC13E6"/>
    <w:pPr>
      <w:spacing w:before="240"/>
    </w:pPr>
    <w:rPr>
      <w:rFonts w:ascii="Times New Roman" w:hAnsi="Times New Roman"/>
      <w:smallCaps/>
      <w:spacing w:val="80"/>
      <w:sz w:val="28"/>
    </w:rPr>
  </w:style>
  <w:style w:type="paragraph" w:customStyle="1" w:styleId="InChapter">
    <w:name w:val="InChapter"/>
    <w:basedOn w:val="Heading3"/>
    <w:rsid w:val="00FC13E6"/>
    <w:pPr>
      <w:spacing w:after="240"/>
      <w:outlineLvl w:val="9"/>
    </w:pPr>
    <w:rPr>
      <w:noProof/>
    </w:rPr>
  </w:style>
  <w:style w:type="paragraph" w:styleId="Index2">
    <w:name w:val="index 2"/>
    <w:basedOn w:val="Normal"/>
    <w:next w:val="Normal"/>
    <w:semiHidden/>
    <w:rsid w:val="00FC13E6"/>
    <w:pPr>
      <w:tabs>
        <w:tab w:val="right" w:pos="4176"/>
      </w:tabs>
      <w:ind w:left="568" w:hanging="284"/>
    </w:pPr>
    <w:rPr>
      <w:rFonts w:ascii="Garamond" w:hAnsi="Garamond"/>
    </w:rPr>
  </w:style>
  <w:style w:type="paragraph" w:customStyle="1" w:styleId="Byline">
    <w:name w:val="Byline"/>
    <w:rsid w:val="00FC13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3E6"/>
    <w:pPr>
      <w:tabs>
        <w:tab w:val="clear" w:pos="3600"/>
        <w:tab w:val="clear" w:pos="3958"/>
      </w:tabs>
      <w:jc w:val="right"/>
    </w:pPr>
  </w:style>
  <w:style w:type="character" w:styleId="Emphasis">
    <w:name w:val="Emphasis"/>
    <w:basedOn w:val="DefaultParagraphFont"/>
    <w:qFormat/>
    <w:rsid w:val="00FC13E6"/>
    <w:rPr>
      <w:i/>
    </w:rPr>
  </w:style>
  <w:style w:type="paragraph" w:styleId="Caption">
    <w:name w:val="caption"/>
    <w:basedOn w:val="BodyText"/>
    <w:next w:val="Normal"/>
    <w:qFormat/>
    <w:rsid w:val="00FC13E6"/>
    <w:pPr>
      <w:framePr w:w="2268" w:hSpace="181" w:vSpace="181" w:wrap="around" w:vAnchor="text" w:hAnchor="page" w:x="1135" w:y="285" w:anchorLock="1"/>
    </w:pPr>
    <w:rPr>
      <w:i/>
    </w:rPr>
  </w:style>
  <w:style w:type="paragraph" w:customStyle="1" w:styleId="MiniTOCTitle">
    <w:name w:val="MiniTOCTitle"/>
    <w:basedOn w:val="Heading4"/>
    <w:rsid w:val="00FC13E6"/>
    <w:pPr>
      <w:spacing w:before="240"/>
      <w:outlineLvl w:val="9"/>
    </w:pPr>
    <w:rPr>
      <w:noProof/>
      <w:sz w:val="24"/>
    </w:rPr>
  </w:style>
  <w:style w:type="paragraph" w:customStyle="1" w:styleId="MiniTOCItem">
    <w:name w:val="MiniTOCItem"/>
    <w:basedOn w:val="ListBullet"/>
    <w:rsid w:val="00FC13E6"/>
    <w:pPr>
      <w:numPr>
        <w:numId w:val="0"/>
      </w:numPr>
      <w:tabs>
        <w:tab w:val="right" w:leader="dot" w:pos="6521"/>
      </w:tabs>
      <w:spacing w:before="0" w:after="0"/>
    </w:pPr>
  </w:style>
  <w:style w:type="paragraph" w:customStyle="1" w:styleId="TOFTitle">
    <w:name w:val="TOFTitle"/>
    <w:basedOn w:val="TOCTitle"/>
    <w:rsid w:val="00FC13E6"/>
  </w:style>
  <w:style w:type="paragraph" w:styleId="TableofFigures">
    <w:name w:val="table of figures"/>
    <w:basedOn w:val="Normal"/>
    <w:next w:val="Normal"/>
    <w:semiHidden/>
    <w:rsid w:val="00FC13E6"/>
    <w:pPr>
      <w:tabs>
        <w:tab w:val="right" w:leader="dot" w:pos="9072"/>
      </w:tabs>
      <w:ind w:left="970" w:hanging="403"/>
    </w:pPr>
    <w:rPr>
      <w:rFonts w:ascii="Times New Roman" w:hAnsi="Times New Roman"/>
      <w:b/>
    </w:rPr>
  </w:style>
  <w:style w:type="paragraph" w:styleId="ListNumber">
    <w:name w:val="List Number"/>
    <w:basedOn w:val="List"/>
    <w:rsid w:val="00FC13E6"/>
    <w:pPr>
      <w:numPr>
        <w:numId w:val="12"/>
      </w:numPr>
    </w:pPr>
  </w:style>
  <w:style w:type="character" w:customStyle="1" w:styleId="WingdingSymbols">
    <w:name w:val="Wingding Symbols"/>
    <w:rsid w:val="00FC13E6"/>
    <w:rPr>
      <w:rFonts w:ascii="Wingdings" w:hAnsi="Wingdings"/>
    </w:rPr>
  </w:style>
  <w:style w:type="paragraph" w:customStyle="1" w:styleId="TableHeading">
    <w:name w:val="Table Heading"/>
    <w:basedOn w:val="HeadingBase"/>
    <w:rsid w:val="00FC13E6"/>
    <w:pPr>
      <w:keepLines/>
      <w:pBdr>
        <w:bottom w:val="single" w:sz="6" w:space="1" w:color="918585"/>
      </w:pBdr>
      <w:spacing w:before="240"/>
    </w:pPr>
  </w:style>
  <w:style w:type="character" w:customStyle="1" w:styleId="HotSpot">
    <w:name w:val="HotSpot"/>
    <w:rsid w:val="00FC13E6"/>
    <w:rPr>
      <w:color w:val="0033CC"/>
      <w:u w:val="none"/>
    </w:rPr>
  </w:style>
  <w:style w:type="paragraph" w:customStyle="1" w:styleId="BodyTextRight">
    <w:name w:val="Body Text Right"/>
    <w:basedOn w:val="BodyText"/>
    <w:rsid w:val="00FC13E6"/>
    <w:pPr>
      <w:spacing w:before="0" w:after="0"/>
      <w:jc w:val="right"/>
    </w:pPr>
  </w:style>
  <w:style w:type="paragraph" w:styleId="Index3">
    <w:name w:val="index 3"/>
    <w:basedOn w:val="ListNumber2"/>
    <w:next w:val="Normal"/>
    <w:semiHidden/>
    <w:rsid w:val="00FC13E6"/>
    <w:pPr>
      <w:numPr>
        <w:numId w:val="0"/>
      </w:numPr>
      <w:tabs>
        <w:tab w:val="right" w:leader="dot" w:pos="4176"/>
      </w:tabs>
    </w:pPr>
  </w:style>
  <w:style w:type="paragraph" w:styleId="ListNumber2">
    <w:name w:val="List Number 2"/>
    <w:basedOn w:val="List2"/>
    <w:rsid w:val="00FC13E6"/>
    <w:pPr>
      <w:numPr>
        <w:numId w:val="11"/>
      </w:numPr>
      <w:tabs>
        <w:tab w:val="clear" w:pos="1060"/>
      </w:tabs>
    </w:pPr>
  </w:style>
  <w:style w:type="paragraph" w:customStyle="1" w:styleId="MarginNote">
    <w:name w:val="Margin Note"/>
    <w:basedOn w:val="BodyText"/>
    <w:rsid w:val="00FC13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3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3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3E6"/>
    <w:rPr>
      <w:sz w:val="32"/>
    </w:rPr>
  </w:style>
  <w:style w:type="paragraph" w:customStyle="1" w:styleId="HeadingProcedure">
    <w:name w:val="Heading Procedure"/>
    <w:basedOn w:val="HeadingBase"/>
    <w:next w:val="Normal"/>
    <w:rsid w:val="00FC13E6"/>
    <w:pPr>
      <w:tabs>
        <w:tab w:val="left" w:pos="0"/>
      </w:tabs>
      <w:spacing w:before="120" w:after="60"/>
    </w:pPr>
    <w:rPr>
      <w:i/>
      <w:color w:val="918585"/>
      <w:sz w:val="22"/>
    </w:rPr>
  </w:style>
  <w:style w:type="paragraph" w:customStyle="1" w:styleId="TableBodyText">
    <w:name w:val="Table Body Text"/>
    <w:basedOn w:val="BodyText"/>
    <w:rsid w:val="00FC13E6"/>
    <w:pPr>
      <w:spacing w:before="60" w:after="60"/>
    </w:pPr>
  </w:style>
  <w:style w:type="paragraph" w:styleId="ListContinue">
    <w:name w:val="List Continue"/>
    <w:basedOn w:val="List"/>
    <w:rsid w:val="00FC13E6"/>
    <w:pPr>
      <w:ind w:firstLine="0"/>
    </w:pPr>
  </w:style>
  <w:style w:type="paragraph" w:customStyle="1" w:styleId="ListNote">
    <w:name w:val="List Note"/>
    <w:basedOn w:val="List"/>
    <w:rsid w:val="00FC13E6"/>
    <w:pPr>
      <w:pBdr>
        <w:top w:val="single" w:sz="6" w:space="2" w:color="918585"/>
        <w:bottom w:val="single" w:sz="6" w:space="2" w:color="918585"/>
      </w:pBdr>
      <w:tabs>
        <w:tab w:val="left" w:pos="1021"/>
      </w:tabs>
      <w:ind w:firstLine="0"/>
    </w:pPr>
  </w:style>
  <w:style w:type="paragraph" w:customStyle="1" w:styleId="Warning">
    <w:name w:val="Warning"/>
    <w:basedOn w:val="BodyText"/>
    <w:rsid w:val="00FC13E6"/>
    <w:pPr>
      <w:shd w:val="clear" w:color="auto" w:fill="D9D9D9"/>
      <w:tabs>
        <w:tab w:val="left" w:pos="992"/>
      </w:tabs>
      <w:ind w:left="119" w:right="119"/>
    </w:pPr>
    <w:rPr>
      <w:sz w:val="20"/>
    </w:rPr>
  </w:style>
  <w:style w:type="paragraph" w:customStyle="1" w:styleId="MarginIcons">
    <w:name w:val="Margin Icons"/>
    <w:basedOn w:val="BodyText"/>
    <w:rsid w:val="00FC13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3E6"/>
    <w:rPr>
      <w:rFonts w:ascii="Courier New" w:hAnsi="Courier New"/>
    </w:rPr>
  </w:style>
  <w:style w:type="paragraph" w:customStyle="1" w:styleId="NoteBullet">
    <w:name w:val="Note Bullet"/>
    <w:basedOn w:val="Note"/>
    <w:rsid w:val="00FC13E6"/>
    <w:pPr>
      <w:tabs>
        <w:tab w:val="clear" w:pos="680"/>
      </w:tabs>
      <w:spacing w:before="60" w:after="60"/>
    </w:pPr>
  </w:style>
  <w:style w:type="paragraph" w:customStyle="1" w:styleId="SubHeading2">
    <w:name w:val="SubHeading2"/>
    <w:basedOn w:val="HeadingBase"/>
    <w:rsid w:val="00FC13E6"/>
    <w:pPr>
      <w:spacing w:before="240" w:after="60"/>
    </w:pPr>
    <w:rPr>
      <w:sz w:val="20"/>
    </w:rPr>
  </w:style>
  <w:style w:type="paragraph" w:customStyle="1" w:styleId="SubHeading1">
    <w:name w:val="SubHeading1"/>
    <w:basedOn w:val="HeadingBase"/>
    <w:rsid w:val="00FC13E6"/>
    <w:pPr>
      <w:spacing w:before="240" w:after="60"/>
    </w:pPr>
    <w:rPr>
      <w:color w:val="918585"/>
      <w:sz w:val="22"/>
    </w:rPr>
  </w:style>
  <w:style w:type="paragraph" w:customStyle="1" w:styleId="SideHeading">
    <w:name w:val="Side Heading"/>
    <w:basedOn w:val="HeadingBase"/>
    <w:rsid w:val="00FC13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3E6"/>
    <w:pPr>
      <w:numPr>
        <w:numId w:val="13"/>
      </w:numPr>
    </w:pPr>
  </w:style>
  <w:style w:type="paragraph" w:styleId="PlainText">
    <w:name w:val="Plain Text"/>
    <w:basedOn w:val="Normal"/>
    <w:link w:val="PlainTextChar"/>
    <w:rsid w:val="00FC13E6"/>
    <w:rPr>
      <w:sz w:val="20"/>
    </w:rPr>
  </w:style>
  <w:style w:type="character" w:customStyle="1" w:styleId="PlainTextChar">
    <w:name w:val="Plain Text Char"/>
    <w:basedOn w:val="DefaultParagraphFont"/>
    <w:link w:val="PlainText"/>
    <w:rsid w:val="00FC13E6"/>
    <w:rPr>
      <w:rFonts w:ascii="Courier New" w:eastAsia="Times New Roman" w:hAnsi="Courier New" w:cs="Times New Roman"/>
      <w:sz w:val="20"/>
      <w:szCs w:val="20"/>
      <w:lang w:eastAsia="en-US"/>
    </w:rPr>
  </w:style>
  <w:style w:type="character" w:customStyle="1" w:styleId="MenuOption">
    <w:name w:val="Menu Option"/>
    <w:basedOn w:val="DefaultParagraphFont"/>
    <w:rsid w:val="00FC13E6"/>
    <w:rPr>
      <w:b/>
      <w:smallCaps/>
    </w:rPr>
  </w:style>
  <w:style w:type="paragraph" w:customStyle="1" w:styleId="TableListNumber">
    <w:name w:val="Table List Number"/>
    <w:basedOn w:val="ListNumber"/>
    <w:rsid w:val="00FC13E6"/>
    <w:pPr>
      <w:numPr>
        <w:numId w:val="0"/>
      </w:numPr>
    </w:pPr>
  </w:style>
  <w:style w:type="paragraph" w:styleId="TOC4">
    <w:name w:val="toc 4"/>
    <w:basedOn w:val="TOCBase"/>
    <w:next w:val="Normal"/>
    <w:semiHidden/>
    <w:rsid w:val="00FC13E6"/>
    <w:pPr>
      <w:tabs>
        <w:tab w:val="right" w:leader="dot" w:pos="9071"/>
      </w:tabs>
      <w:ind w:left="1701"/>
    </w:pPr>
  </w:style>
  <w:style w:type="paragraph" w:customStyle="1" w:styleId="ListAlpha">
    <w:name w:val="List Alpha"/>
    <w:basedOn w:val="List"/>
    <w:rsid w:val="00FC13E6"/>
    <w:pPr>
      <w:numPr>
        <w:numId w:val="10"/>
      </w:numPr>
    </w:pPr>
  </w:style>
  <w:style w:type="paragraph" w:customStyle="1" w:styleId="ListAlpha2">
    <w:name w:val="List Alpha 2"/>
    <w:basedOn w:val="List2"/>
    <w:rsid w:val="00FC13E6"/>
    <w:pPr>
      <w:numPr>
        <w:numId w:val="9"/>
      </w:numPr>
    </w:pPr>
  </w:style>
  <w:style w:type="paragraph" w:styleId="List2">
    <w:name w:val="List 2"/>
    <w:basedOn w:val="BodyText"/>
    <w:rsid w:val="00FC13E6"/>
    <w:pPr>
      <w:tabs>
        <w:tab w:val="left" w:pos="680"/>
      </w:tabs>
      <w:spacing w:before="60" w:after="60"/>
      <w:ind w:left="680" w:hanging="340"/>
    </w:pPr>
  </w:style>
  <w:style w:type="paragraph" w:styleId="List3">
    <w:name w:val="List 3"/>
    <w:basedOn w:val="BodyText"/>
    <w:rsid w:val="00FC13E6"/>
    <w:pPr>
      <w:tabs>
        <w:tab w:val="left" w:pos="1021"/>
      </w:tabs>
      <w:spacing w:before="60" w:after="60"/>
      <w:ind w:left="1020" w:hanging="340"/>
    </w:pPr>
  </w:style>
  <w:style w:type="paragraph" w:styleId="List4">
    <w:name w:val="List 4"/>
    <w:basedOn w:val="BodyText"/>
    <w:rsid w:val="00FC13E6"/>
    <w:pPr>
      <w:tabs>
        <w:tab w:val="left" w:pos="1361"/>
      </w:tabs>
      <w:spacing w:before="60" w:after="60"/>
      <w:ind w:left="1361" w:hanging="340"/>
    </w:pPr>
  </w:style>
  <w:style w:type="paragraph" w:styleId="List5">
    <w:name w:val="List 5"/>
    <w:basedOn w:val="BodyText"/>
    <w:rsid w:val="00FC13E6"/>
    <w:pPr>
      <w:tabs>
        <w:tab w:val="left" w:pos="1701"/>
      </w:tabs>
      <w:spacing w:before="60" w:after="60"/>
      <w:ind w:left="1701" w:hanging="340"/>
    </w:pPr>
  </w:style>
  <w:style w:type="paragraph" w:styleId="ListBullet4">
    <w:name w:val="List Bullet 4"/>
    <w:basedOn w:val="List4"/>
    <w:rsid w:val="00FC13E6"/>
    <w:pPr>
      <w:numPr>
        <w:numId w:val="4"/>
      </w:numPr>
    </w:pPr>
  </w:style>
  <w:style w:type="paragraph" w:styleId="ListBullet5">
    <w:name w:val="List Bullet 5"/>
    <w:basedOn w:val="List5"/>
    <w:rsid w:val="00FC13E6"/>
    <w:pPr>
      <w:numPr>
        <w:numId w:val="5"/>
      </w:numPr>
    </w:pPr>
  </w:style>
  <w:style w:type="paragraph" w:styleId="ListContinue2">
    <w:name w:val="List Continue 2"/>
    <w:basedOn w:val="List2"/>
    <w:rsid w:val="00FC13E6"/>
    <w:pPr>
      <w:ind w:firstLine="0"/>
    </w:pPr>
  </w:style>
  <w:style w:type="paragraph" w:styleId="ListContinue3">
    <w:name w:val="List Continue 3"/>
    <w:basedOn w:val="List3"/>
    <w:rsid w:val="00FC13E6"/>
    <w:pPr>
      <w:ind w:left="1021" w:firstLine="0"/>
    </w:pPr>
  </w:style>
  <w:style w:type="paragraph" w:styleId="ListContinue4">
    <w:name w:val="List Continue 4"/>
    <w:basedOn w:val="List4"/>
    <w:rsid w:val="00FC13E6"/>
    <w:pPr>
      <w:ind w:firstLine="0"/>
    </w:pPr>
  </w:style>
  <w:style w:type="paragraph" w:styleId="ListContinue5">
    <w:name w:val="List Continue 5"/>
    <w:basedOn w:val="List5"/>
    <w:rsid w:val="00FC13E6"/>
    <w:pPr>
      <w:ind w:firstLine="0"/>
    </w:pPr>
  </w:style>
  <w:style w:type="paragraph" w:styleId="ListNumber3">
    <w:name w:val="List Number 3"/>
    <w:basedOn w:val="List3"/>
    <w:rsid w:val="00FC13E6"/>
    <w:pPr>
      <w:numPr>
        <w:numId w:val="6"/>
      </w:numPr>
    </w:pPr>
  </w:style>
  <w:style w:type="paragraph" w:styleId="ListNumber4">
    <w:name w:val="List Number 4"/>
    <w:basedOn w:val="List4"/>
    <w:rsid w:val="00FC13E6"/>
    <w:pPr>
      <w:numPr>
        <w:numId w:val="7"/>
      </w:numPr>
    </w:pPr>
  </w:style>
  <w:style w:type="paragraph" w:styleId="ListNumber5">
    <w:name w:val="List Number 5"/>
    <w:basedOn w:val="List5"/>
    <w:rsid w:val="00FC13E6"/>
    <w:pPr>
      <w:numPr>
        <w:numId w:val="8"/>
      </w:numPr>
    </w:pPr>
  </w:style>
  <w:style w:type="paragraph" w:styleId="BlockText">
    <w:name w:val="Block Text"/>
    <w:basedOn w:val="Normal"/>
    <w:rsid w:val="00FC13E6"/>
    <w:pPr>
      <w:spacing w:after="120"/>
      <w:ind w:left="1440" w:right="1440"/>
    </w:pPr>
  </w:style>
  <w:style w:type="character" w:customStyle="1" w:styleId="Subscript">
    <w:name w:val="Subscript"/>
    <w:basedOn w:val="DefaultParagraphFont"/>
    <w:rsid w:val="00FC13E6"/>
    <w:rPr>
      <w:sz w:val="16"/>
      <w:vertAlign w:val="subscript"/>
    </w:rPr>
  </w:style>
  <w:style w:type="character" w:customStyle="1" w:styleId="Superscript">
    <w:name w:val="Superscript"/>
    <w:basedOn w:val="DefaultParagraphFont"/>
    <w:rsid w:val="00FC13E6"/>
    <w:rPr>
      <w:sz w:val="16"/>
      <w:vertAlign w:val="superscript"/>
    </w:rPr>
  </w:style>
  <w:style w:type="character" w:customStyle="1" w:styleId="Symbols">
    <w:name w:val="Symbols"/>
    <w:basedOn w:val="DefaultParagraphFont"/>
    <w:rsid w:val="00FC13E6"/>
    <w:rPr>
      <w:rFonts w:ascii="Symbol" w:hAnsi="Symbol"/>
    </w:rPr>
  </w:style>
  <w:style w:type="character" w:customStyle="1" w:styleId="MenuOptions">
    <w:name w:val="Menu Options"/>
    <w:basedOn w:val="DefaultParagraphFont"/>
    <w:rsid w:val="00FC13E6"/>
    <w:rPr>
      <w:rFonts w:ascii="Arial Narrow" w:hAnsi="Arial Narrow"/>
      <w:smallCaps/>
    </w:rPr>
  </w:style>
  <w:style w:type="character" w:customStyle="1" w:styleId="Buttons">
    <w:name w:val="Buttons"/>
    <w:basedOn w:val="DefaultParagraphFont"/>
    <w:rsid w:val="00FC13E6"/>
    <w:rPr>
      <w:b/>
    </w:rPr>
  </w:style>
  <w:style w:type="character" w:customStyle="1" w:styleId="Underlined">
    <w:name w:val="Underlined"/>
    <w:basedOn w:val="DefaultParagraphFont"/>
    <w:rsid w:val="00FC13E6"/>
    <w:rPr>
      <w:u w:val="single"/>
    </w:rPr>
  </w:style>
  <w:style w:type="paragraph" w:customStyle="1" w:styleId="TableBodyTextRight">
    <w:name w:val="Table Body Text Right"/>
    <w:basedOn w:val="TableBodyText"/>
    <w:rsid w:val="00FC13E6"/>
    <w:pPr>
      <w:widowControl w:val="0"/>
      <w:autoSpaceDE w:val="0"/>
      <w:autoSpaceDN w:val="0"/>
      <w:adjustRightInd w:val="0"/>
      <w:jc w:val="right"/>
    </w:pPr>
    <w:rPr>
      <w:rFonts w:cs="Arial"/>
      <w:szCs w:val="18"/>
    </w:rPr>
  </w:style>
  <w:style w:type="paragraph" w:customStyle="1" w:styleId="CopyrightText">
    <w:name w:val="Copyright Text"/>
    <w:basedOn w:val="BodyText"/>
    <w:rsid w:val="00FC13E6"/>
    <w:rPr>
      <w:sz w:val="18"/>
    </w:rPr>
  </w:style>
  <w:style w:type="paragraph" w:customStyle="1" w:styleId="BodySmallRight">
    <w:name w:val="Body Small Right"/>
    <w:basedOn w:val="BodyTextRight"/>
    <w:rsid w:val="00FC13E6"/>
    <w:rPr>
      <w:sz w:val="18"/>
      <w:szCs w:val="18"/>
    </w:rPr>
  </w:style>
  <w:style w:type="paragraph" w:customStyle="1" w:styleId="MarginEdition">
    <w:name w:val="Margin Edition"/>
    <w:basedOn w:val="MarginNote"/>
    <w:rsid w:val="00FC13E6"/>
    <w:pPr>
      <w:spacing w:before="0" w:after="0"/>
    </w:pPr>
    <w:rPr>
      <w:rFonts w:ascii="Times New Roman" w:hAnsi="Times New Roman"/>
      <w:color w:val="999999"/>
    </w:rPr>
  </w:style>
  <w:style w:type="paragraph" w:customStyle="1" w:styleId="Spacer">
    <w:name w:val="Spacer"/>
    <w:basedOn w:val="Normal"/>
    <w:rsid w:val="00FC13E6"/>
    <w:rPr>
      <w:sz w:val="2"/>
      <w:szCs w:val="2"/>
    </w:rPr>
  </w:style>
  <w:style w:type="character" w:customStyle="1" w:styleId="Small">
    <w:name w:val="Small"/>
    <w:basedOn w:val="DefaultParagraphFont"/>
    <w:rsid w:val="00FC13E6"/>
    <w:rPr>
      <w:sz w:val="16"/>
    </w:rPr>
  </w:style>
  <w:style w:type="paragraph" w:customStyle="1" w:styleId="WideTable">
    <w:name w:val="Wide Table"/>
    <w:basedOn w:val="Normal"/>
    <w:rsid w:val="00FC13E6"/>
    <w:pPr>
      <w:ind w:left="-1418"/>
    </w:pPr>
    <w:rPr>
      <w:sz w:val="2"/>
      <w:szCs w:val="2"/>
    </w:rPr>
  </w:style>
  <w:style w:type="character" w:styleId="PageNumber">
    <w:name w:val="page number"/>
    <w:basedOn w:val="DefaultParagraphFont"/>
    <w:rsid w:val="00FC13E6"/>
  </w:style>
  <w:style w:type="paragraph" w:styleId="Quote">
    <w:name w:val="Quote"/>
    <w:basedOn w:val="Heading1"/>
    <w:link w:val="QuoteChar"/>
    <w:qFormat/>
    <w:rsid w:val="00FC13E6"/>
    <w:rPr>
      <w:b w:val="0"/>
      <w:sz w:val="72"/>
      <w:szCs w:val="72"/>
      <w:lang w:val="en-NZ"/>
    </w:rPr>
  </w:style>
  <w:style w:type="character" w:customStyle="1" w:styleId="QuoteChar">
    <w:name w:val="Quote Char"/>
    <w:basedOn w:val="DefaultParagraphFont"/>
    <w:link w:val="Quote"/>
    <w:rsid w:val="00FC13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3E6"/>
    <w:pPr>
      <w:pageBreakBefore/>
    </w:pPr>
  </w:style>
  <w:style w:type="paragraph" w:customStyle="1" w:styleId="Border">
    <w:name w:val="Border"/>
    <w:basedOn w:val="Normal"/>
    <w:qFormat/>
    <w:rsid w:val="00FC13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3E6"/>
    <w:rPr>
      <w:b/>
      <w:bCs/>
      <w:i/>
      <w:iCs/>
      <w:color w:val="auto"/>
    </w:rPr>
  </w:style>
  <w:style w:type="paragraph" w:styleId="IntenseQuote">
    <w:name w:val="Intense Quote"/>
    <w:basedOn w:val="Normal"/>
    <w:next w:val="Normal"/>
    <w:link w:val="IntenseQuoteChar"/>
    <w:uiPriority w:val="30"/>
    <w:qFormat/>
    <w:rsid w:val="00FC13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3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3E6"/>
    <w:rPr>
      <w:smallCaps/>
      <w:color w:val="auto"/>
      <w:u w:val="single"/>
    </w:rPr>
  </w:style>
  <w:style w:type="character" w:styleId="IntenseReference">
    <w:name w:val="Intense Reference"/>
    <w:basedOn w:val="DefaultParagraphFont"/>
    <w:uiPriority w:val="32"/>
    <w:qFormat/>
    <w:rsid w:val="00FC13E6"/>
    <w:rPr>
      <w:b/>
      <w:bCs/>
      <w:smallCaps/>
      <w:color w:val="auto"/>
      <w:spacing w:val="5"/>
      <w:u w:val="single"/>
    </w:rPr>
  </w:style>
  <w:style w:type="paragraph" w:customStyle="1" w:styleId="2ColumnHeading">
    <w:name w:val="2Column Heading"/>
    <w:basedOn w:val="BodyText"/>
    <w:qFormat/>
    <w:rsid w:val="00FC13E6"/>
    <w:pPr>
      <w:spacing w:after="60"/>
      <w:ind w:left="-2268"/>
    </w:pPr>
    <w:rPr>
      <w:b/>
    </w:rPr>
  </w:style>
  <w:style w:type="paragraph" w:customStyle="1" w:styleId="Heading1TOC">
    <w:name w:val="Heading1 TOC"/>
    <w:basedOn w:val="Normal"/>
    <w:qFormat/>
    <w:rsid w:val="00FC13E6"/>
    <w:pPr>
      <w:spacing w:before="240" w:after="120"/>
    </w:pPr>
    <w:rPr>
      <w:rFonts w:ascii="Times New Roman" w:hAnsi="Times New Roman"/>
      <w:b/>
      <w:sz w:val="32"/>
    </w:rPr>
  </w:style>
  <w:style w:type="paragraph" w:customStyle="1" w:styleId="Heading2TOC">
    <w:name w:val="Heading2 TOC"/>
    <w:basedOn w:val="Normal"/>
    <w:qFormat/>
    <w:rsid w:val="00FC13E6"/>
    <w:pPr>
      <w:spacing w:before="240" w:after="60"/>
    </w:pPr>
    <w:rPr>
      <w:rFonts w:ascii="Times New Roman" w:hAnsi="Times New Roman"/>
      <w:b/>
      <w:sz w:val="28"/>
    </w:rPr>
  </w:style>
  <w:style w:type="character" w:customStyle="1" w:styleId="Underline">
    <w:name w:val="Underline"/>
    <w:basedOn w:val="DefaultParagraphFont"/>
    <w:qFormat/>
    <w:rsid w:val="00FC13E6"/>
    <w:rPr>
      <w:u w:val="single"/>
    </w:rPr>
  </w:style>
  <w:style w:type="paragraph" w:styleId="BalloonText">
    <w:name w:val="Balloon Text"/>
    <w:basedOn w:val="Normal"/>
    <w:link w:val="BalloonTextChar"/>
    <w:rsid w:val="00FC13E6"/>
    <w:rPr>
      <w:rFonts w:ascii="Tahoma" w:hAnsi="Tahoma" w:cs="Tahoma"/>
      <w:sz w:val="16"/>
      <w:szCs w:val="16"/>
    </w:rPr>
  </w:style>
  <w:style w:type="character" w:customStyle="1" w:styleId="BalloonTextChar">
    <w:name w:val="Balloon Text Char"/>
    <w:basedOn w:val="DefaultParagraphFont"/>
    <w:link w:val="BalloonText"/>
    <w:rsid w:val="00FC13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3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3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3E6"/>
    <w:rPr>
      <w:b/>
      <w:color w:val="660033"/>
      <w:spacing w:val="0"/>
    </w:rPr>
  </w:style>
  <w:style w:type="paragraph" w:customStyle="1" w:styleId="Nameditemlist">
    <w:name w:val="Named item list"/>
    <w:basedOn w:val="BodyText"/>
    <w:qFormat/>
    <w:rsid w:val="00FC13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1885</Words>
  <Characters>12195</Characters>
  <Application>Microsoft Office Word</Application>
  <DocSecurity>0</DocSecurity>
  <Lines>484</Lines>
  <Paragraphs>301</Paragraphs>
  <ScaleCrop>false</ScaleCrop>
  <Company>Author-it Software Corporation Ltd.</Company>
  <LinksUpToDate>false</LinksUpToDate>
  <CharactersWithSpaces>13955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CPPSIS5056A Design road and railway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2012-11-27T02:13:00Z</dcterms:created>
  <dcterms:modified xsi:type="dcterms:W3CDTF">2012-11-27T02:13:00Z</dcterms:modified>
</cp:coreProperties>
</file>