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1C9" w:rsidP="00FD5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CPPSIS5037A Maintain complex spatial data systems</w:t>
      </w:r>
      <w:r>
        <w:fldChar w:fldCharType="end"/>
      </w:r>
    </w:p>
    <w:p w:rsidR="00FD51C9" w:rsidP="00FD51C9">
      <w:pPr>
        <w:pStyle w:val="Version"/>
        <w:sectPr w:rsidSect="00766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6AFB" w:rsidP="00766AFB">
      <w:pPr>
        <w:pStyle w:val="SuperHeading"/>
      </w:pPr>
      <w:r w:rsidRPr="00766AFB">
        <w:t>CPPSIS5037A Maintain complex spatial data systems</w:t>
      </w:r>
    </w:p>
    <w:p w:rsidR="00000000" w:rsidRPr="00766AFB" w:rsidP="00766AFB">
      <w:pPr>
        <w:pStyle w:val="Heading1"/>
      </w:pPr>
      <w:bookmarkStart w:id="1" w:name="O_508546"/>
      <w:bookmarkEnd w:id="1"/>
      <w:r w:rsidRPr="00766AFB">
        <w:t>Modification History</w:t>
      </w:r>
    </w:p>
    <w:p w:rsidR="00000000" w:rsidRPr="00766AFB" w:rsidP="00766AFB">
      <w:pPr>
        <w:pStyle w:val="BodyText"/>
      </w:pPr>
      <w:r w:rsidRPr="00766AFB">
        <w:t>Unit revised and not equivalent to CPPSIS5007A Maintain complex spatial data systems</w:t>
      </w:r>
    </w:p>
    <w:p w:rsidR="00000000" w:rsidRPr="00766AFB" w:rsidP="00766AFB">
      <w:pPr>
        <w:pStyle w:val="BodyText"/>
      </w:pPr>
      <w:r w:rsidRPr="00766AFB">
        <w:t>Element structure, performance criteria, and critical aspects reviewed to reflect workplace requirements</w:t>
      </w:r>
    </w:p>
    <w:p w:rsidR="00000000" w:rsidRPr="00766AFB" w:rsidP="00766AFB">
      <w:pPr>
        <w:pStyle w:val="BodyText"/>
      </w:pPr>
      <w:r w:rsidRPr="00766AFB">
        <w:t>Skills and knowledge requirements and</w:t>
      </w:r>
      <w:r w:rsidRPr="00766AFB">
        <w:t xml:space="preserve"> the range statement updated</w:t>
      </w: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2" w:name="O_508544"/>
      <w:bookmarkEnd w:id="2"/>
      <w:r w:rsidRPr="00766AFB">
        <w:t>Unit Descriptor</w:t>
      </w:r>
    </w:p>
    <w:p w:rsidR="00FD51C9" w:rsidP="00766AFB">
      <w:pPr>
        <w:pStyle w:val="BodyText"/>
      </w:pPr>
      <w:r w:rsidRPr="00766AFB">
        <w:t>This unit of competency specifies the outcomes required to work with the cycle of spatial data maintenance, including updating, backing up, recovering and archiving complex data. It requires the</w:t>
      </w:r>
      <w:r w:rsidRPr="00766AFB">
        <w:t xml:space="preserve"> ability to apply theoretical spatial concepts to a range of situations in order to maintain complex spatial data systems, often in a supervisory capacity. Functions would be carried out within organisational guidelines.</w:t>
      </w:r>
    </w:p>
    <w:p w:rsidR="00FD51C9" w:rsidP="00766AFB">
      <w:pPr>
        <w:pStyle w:val="BodyText"/>
      </w:pPr>
    </w:p>
    <w:p w:rsidR="00000000" w:rsidRPr="00766AFB" w:rsidP="00766AFB">
      <w:pPr>
        <w:pStyle w:val="Heading1"/>
      </w:pPr>
      <w:bookmarkStart w:id="3" w:name="O_508533"/>
      <w:bookmarkEnd w:id="3"/>
      <w:r w:rsidRPr="00766AFB">
        <w:t>Application of th</w:t>
      </w:r>
      <w:r w:rsidRPr="00766AFB">
        <w:t>e Unit</w:t>
      </w:r>
    </w:p>
    <w:p w:rsidR="00000000" w:rsidRPr="00766AFB" w:rsidP="00766AFB">
      <w:pPr>
        <w:pStyle w:val="BodyText"/>
      </w:pPr>
      <w:r w:rsidRPr="00766AFB">
        <w:t>This unit of competency supports the application of self-management and sound communication skills; planning and organising within data management and data manipulation; and the use of technology. The skills and knowledge acquired upon completion of</w:t>
      </w:r>
      <w:r w:rsidRPr="00766AFB">
        <w:t xml:space="preserve"> this unit would support the needs of employees in surveying, cartography, town planning, mapping or geographic information systems.</w:t>
      </w: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4" w:name="O_508540"/>
      <w:bookmarkEnd w:id="4"/>
      <w:r w:rsidRPr="00766AFB">
        <w:t>Licensing/Regulatory Information</w:t>
      </w:r>
    </w:p>
    <w:p w:rsidR="00000000" w:rsidRPr="00766AFB" w:rsidP="00766AFB">
      <w:pPr>
        <w:pStyle w:val="BodyText"/>
      </w:pPr>
      <w:r w:rsidRPr="00766AFB">
        <w:t xml:space="preserve">No licensing, legislative and regulatory requirements apply to this unit </w:t>
      </w:r>
      <w:r w:rsidRPr="00766AFB">
        <w:t>at the time of endorsement.</w:t>
      </w: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5" w:name="O_508541"/>
      <w:bookmarkEnd w:id="5"/>
      <w:r w:rsidRPr="00766AFB">
        <w:t>Pre-Requisites</w:t>
      </w:r>
    </w:p>
    <w:p w:rsidR="00000000" w:rsidRPr="00766AFB" w:rsidP="00766AFB">
      <w:pPr>
        <w:pStyle w:val="BodyText"/>
      </w:pPr>
      <w:r w:rsidRPr="00766AFB">
        <w:t>Nil</w:t>
      </w: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6" w:name="O_508537"/>
      <w:bookmarkEnd w:id="6"/>
      <w:r w:rsidRPr="00766AFB">
        <w:t>Employability Skills Information</w:t>
      </w:r>
    </w:p>
    <w:p w:rsidR="00000000" w:rsidRPr="00766AFB" w:rsidP="00766AFB">
      <w:pPr>
        <w:pStyle w:val="BodyText"/>
      </w:pPr>
      <w:r w:rsidRPr="00766AFB">
        <w:t>This unit contains employability skills.</w:t>
      </w: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7" w:name="O_508536"/>
      <w:bookmarkEnd w:id="7"/>
      <w:r w:rsidRPr="00766AF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Elements describe the essential outcom</w:t>
            </w:r>
            <w:r w:rsidRPr="00766AFB">
              <w:t>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 xml:space="preserve">Performance criteria describe the required performance needed to demonstrate achievement of the element. Where </w:t>
            </w:r>
            <w:r w:rsidRPr="00766AFB">
              <w:rPr>
                <w:rStyle w:val="BoldandItalics"/>
              </w:rPr>
              <w:t>bold italicised</w:t>
            </w:r>
            <w:r w:rsidRPr="00766AFB">
              <w:t xml:space="preserve"> text is used, further information is detailed in the required skills and knowledge and/or the range s</w:t>
            </w:r>
            <w:r w:rsidRPr="00766AFB">
              <w:t>tatement. Assessment of performance is to be consistent with the evidence guide.</w:t>
            </w:r>
          </w:p>
        </w:tc>
      </w:tr>
    </w:tbl>
    <w:p w:rsidR="00000000" w:rsidRPr="00766AFB" w:rsidP="00766AFB">
      <w:pPr>
        <w:pStyle w:val="BodyText"/>
      </w:pP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8" w:name="O_508535"/>
      <w:bookmarkEnd w:id="8"/>
      <w:r w:rsidRPr="00766AFB">
        <w:t>Elements and Performance Criteria</w:t>
      </w:r>
    </w:p>
    <w:p w:rsidR="00000000" w:rsidRPr="00766AFB" w:rsidP="00766A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Determine data maintenance requirements.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>Objectives</w:t>
            </w:r>
            <w:r w:rsidRPr="00766AFB">
              <w:t xml:space="preserve">, </w:t>
            </w:r>
            <w:r w:rsidRPr="00766AFB">
              <w:rPr>
                <w:rStyle w:val="BoldandItalics"/>
              </w:rPr>
              <w:t xml:space="preserve">complex spatial data </w:t>
            </w:r>
            <w:r w:rsidRPr="00766AFB">
              <w:t xml:space="preserve">requirements and </w:t>
            </w:r>
            <w:r w:rsidRPr="00766AFB">
              <w:rPr>
                <w:rStyle w:val="BoldandItalics"/>
              </w:rPr>
              <w:t>constraints</w:t>
            </w:r>
            <w:r w:rsidRPr="00766AFB">
              <w:t xml:space="preserve"> are defined and documented according to written spatial specifications and </w:t>
            </w:r>
            <w:r w:rsidRPr="00766AFB">
              <w:rPr>
                <w:rStyle w:val="BoldandItalics"/>
              </w:rPr>
              <w:t>client requirements</w:t>
            </w:r>
            <w:r w:rsidRPr="00766AFB">
              <w:t>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 xml:space="preserve">Details of maintenance </w:t>
            </w:r>
            <w:r w:rsidRPr="00766AFB">
              <w:rPr>
                <w:rStyle w:val="BoldandItalics"/>
              </w:rPr>
              <w:t>techniques</w:t>
            </w:r>
            <w:r w:rsidRPr="00766AFB">
              <w:t xml:space="preserve"> to be used are considered and evaluated according to </w:t>
            </w:r>
            <w:r w:rsidRPr="00766AFB">
              <w:rPr>
                <w:rStyle w:val="BoldandItalics"/>
              </w:rPr>
              <w:t>organisational guidelines</w:t>
            </w:r>
            <w:r w:rsidRPr="00766AFB">
              <w:t>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 xml:space="preserve">Data </w:t>
            </w:r>
            <w:r w:rsidRPr="00766AFB">
              <w:rPr>
                <w:rStyle w:val="BoldandItalics"/>
              </w:rPr>
              <w:t>design</w:t>
            </w:r>
            <w:r w:rsidRPr="00766AFB">
              <w:t xml:space="preserve"> is interpreted to identify </w:t>
            </w:r>
            <w:r w:rsidRPr="00766AFB">
              <w:rPr>
                <w:rStyle w:val="BoldandItalics"/>
              </w:rPr>
              <w:t>spatial data</w:t>
            </w:r>
            <w:r w:rsidRPr="00766AFB">
              <w:t xml:space="preserve"> </w:t>
            </w:r>
            <w:r w:rsidRPr="00766AFB">
              <w:rPr>
                <w:rStyle w:val="BoldandItalics"/>
              </w:rPr>
              <w:t>components</w:t>
            </w:r>
            <w:r w:rsidRPr="00766AFB">
              <w:t xml:space="preserve"> to be maintained.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>OHS</w:t>
            </w:r>
            <w:r w:rsidRPr="00766AFB">
              <w:t xml:space="preserve"> and </w:t>
            </w:r>
            <w:r w:rsidRPr="00766AFB">
              <w:rPr>
                <w:rStyle w:val="BoldandItalics"/>
              </w:rPr>
              <w:t>legislative requirements</w:t>
            </w:r>
            <w:r w:rsidRPr="00766AFB">
              <w:t xml:space="preserve"> are adhered to.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 xml:space="preserve">Pertinent </w:t>
            </w:r>
            <w:r w:rsidRPr="00766AFB">
              <w:rPr>
                <w:rStyle w:val="BoldandItalics"/>
              </w:rPr>
              <w:t>legal and statutory</w:t>
            </w:r>
            <w:r w:rsidRPr="00766AFB">
              <w:t xml:space="preserve"> </w:t>
            </w:r>
            <w:r w:rsidRPr="00766AFB">
              <w:rPr>
                <w:rStyle w:val="BoldandItalics"/>
              </w:rPr>
              <w:t>standards</w:t>
            </w:r>
            <w:r w:rsidRPr="00766AFB">
              <w:t xml:space="preserve"> are considered and adhered to.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Work is allocated to appropriate personnel an</w:t>
            </w:r>
            <w:r w:rsidRPr="00766AFB">
              <w:t xml:space="preserve">d </w:t>
            </w:r>
            <w:r w:rsidRPr="00766AFB">
              <w:rPr>
                <w:rStyle w:val="BoldandItalics"/>
              </w:rPr>
              <w:t>supervisory processes</w:t>
            </w:r>
            <w:r w:rsidRPr="00766AFB">
              <w:t xml:space="preserve">, checks and measures are implemented to ensure work is completed within </w:t>
            </w:r>
            <w:r w:rsidRPr="00766AFB">
              <w:rPr>
                <w:rStyle w:val="BoldandItalics"/>
              </w:rPr>
              <w:t>time available</w:t>
            </w:r>
            <w:r w:rsidRPr="00766AFB">
              <w:t>.</w:t>
            </w:r>
          </w:p>
        </w:tc>
      </w:tr>
    </w:tbl>
    <w:p w:rsidR="00000000" w:rsidRPr="00766AFB" w:rsidP="00766A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Confirm reliability of the spatial data.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Arrangements are put in place to access spatial data updates to ensure currency and relevance.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 xml:space="preserve">Spatial data is checked and edited to ensure it is in </w:t>
            </w:r>
            <w:r w:rsidRPr="00766AFB">
              <w:rPr>
                <w:rStyle w:val="BoldandItalics"/>
              </w:rPr>
              <w:t>acceptable format</w:t>
            </w:r>
            <w:r w:rsidRPr="00766AFB">
              <w:t>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Spatial data is reviewed for compatibility and to ensure it meets specifications.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>Updates</w:t>
            </w:r>
            <w:r w:rsidRPr="00766AFB">
              <w:t xml:space="preserve"> are recorded according to organisational guidelines.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Integrity and consistency of data is maintained.</w:t>
            </w:r>
          </w:p>
        </w:tc>
      </w:tr>
    </w:tbl>
    <w:p w:rsidR="00000000" w:rsidRPr="00766AFB" w:rsidP="00766A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Replace data.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 xml:space="preserve">Arrangements are put in place to amend spatial data and replace it as changes are identified and according to </w:t>
            </w:r>
            <w:r w:rsidRPr="00766AFB">
              <w:rPr>
                <w:rStyle w:val="BoldandItalics"/>
              </w:rPr>
              <w:t>organisational requirements</w:t>
            </w:r>
            <w:r w:rsidRPr="00766AFB">
              <w:t>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Existing data is adjusted to integrate with new data as appropriate.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 xml:space="preserve">Spatial datasets are tested and </w:t>
            </w:r>
            <w:r w:rsidRPr="00766AFB">
              <w:rPr>
                <w:rStyle w:val="BoldandItalics"/>
              </w:rPr>
              <w:t>validated</w:t>
            </w:r>
            <w:r w:rsidRPr="00766AFB">
              <w:t xml:space="preserve"> to ensure integrity and quality.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rPr>
                <w:rStyle w:val="BoldandItalics"/>
              </w:rPr>
              <w:t>Documentation</w:t>
            </w:r>
            <w:r w:rsidRPr="00766AFB">
              <w:t xml:space="preserve"> is amended and updated according to organisational standards.</w:t>
            </w:r>
          </w:p>
        </w:tc>
      </w:tr>
    </w:tbl>
    <w:p w:rsidR="00000000" w:rsidRPr="00766AFB" w:rsidP="00766A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4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Carry out data backup and recovery.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Arrangements are made for data backups to be implemented to ensure copies of data are accessible in contingency situations.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Backup system is tested to ensure it can be retrieved.</w:t>
            </w:r>
          </w:p>
        </w:tc>
      </w:tr>
    </w:tbl>
    <w:p w:rsidR="00000000" w:rsidRPr="00766AFB" w:rsidP="00766A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Archive data.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 xml:space="preserve">Spatial dataset to be archived is </w:t>
            </w:r>
            <w:r w:rsidRPr="00766AFB">
              <w:rPr>
                <w:rStyle w:val="BoldandItalics"/>
              </w:rPr>
              <w:t>manipulated</w:t>
            </w:r>
            <w:r w:rsidRPr="00766AFB">
              <w:t xml:space="preserve"> where necessary to ensure completeness.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Metadata </w:t>
            </w:r>
            <w:r w:rsidRPr="00766AFB">
              <w:t>is created according to accepted industry standards.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New and existing spatial data is stored in a secure environment and according to organisationa</w:t>
            </w:r>
            <w:r w:rsidRPr="00766AFB">
              <w:t>l guidelines.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Archival details are recorded according to organisational guidelines.</w:t>
            </w:r>
          </w:p>
        </w:tc>
      </w:tr>
    </w:tbl>
    <w:p w:rsidR="00FD51C9" w:rsidP="00766AFB">
      <w:pPr>
        <w:pStyle w:val="BodyText"/>
      </w:pPr>
    </w:p>
    <w:p w:rsidR="00FD51C9" w:rsidP="00766AFB">
      <w:pPr>
        <w:pStyle w:val="BodyText"/>
      </w:pPr>
    </w:p>
    <w:p w:rsidR="00000000" w:rsidRPr="00766AFB" w:rsidP="00766AFB">
      <w:pPr>
        <w:pStyle w:val="Heading1"/>
      </w:pPr>
      <w:bookmarkStart w:id="9" w:name="O_508543"/>
      <w:bookmarkEnd w:id="9"/>
      <w:r w:rsidRPr="00766AF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81"/>
      </w:tblGrid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This section describes the essential skills and knowledge and their level, required for this unit.</w:t>
            </w:r>
          </w:p>
        </w:tc>
      </w:tr>
      <w:tr w:rsidTr="00766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rPr>
                <w:rStyle w:val="SpecialBold"/>
              </w:rPr>
              <w:t>Required skills</w:t>
            </w:r>
          </w:p>
          <w:p w:rsidR="00000000" w:rsidRPr="00766AFB" w:rsidP="00766AFB">
            <w:pPr>
              <w:pStyle w:val="ListBullet"/>
            </w:pPr>
            <w:r w:rsidRPr="00766AFB">
              <w:t>ability to interpret technical manuals</w:t>
            </w:r>
          </w:p>
          <w:p w:rsidR="00000000" w:rsidRPr="00766AFB" w:rsidP="00766AFB">
            <w:pPr>
              <w:pStyle w:val="ListBullet"/>
            </w:pPr>
            <w:r w:rsidRPr="00766AFB">
              <w:t>communication skills to:</w:t>
            </w:r>
          </w:p>
          <w:p w:rsidR="00000000" w:rsidRPr="00766AFB" w:rsidP="00766AFB">
            <w:pPr>
              <w:pStyle w:val="ListBullet2"/>
            </w:pPr>
            <w:r w:rsidRPr="00766AFB">
              <w:t>consult effectively with clients and colleagues</w:t>
            </w:r>
          </w:p>
          <w:p w:rsidR="00000000" w:rsidRPr="00766AFB" w:rsidP="00766AFB">
            <w:pPr>
              <w:pStyle w:val="ListBullet2"/>
            </w:pPr>
            <w:r w:rsidRPr="00766AFB">
              <w:t>impart knowledge and ideas through oral, written and visual means</w:t>
            </w:r>
          </w:p>
          <w:p w:rsidR="00000000" w:rsidRPr="00766AFB" w:rsidP="00766AFB">
            <w:pPr>
              <w:pStyle w:val="ListBullet"/>
            </w:pPr>
            <w:r w:rsidRPr="00766AFB">
              <w:t>computer skills to complete business documentation and apply software and hardware</w:t>
            </w:r>
          </w:p>
          <w:p w:rsidR="00000000" w:rsidRPr="00766AFB" w:rsidP="00766AFB">
            <w:pPr>
              <w:pStyle w:val="ListBullet"/>
            </w:pPr>
            <w:r w:rsidRPr="00766AFB">
              <w:t>literacy skills to:</w:t>
            </w:r>
          </w:p>
          <w:p w:rsidR="00000000" w:rsidRPr="00766AFB" w:rsidP="00766AFB">
            <w:pPr>
              <w:pStyle w:val="ListBullet2"/>
            </w:pPr>
            <w:r w:rsidRPr="00766AFB">
              <w:t>assess and use workplace information</w:t>
            </w:r>
          </w:p>
          <w:p w:rsidR="00000000" w:rsidRPr="00766AFB" w:rsidP="00766AFB">
            <w:pPr>
              <w:pStyle w:val="ListBullet2"/>
            </w:pPr>
            <w:r w:rsidRPr="00766AFB">
              <w:t>develop policy and guidelines</w:t>
            </w:r>
          </w:p>
          <w:p w:rsidR="00000000" w:rsidRPr="00766AFB" w:rsidP="00766AFB">
            <w:pPr>
              <w:pStyle w:val="ListBullet2"/>
            </w:pPr>
            <w:r w:rsidRPr="00766AFB">
              <w:t>read and write technical reports</w:t>
            </w:r>
          </w:p>
          <w:p w:rsidR="00000000" w:rsidRPr="00766AFB" w:rsidP="00766AFB">
            <w:pPr>
              <w:pStyle w:val="ListBullet2"/>
            </w:pPr>
            <w:r w:rsidRPr="00766AFB">
              <w:t>research and evaluate</w:t>
            </w:r>
          </w:p>
          <w:p w:rsidR="00000000" w:rsidRPr="00766AFB" w:rsidP="00766AFB">
            <w:pPr>
              <w:pStyle w:val="ListBullet2"/>
            </w:pPr>
            <w:r w:rsidRPr="00766AFB">
              <w:t>translate requirements into da</w:t>
            </w:r>
            <w:r w:rsidRPr="00766AFB">
              <w:t>ta design</w:t>
            </w:r>
          </w:p>
          <w:p w:rsidR="00000000" w:rsidRPr="00766AFB" w:rsidP="00766AFB">
            <w:pPr>
              <w:pStyle w:val="ListBullet"/>
            </w:pPr>
            <w:r w:rsidRPr="00766AFB">
              <w:t>numeracy skills to:</w:t>
            </w:r>
          </w:p>
          <w:p w:rsidR="00000000" w:rsidRPr="00766AFB" w:rsidP="00766AFB">
            <w:pPr>
              <w:pStyle w:val="ListBullet2"/>
            </w:pPr>
            <w:r w:rsidRPr="00766AFB">
              <w:t>analyse errors</w:t>
            </w:r>
          </w:p>
          <w:p w:rsidR="00000000" w:rsidRPr="00766AFB" w:rsidP="00766AFB">
            <w:pPr>
              <w:pStyle w:val="ListBullet2"/>
            </w:pPr>
            <w:r w:rsidRPr="00766AFB">
              <w:t>conduct image analysis</w:t>
            </w:r>
          </w:p>
          <w:p w:rsidR="00000000" w:rsidRPr="00766AFB" w:rsidP="00766AFB">
            <w:pPr>
              <w:pStyle w:val="ListBullet2"/>
            </w:pPr>
            <w:r w:rsidRPr="00766AFB">
              <w:t>perform mental calculations</w:t>
            </w:r>
          </w:p>
          <w:p w:rsidR="00000000" w:rsidRPr="00766AFB" w:rsidP="00766AFB">
            <w:pPr>
              <w:pStyle w:val="ListBullet2"/>
            </w:pPr>
            <w:r w:rsidRPr="00766AFB">
              <w:t>interpret and analyse statistics</w:t>
            </w:r>
          </w:p>
          <w:p w:rsidR="00000000" w:rsidRPr="00766AFB" w:rsidP="00766AFB">
            <w:pPr>
              <w:pStyle w:val="ListBullet2"/>
            </w:pPr>
            <w:r w:rsidRPr="00766AFB">
              <w:t>record with accuracy and precision</w:t>
            </w:r>
          </w:p>
          <w:p w:rsidR="00000000" w:rsidRPr="00766AFB" w:rsidP="00766AFB">
            <w:pPr>
              <w:pStyle w:val="ListBullet2"/>
            </w:pPr>
            <w:r w:rsidRPr="00766AFB">
              <w:t>undertake computations</w:t>
            </w:r>
          </w:p>
          <w:p w:rsidR="00000000" w:rsidRPr="00766AFB" w:rsidP="00766AFB">
            <w:pPr>
              <w:pStyle w:val="ListBullet2"/>
            </w:pPr>
            <w:r w:rsidRPr="00766AFB">
              <w:t>verify reliability of datasets</w:t>
            </w:r>
          </w:p>
          <w:p w:rsidR="00000000" w:rsidRPr="00766AFB" w:rsidP="00766AFB">
            <w:pPr>
              <w:pStyle w:val="ListBullet"/>
            </w:pPr>
            <w:r w:rsidRPr="00766AFB">
              <w:t>organisational skills to:</w:t>
            </w:r>
          </w:p>
          <w:p w:rsidR="00000000" w:rsidRPr="00766AFB" w:rsidP="00766AFB">
            <w:pPr>
              <w:pStyle w:val="ListBullet2"/>
            </w:pPr>
            <w:r w:rsidRPr="00766AFB">
              <w:t>coordinate technical and human resource inputs to research activities</w:t>
            </w:r>
          </w:p>
          <w:p w:rsidR="00000000" w:rsidRPr="00766AFB" w:rsidP="00766AFB">
            <w:pPr>
              <w:pStyle w:val="ListBullet2"/>
            </w:pPr>
            <w:r w:rsidRPr="00766AFB">
              <w:t>manage information</w:t>
            </w:r>
          </w:p>
          <w:p w:rsidR="00000000" w:rsidRPr="00766AFB" w:rsidP="00766AFB">
            <w:pPr>
              <w:pStyle w:val="ListBullet2"/>
            </w:pPr>
            <w:r w:rsidRPr="00766AFB">
              <w:t>prioritise activities to meet contractual requirements</w:t>
            </w:r>
          </w:p>
          <w:p w:rsidR="00000000" w:rsidRPr="00766AFB" w:rsidP="00766AFB">
            <w:pPr>
              <w:pStyle w:val="ListBullet"/>
            </w:pPr>
            <w:r w:rsidRPr="00766AFB">
              <w:t>project management skills to coordinate the maintenance of complex spatial data systems</w:t>
            </w:r>
          </w:p>
          <w:p w:rsidR="00000000" w:rsidRPr="00766AFB" w:rsidP="00766AFB">
            <w:pPr>
              <w:pStyle w:val="ListBullet"/>
            </w:pPr>
            <w:r w:rsidRPr="00766AFB">
              <w:t>spatial skills to:</w:t>
            </w:r>
          </w:p>
          <w:p w:rsidR="00000000" w:rsidRPr="00766AFB" w:rsidP="00766AFB">
            <w:pPr>
              <w:pStyle w:val="ListBullet2"/>
            </w:pPr>
            <w:r w:rsidRPr="00766AFB">
              <w:t>arc</w:t>
            </w:r>
            <w:r w:rsidRPr="00766AFB">
              <w:t>hive and retrieve spatial data</w:t>
            </w:r>
          </w:p>
          <w:p w:rsidR="00000000" w:rsidRPr="00766AFB" w:rsidP="00766AFB">
            <w:pPr>
              <w:pStyle w:val="ListBullet2"/>
            </w:pPr>
            <w:r w:rsidRPr="00766AFB">
              <w:t>manage and manipulate spatial data</w:t>
            </w:r>
          </w:p>
          <w:p w:rsidR="00000000" w:rsidRPr="00766AFB" w:rsidP="00766AFB">
            <w:pPr>
              <w:pStyle w:val="ListBullet2"/>
            </w:pPr>
            <w:r w:rsidRPr="00766AFB">
              <w:t>manage files</w:t>
            </w:r>
          </w:p>
          <w:p w:rsidR="00000000" w:rsidRPr="00766AFB" w:rsidP="00766AFB">
            <w:pPr>
              <w:pStyle w:val="BodyText"/>
            </w:pPr>
          </w:p>
          <w:p w:rsidR="00000000" w:rsidRPr="00766AFB" w:rsidP="00766AFB">
            <w:pPr>
              <w:pStyle w:val="BodyText"/>
            </w:pPr>
            <w:r w:rsidRPr="00766AFB">
              <w:rPr>
                <w:rStyle w:val="SpecialBold"/>
              </w:rPr>
              <w:t>Required knowledge</w:t>
            </w:r>
          </w:p>
          <w:p w:rsidR="00000000" w:rsidRPr="00766AFB" w:rsidP="00766AFB">
            <w:pPr>
              <w:pStyle w:val="ListBullet"/>
            </w:pPr>
            <w:r w:rsidRPr="00766AFB">
              <w:t>advanced spatial data reduction processes</w:t>
            </w:r>
          </w:p>
          <w:p w:rsidR="00000000" w:rsidRPr="00766AFB" w:rsidP="00766AFB">
            <w:pPr>
              <w:pStyle w:val="ListBullet"/>
            </w:pPr>
            <w:r w:rsidRPr="00766AFB">
              <w:t>calibration of specialised surveying equipment to manipulate spatial data</w:t>
            </w:r>
          </w:p>
          <w:p w:rsidR="00000000" w:rsidRPr="00766AFB" w:rsidP="00766AFB">
            <w:pPr>
              <w:pStyle w:val="ListBullet"/>
            </w:pPr>
            <w:r w:rsidRPr="00766AFB">
              <w:t>computer operating systems</w:t>
            </w:r>
          </w:p>
          <w:p w:rsidR="00000000" w:rsidRPr="00766AFB" w:rsidP="00766AFB">
            <w:pPr>
              <w:pStyle w:val="ListBullet"/>
            </w:pPr>
            <w:r w:rsidRPr="00766AFB">
              <w:t>coordinating reference systems</w:t>
            </w:r>
          </w:p>
          <w:p w:rsidR="00000000" w:rsidRPr="00766AFB" w:rsidP="00766AFB">
            <w:pPr>
              <w:pStyle w:val="ListBullet"/>
            </w:pPr>
            <w:r w:rsidRPr="00766AFB">
              <w:t>data formats</w:t>
            </w:r>
          </w:p>
          <w:p w:rsidR="00000000" w:rsidRPr="00766AFB" w:rsidP="00766AFB">
            <w:pPr>
              <w:pStyle w:val="ListBullet"/>
            </w:pPr>
            <w:r w:rsidRPr="00766AFB">
              <w:t>industry metadata standards, including positional accuracy, currency, coordinate system, metric system, lineage and source</w:t>
            </w:r>
          </w:p>
          <w:p w:rsidR="00000000" w:rsidRPr="00766AFB" w:rsidP="00766AFB">
            <w:pPr>
              <w:pStyle w:val="ListBullet"/>
            </w:pPr>
            <w:r w:rsidRPr="00766AFB">
              <w:t>map projections</w:t>
            </w:r>
          </w:p>
          <w:p w:rsidR="00000000" w:rsidRPr="00766AFB" w:rsidP="00766AFB">
            <w:pPr>
              <w:pStyle w:val="ListBullet"/>
            </w:pPr>
            <w:r w:rsidRPr="00766AFB">
              <w:t>organisational policies and guidelines regarding spatial data maintenance</w:t>
            </w:r>
          </w:p>
          <w:p w:rsidR="00000000" w:rsidRPr="00766AFB" w:rsidP="00766AFB">
            <w:pPr>
              <w:pStyle w:val="ListBullet"/>
            </w:pPr>
            <w:r w:rsidRPr="00766AFB">
              <w:t>relational database to store spatial data</w:t>
            </w:r>
          </w:p>
          <w:p w:rsidR="00000000" w:rsidRPr="00766AFB" w:rsidP="00766AFB">
            <w:pPr>
              <w:pStyle w:val="ListBullet"/>
            </w:pPr>
            <w:r w:rsidRPr="00766AFB">
              <w:t>relevant spatial data to maintain complex data system</w:t>
            </w:r>
          </w:p>
          <w:p w:rsidR="00000000" w:rsidRPr="00766AFB" w:rsidP="00766AFB">
            <w:pPr>
              <w:pStyle w:val="ListBullet"/>
            </w:pPr>
            <w:r w:rsidRPr="00766AFB">
              <w:t>spatial data input technologies, including digitising, scanning, remote sensing and satellite imagery</w:t>
            </w:r>
          </w:p>
          <w:p w:rsidR="00000000" w:rsidRPr="00766AFB" w:rsidP="00766AFB">
            <w:pPr>
              <w:pStyle w:val="ListBullet"/>
            </w:pPr>
            <w:r w:rsidRPr="00766AFB">
              <w:t>spatial data maintenance systems</w:t>
            </w:r>
          </w:p>
          <w:p w:rsidR="00000000" w:rsidRPr="00766AFB" w:rsidP="00766AFB">
            <w:pPr>
              <w:pStyle w:val="ListBullet"/>
            </w:pPr>
            <w:r w:rsidRPr="00766AFB">
              <w:t>spatial data output and distribution technologies, including scripting, query language, macro development, graphic interfaces, networks and remote access</w:t>
            </w:r>
          </w:p>
          <w:p w:rsidR="00000000" w:rsidRPr="00766AFB" w:rsidP="00766AFB">
            <w:pPr>
              <w:pStyle w:val="ListBullet"/>
            </w:pPr>
            <w:r w:rsidRPr="00766AFB">
              <w:t>understanding of errors, accuracy and precision in data systems to ensure that complex spatial data sy</w:t>
            </w:r>
            <w:r w:rsidRPr="00766AFB">
              <w:t>stems are maintained accurately</w:t>
            </w:r>
          </w:p>
        </w:tc>
      </w:tr>
    </w:tbl>
    <w:p w:rsidR="00000000" w:rsidRPr="00766AFB" w:rsidP="00766AFB">
      <w:pPr>
        <w:pStyle w:val="BodyText"/>
      </w:pP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10" w:name="O_508538"/>
      <w:bookmarkEnd w:id="10"/>
      <w:r w:rsidRPr="00766AF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4"/>
        <w:gridCol w:w="5808"/>
      </w:tblGrid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The evidence guide provides advice on assessment and must be read in conjunction with the performance criteria, required skills and knowledge, the range statement and the Assessment Guidelin</w:t>
            </w:r>
            <w:r w:rsidRPr="00766AFB">
              <w:t>es for this Training Package.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SpecialBold"/>
              </w:rPr>
              <w:t>Overview of assessment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 xml:space="preserve">This unit of competency could be assessed on its own or in combination with other units relevant to the job function, for example CPPSIS5031A </w:t>
            </w:r>
            <w:r w:rsidRPr="00766AFB">
              <w:t>Plan spatial data collection and validation, CPPSIS5032A Capture new spatial data, CPPSIS5035A Obtain and validate spatial data, CPPSIS5036A Integrate spatial datasets, CPPSIS5038A Develop a complex spatial and aspatial database, and CPPSIS5040A Collate an</w:t>
            </w:r>
            <w:r w:rsidRPr="00766AFB">
              <w:t>d interpret spatial data.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A person who demonstrates competency in this unit must be able to provide evidence of:</w:t>
            </w:r>
          </w:p>
          <w:p w:rsidR="00000000" w:rsidRPr="00766AFB" w:rsidP="00766AFB">
            <w:pPr>
              <w:pStyle w:val="ListBullet"/>
            </w:pPr>
            <w:r w:rsidRPr="00766AFB">
              <w:t>making qualitative judgements about new and exis</w:t>
            </w:r>
            <w:r w:rsidRPr="00766AFB">
              <w:t>ting spatial data</w:t>
            </w:r>
          </w:p>
          <w:p w:rsidR="00000000" w:rsidRPr="00766AFB" w:rsidP="00766AFB">
            <w:pPr>
              <w:pStyle w:val="ListBullet"/>
            </w:pPr>
            <w:r w:rsidRPr="00766AFB">
              <w:t>full cycle of complex spatial data maintenance, including archiving, backing up, recovery and updating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spatial data input and output technology.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SpecialBold"/>
              </w:rPr>
              <w:t>Specific resources for assessment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Resource implications for assessment include access to:</w:t>
            </w:r>
          </w:p>
          <w:p w:rsidR="00000000" w:rsidRPr="00766AFB" w:rsidP="00766AFB">
            <w:pPr>
              <w:pStyle w:val="ListBullet"/>
            </w:pPr>
            <w:r w:rsidRPr="00766AFB">
              <w:t>assessment instruments, including personal planner and assessment record book</w:t>
            </w:r>
          </w:p>
          <w:p w:rsidR="00000000" w:rsidRPr="00766AFB" w:rsidP="00766AFB">
            <w:pPr>
              <w:pStyle w:val="ListBullet"/>
            </w:pPr>
            <w:r w:rsidRPr="00766AFB">
              <w:t>assignment instructions, work plans and schedules, policy documents and duty statements</w:t>
            </w:r>
          </w:p>
          <w:p w:rsidR="00000000" w:rsidRPr="00766AFB" w:rsidP="00766AFB">
            <w:pPr>
              <w:pStyle w:val="ListBullet"/>
            </w:pPr>
            <w:r w:rsidRPr="00766AFB">
              <w:t>registered training provider of assessment services</w:t>
            </w:r>
          </w:p>
          <w:p w:rsidR="00000000" w:rsidRPr="00766AFB" w:rsidP="00766AFB">
            <w:pPr>
              <w:pStyle w:val="ListBullet"/>
            </w:pPr>
            <w:r w:rsidRPr="00766AFB">
              <w:t>relevant guidelines, regulations and c</w:t>
            </w:r>
            <w:r w:rsidRPr="00766AFB">
              <w:t>odes of practice</w:t>
            </w:r>
          </w:p>
          <w:p w:rsidR="00000000" w:rsidRPr="00766AFB" w:rsidP="00766AFB">
            <w:pPr>
              <w:pStyle w:val="ListBullet"/>
            </w:pPr>
            <w:r w:rsidRPr="00766AFB">
              <w:t>suitable venue and equipment.</w:t>
            </w:r>
          </w:p>
          <w:p w:rsidR="00000000" w:rsidRPr="00766AFB" w:rsidP="00766AFB">
            <w:pPr>
              <w:pStyle w:val="BodyText"/>
            </w:pPr>
            <w:r w:rsidRPr="00766AFB">
              <w:t>Access must be provided to appropriate learning and assessment support when required.</w:t>
            </w:r>
          </w:p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Where applicable, physical resources should include equipment modified for people with disabilities.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SpecialBold"/>
              </w:rPr>
              <w:t>Context of assessment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Holistic: based on the performance criteria, evidence guide, range statement, and required skills and knowledge.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SpecialBold"/>
              </w:rPr>
              <w:t>Method of assessment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Demonstrated over a period of time and observed by the assessor (or assessment team working together to conduct t</w:t>
            </w:r>
            <w:r w:rsidRPr="00766AFB">
              <w:t>he assessment).</w:t>
            </w:r>
          </w:p>
          <w:p w:rsidR="00000000" w:rsidRPr="00766AFB" w:rsidP="00766AFB">
            <w:pPr>
              <w:pStyle w:val="BodyText"/>
            </w:pPr>
            <w:r w:rsidRPr="00766AFB">
              <w:t>Demonstrated competency in a range of situations, that may include customer/workplace interruptions and involvement in related activities normally experienced in the workplace.</w:t>
            </w:r>
          </w:p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Obtained by observing activities in the field and reviewing ind</w:t>
            </w:r>
            <w:r w:rsidRPr="00766AFB">
              <w:t>uction information. If this is not practicable, observation in realistic simulated environments may be substituted.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SpecialBold"/>
              </w:rPr>
              <w:t>Guidance information for assessment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BodyText"/>
            </w:pPr>
            <w:r w:rsidRPr="00766AFB">
              <w:t>Assessment requires that the clients’ objectives and industry expectations are met. If the clients’ obj</w:t>
            </w:r>
            <w:r w:rsidRPr="00766AFB">
              <w:t>ectives are narrowly defined or not representative of industry needs, it may be necessary to refer to portfolio case studies of a variety of surveying and spatial information services requirements to assess competency.</w:t>
            </w:r>
          </w:p>
          <w:p w:rsidR="00000000" w:rsidRPr="00766AFB" w:rsidP="00766AFB">
            <w:pPr>
              <w:pStyle w:val="BodyText"/>
            </w:pPr>
            <w:r w:rsidRPr="00766AFB">
              <w:t>Oral questioning or written assessmen</w:t>
            </w:r>
            <w:r w:rsidRPr="00766AFB">
              <w:t>t and hypothetical situations (scenarios) may be used to assess underpinning knowledge (in assessment situations where the candidate is offered a preference between oral questioning or written assessment, questions are to be identical).</w:t>
            </w:r>
          </w:p>
          <w:p w:rsidR="00000000" w:rsidRPr="00766AFB" w:rsidP="00766AFB">
            <w:pPr>
              <w:pStyle w:val="BodyText"/>
            </w:pPr>
            <w:r w:rsidRPr="00766AFB">
              <w:t>Supplementary evide</w:t>
            </w:r>
            <w:r w:rsidRPr="00766AFB">
              <w:t>nce may be obtained from relevant authenticated correspondence from existing supervisors, team leaders or specialist training staff.</w:t>
            </w:r>
          </w:p>
          <w:p w:rsidR="00000000" w:rsidRPr="00766AFB" w:rsidP="00766AFB">
            <w:pPr>
              <w:pStyle w:val="BodyText"/>
            </w:pPr>
            <w:r w:rsidRPr="00766AFB">
              <w:t>All practical demonstration must adhere to the safety and environmental regulations relevant to each State or Territory.</w:t>
            </w:r>
          </w:p>
          <w:p w:rsidR="00000000" w:rsidRPr="00766AFB" w:rsidP="00766AFB">
            <w:pPr>
              <w:pStyle w:val="BodyText"/>
            </w:pPr>
            <w:r w:rsidRPr="00766AFB">
              <w:t>Wh</w:t>
            </w:r>
            <w:r w:rsidRPr="00766AFB">
              <w:t>ere assessment is for the purpose of recognition (recognition of current competencies [RCC] or recognition of prior learning [RPL]), the evidence provided will need to be authenticated and show that it represents competency demonstrated over a period of ti</w:t>
            </w:r>
            <w:r w:rsidRPr="00766AFB">
              <w:t>me.</w:t>
            </w:r>
          </w:p>
          <w:p w:rsidR="00000000" w:rsidRPr="00766AFB" w:rsidP="00766AFB">
            <w:pPr>
              <w:pStyle w:val="BodyText"/>
            </w:pPr>
            <w:r w:rsidRPr="00766AFB">
              <w:t>In all cases where practical assessment is used it will be combined with targeted questioning to assess the underpinning knowledge.</w:t>
            </w:r>
          </w:p>
          <w:p w:rsidR="00000000" w:rsidRPr="00766AFB" w:rsidP="00766AFB">
            <w:pPr>
              <w:pStyle w:val="BodyText"/>
            </w:pPr>
            <w:r w:rsidRPr="00766AFB">
              <w:t>Assessment processes will be appropriate to the language and literacy levels of the candidate and any cultural issues th</w:t>
            </w:r>
            <w:r w:rsidRPr="00766AFB">
              <w:t>at may affect responses to the questions, and will reflect the requirements of the competency and the work being performed.</w:t>
            </w:r>
          </w:p>
        </w:tc>
      </w:tr>
    </w:tbl>
    <w:p w:rsidR="00FD51C9" w:rsidP="00766AFB">
      <w:pPr>
        <w:pStyle w:val="BodyText"/>
      </w:pPr>
    </w:p>
    <w:p w:rsidR="00FD51C9" w:rsidP="00766AFB">
      <w:pPr>
        <w:pStyle w:val="BodyText"/>
      </w:pPr>
    </w:p>
    <w:p w:rsidR="00000000" w:rsidRPr="00766AFB" w:rsidP="00766AFB">
      <w:pPr>
        <w:pStyle w:val="Heading1"/>
      </w:pPr>
      <w:bookmarkStart w:id="11" w:name="O_508542"/>
      <w:bookmarkEnd w:id="11"/>
      <w:r w:rsidRPr="00766AF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76"/>
      </w:tblGrid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t>The range statement relates to the unit of competency as a whole. It allows for different work e</w:t>
            </w:r>
            <w:r w:rsidRPr="00766AFB">
              <w:t xml:space="preserve">nvironments and situations that may affect performance. </w:t>
            </w:r>
            <w:r w:rsidRPr="00766AFB">
              <w:rPr>
                <w:rStyle w:val="BoldandItalics"/>
              </w:rPr>
              <w:t>Bold italicised</w:t>
            </w:r>
            <w:r w:rsidRPr="00766AFB">
              <w:t xml:space="preserve"> wording in the performance criteria is detailed below. Add any essential operating conditions that may be present with training and assessment depending on the work situation, needs of</w:t>
            </w:r>
            <w:r w:rsidRPr="00766AFB">
              <w:t xml:space="preserve"> the candidate, accessibility of the item, and local industry and regional contexts.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Objectives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agreed client requirements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written survey specifications.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Complex spatial data </w:t>
            </w:r>
            <w:r w:rsidRPr="00766AFB">
              <w:t>may: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include data combinations from:</w:t>
            </w:r>
          </w:p>
          <w:p w:rsidR="00000000" w:rsidRPr="00766AFB" w:rsidP="00766AFB">
            <w:pPr>
              <w:pStyle w:val="ListBullet2"/>
            </w:pPr>
            <w:r w:rsidRPr="00766AFB">
              <w:t>echo sounder</w:t>
            </w:r>
          </w:p>
          <w:p w:rsidR="00000000" w:rsidRPr="00766AFB" w:rsidP="00766AFB">
            <w:pPr>
              <w:pStyle w:val="ListBullet2"/>
            </w:pPr>
            <w:r w:rsidRPr="00766AFB">
              <w:t xml:space="preserve">global navigation satellite system (GNSS) </w:t>
            </w:r>
          </w:p>
          <w:p w:rsidR="00000000" w:rsidRPr="00766AFB" w:rsidP="00766AFB">
            <w:pPr>
              <w:pStyle w:val="ListBullet2"/>
            </w:pPr>
            <w:r w:rsidRPr="00766AFB">
              <w:t>level</w:t>
            </w:r>
          </w:p>
          <w:p w:rsidR="00000000" w:rsidRPr="00766AFB" w:rsidP="00766AFB">
            <w:pPr>
              <w:pStyle w:val="ListBullet2"/>
            </w:pPr>
            <w:r w:rsidRPr="00766AFB">
              <w:t>photogrammetry</w:t>
            </w:r>
          </w:p>
          <w:p w:rsidR="00000000" w:rsidRPr="00766AFB" w:rsidP="00766AFB">
            <w:pPr>
              <w:pStyle w:val="ListBullet2"/>
            </w:pPr>
            <w:r w:rsidRPr="00766AFB">
              <w:t>remote sensing</w:t>
            </w:r>
          </w:p>
          <w:p w:rsidR="00000000" w:rsidRPr="00766AFB" w:rsidP="00766AFB">
            <w:pPr>
              <w:pStyle w:val="ListBullet2"/>
            </w:pPr>
            <w:r w:rsidRPr="00766AFB">
              <w:t>total station</w:t>
            </w:r>
          </w:p>
          <w:p w:rsidR="00000000" w:rsidRPr="00766AFB" w:rsidP="00766AFB">
            <w:pPr>
              <w:pStyle w:val="ListBullet"/>
            </w:pPr>
            <w:r w:rsidRPr="00766AFB">
              <w:t>relate to:</w:t>
            </w:r>
          </w:p>
          <w:p w:rsidR="00000000" w:rsidRPr="00766AFB" w:rsidP="00766AFB">
            <w:pPr>
              <w:pStyle w:val="ListBullet2"/>
            </w:pPr>
            <w:r w:rsidRPr="00766AFB">
              <w:t>depth</w:t>
            </w:r>
          </w:p>
          <w:p w:rsidR="00000000" w:rsidRPr="00766AFB" w:rsidP="00766AFB">
            <w:pPr>
              <w:pStyle w:val="ListBullet2"/>
            </w:pPr>
            <w:r w:rsidRPr="00766AFB">
              <w:t>dimension</w:t>
            </w:r>
          </w:p>
          <w:p w:rsidR="00000000" w:rsidRPr="00766AFB" w:rsidP="00766AFB">
            <w:pPr>
              <w:pStyle w:val="ListBullet2"/>
            </w:pPr>
            <w:r w:rsidRPr="00766AFB">
              <w:t>direction</w:t>
            </w:r>
          </w:p>
          <w:p w:rsidR="00000000" w:rsidRPr="00766AFB" w:rsidP="00766AFB">
            <w:pPr>
              <w:pStyle w:val="ListBullet2"/>
            </w:pPr>
            <w:r w:rsidRPr="00766AFB">
              <w:t>height</w:t>
            </w:r>
          </w:p>
          <w:p w:rsidR="00000000" w:rsidRPr="00766AFB" w:rsidP="00766AFB">
            <w:pPr>
              <w:pStyle w:val="ListBullet2"/>
            </w:pPr>
            <w:r w:rsidRPr="00766AFB">
              <w:t>position</w:t>
            </w:r>
          </w:p>
          <w:p w:rsidR="00000000" w:rsidP="00766AFB">
            <w:pPr>
              <w:pStyle w:val="ListBullet2"/>
              <w:rPr>
                <w:lang w:val="en-NZ"/>
              </w:rPr>
            </w:pPr>
            <w:r w:rsidRPr="00766AFB">
              <w:t>the manner in which data combinations and contingencies interact.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Constraints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coverage</w:t>
            </w:r>
          </w:p>
          <w:p w:rsidR="00000000" w:rsidRPr="00766AFB" w:rsidP="00766AFB">
            <w:pPr>
              <w:pStyle w:val="ListBullet"/>
            </w:pPr>
            <w:r w:rsidRPr="00766AFB">
              <w:t>datum</w:t>
            </w:r>
          </w:p>
          <w:p w:rsidR="00000000" w:rsidRPr="00766AFB" w:rsidP="00766AFB">
            <w:pPr>
              <w:pStyle w:val="ListBullet"/>
            </w:pPr>
            <w:r w:rsidRPr="00766AFB">
              <w:t>environmental factors</w:t>
            </w:r>
          </w:p>
          <w:p w:rsidR="00000000" w:rsidRPr="00766AFB" w:rsidP="00766AFB">
            <w:pPr>
              <w:pStyle w:val="ListBullet"/>
            </w:pPr>
            <w:r w:rsidRPr="00766AFB">
              <w:t>financial</w:t>
            </w:r>
          </w:p>
          <w:p w:rsidR="00000000" w:rsidRPr="00766AFB" w:rsidP="00766AFB">
            <w:pPr>
              <w:pStyle w:val="ListBullet"/>
            </w:pPr>
            <w:r w:rsidRPr="00766AFB">
              <w:t>industry requirements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legal and statutory.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Client requirements </w:t>
            </w:r>
            <w:r w:rsidRPr="00766AFB">
              <w:t>refer to description of outputs and may be contained in: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contracts</w:t>
            </w:r>
          </w:p>
          <w:p w:rsidR="00000000" w:rsidRPr="00766AFB" w:rsidP="00766AFB">
            <w:pPr>
              <w:pStyle w:val="ListBullet"/>
            </w:pPr>
            <w:r w:rsidRPr="00766AFB">
              <w:t>memos</w:t>
            </w:r>
          </w:p>
          <w:p w:rsidR="00000000" w:rsidRPr="00766AFB" w:rsidP="00766AFB">
            <w:pPr>
              <w:pStyle w:val="ListBullet"/>
            </w:pPr>
            <w:r w:rsidRPr="00766AFB">
              <w:t>tender briefs</w:t>
            </w:r>
          </w:p>
          <w:p w:rsidR="00000000" w:rsidRPr="00766AFB" w:rsidP="00766AFB">
            <w:pPr>
              <w:pStyle w:val="ListBullet"/>
            </w:pPr>
            <w:r w:rsidRPr="00766AFB">
              <w:t>verbal instructions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written instructions.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Techniques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field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office procedures.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Organisational guidelines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appropriate timelines</w:t>
            </w:r>
          </w:p>
          <w:p w:rsidR="00000000" w:rsidRPr="00766AFB" w:rsidP="00766AFB">
            <w:pPr>
              <w:pStyle w:val="ListBullet"/>
            </w:pPr>
            <w:r w:rsidRPr="00766AFB">
              <w:t>code of ethics</w:t>
            </w:r>
          </w:p>
          <w:p w:rsidR="00000000" w:rsidRPr="00766AFB" w:rsidP="00766AFB">
            <w:pPr>
              <w:pStyle w:val="ListBullet"/>
            </w:pPr>
            <w:r w:rsidRPr="00766AFB">
              <w:t>company policy</w:t>
            </w:r>
          </w:p>
          <w:p w:rsidR="00000000" w:rsidRPr="00766AFB" w:rsidP="00766AFB">
            <w:pPr>
              <w:pStyle w:val="ListBullet"/>
            </w:pPr>
            <w:r w:rsidRPr="00766AFB">
              <w:t>final product formats</w:t>
            </w:r>
          </w:p>
          <w:p w:rsidR="00000000" w:rsidRPr="00766AFB" w:rsidP="00766AFB">
            <w:pPr>
              <w:pStyle w:val="ListBullet"/>
            </w:pPr>
            <w:r w:rsidRPr="00766AFB">
              <w:t>formal design parameters</w:t>
            </w:r>
          </w:p>
          <w:p w:rsidR="00000000" w:rsidRPr="00766AFB" w:rsidP="00766AFB">
            <w:pPr>
              <w:pStyle w:val="ListBullet"/>
            </w:pPr>
            <w:r w:rsidRPr="00766AFB">
              <w:t>legislation relevant to the work or service function</w:t>
            </w:r>
          </w:p>
          <w:p w:rsidR="00000000" w:rsidRPr="00766AFB" w:rsidP="00766AFB">
            <w:pPr>
              <w:pStyle w:val="ListBullet"/>
            </w:pPr>
            <w:r w:rsidRPr="00766AFB">
              <w:t>manuals</w:t>
            </w:r>
          </w:p>
          <w:p w:rsidR="00000000" w:rsidRPr="00766AFB" w:rsidP="00766AFB">
            <w:pPr>
              <w:pStyle w:val="ListBullet"/>
            </w:pPr>
            <w:r w:rsidRPr="00766AFB">
              <w:t>OHS policies and procedures</w:t>
            </w:r>
          </w:p>
          <w:p w:rsidR="00000000" w:rsidRPr="00766AFB" w:rsidP="00766AFB">
            <w:pPr>
              <w:pStyle w:val="ListBullet"/>
            </w:pPr>
            <w:r w:rsidRPr="00766AFB">
              <w:t>pe</w:t>
            </w:r>
            <w:r w:rsidRPr="00766AFB">
              <w:t>rsonnel practices and guidelines outlining teamwork, work roles and responsibilities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requirements for data processing.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Design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digital information</w:t>
            </w:r>
          </w:p>
          <w:p w:rsidR="00000000" w:rsidRPr="00766AFB" w:rsidP="00766AFB">
            <w:pPr>
              <w:pStyle w:val="ListBullet"/>
            </w:pPr>
            <w:r w:rsidRPr="00766AFB">
              <w:t>hard copy plans</w:t>
            </w:r>
          </w:p>
          <w:p w:rsidR="00000000" w:rsidRPr="00766AFB" w:rsidP="00766AFB">
            <w:pPr>
              <w:pStyle w:val="ListBullet"/>
            </w:pPr>
            <w:r w:rsidRPr="00766AFB">
              <w:t>maps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written instructions.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Spatial data components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depth</w:t>
            </w:r>
          </w:p>
          <w:p w:rsidR="00000000" w:rsidRPr="00766AFB" w:rsidP="00766AFB">
            <w:pPr>
              <w:pStyle w:val="ListBullet"/>
            </w:pPr>
            <w:r w:rsidRPr="00766AFB">
              <w:t>dimension</w:t>
            </w:r>
          </w:p>
          <w:p w:rsidR="00000000" w:rsidRPr="00766AFB" w:rsidP="00766AFB">
            <w:pPr>
              <w:pStyle w:val="ListBullet"/>
            </w:pPr>
            <w:r w:rsidRPr="00766AFB">
              <w:t>direction</w:t>
            </w:r>
          </w:p>
          <w:p w:rsidR="00000000" w:rsidRPr="00766AFB" w:rsidP="00766AFB">
            <w:pPr>
              <w:pStyle w:val="ListBullet"/>
            </w:pPr>
            <w:r w:rsidRPr="00766AFB">
              <w:t>flow rates</w:t>
            </w:r>
          </w:p>
          <w:p w:rsidR="00000000" w:rsidRPr="00766AFB" w:rsidP="00766AFB">
            <w:pPr>
              <w:pStyle w:val="ListBullet"/>
            </w:pPr>
            <w:r w:rsidRPr="00766AFB">
              <w:t>position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slope.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OHS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Australian standards</w:t>
            </w:r>
          </w:p>
          <w:p w:rsidR="00000000" w:rsidRPr="00766AFB" w:rsidP="00766AFB">
            <w:pPr>
              <w:pStyle w:val="ListBullet"/>
            </w:pPr>
            <w:r w:rsidRPr="00766AFB">
              <w:t>development of site safety plan</w:t>
            </w:r>
          </w:p>
          <w:p w:rsidR="00000000" w:rsidRPr="00766AFB" w:rsidP="00766AFB">
            <w:pPr>
              <w:pStyle w:val="ListBullet"/>
            </w:pPr>
            <w:r w:rsidRPr="00766AFB">
              <w:t>identification of potential hazards</w:t>
            </w:r>
          </w:p>
          <w:p w:rsidR="00000000" w:rsidRPr="00766AFB" w:rsidP="00766AFB">
            <w:pPr>
              <w:pStyle w:val="ListBullet"/>
            </w:pPr>
            <w:r w:rsidRPr="00766AFB">
              <w:t>inspection of work sites</w:t>
            </w:r>
          </w:p>
          <w:p w:rsidR="00000000" w:rsidRPr="00766AFB" w:rsidP="00766AFB">
            <w:pPr>
              <w:pStyle w:val="ListBullet"/>
            </w:pPr>
            <w:r w:rsidRPr="00766AFB">
              <w:t>training staff in OHS requirements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use of equipment and signage.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Legislative requirements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Australian standards</w:t>
            </w:r>
          </w:p>
          <w:p w:rsidR="00000000" w:rsidRPr="00766AFB" w:rsidP="00766AFB">
            <w:pPr>
              <w:pStyle w:val="ListBullet"/>
            </w:pPr>
            <w:r w:rsidRPr="00766AFB">
              <w:t>award and enterprise agreements</w:t>
            </w:r>
          </w:p>
          <w:p w:rsidR="00000000" w:rsidRPr="00766AFB" w:rsidP="00766AFB">
            <w:pPr>
              <w:pStyle w:val="ListBullet"/>
            </w:pPr>
            <w:r w:rsidRPr="00766AFB">
              <w:t>certification requirements</w:t>
            </w:r>
          </w:p>
          <w:p w:rsidR="00000000" w:rsidRPr="00766AFB" w:rsidP="00766AFB">
            <w:pPr>
              <w:pStyle w:val="ListBullet"/>
            </w:pPr>
            <w:r w:rsidRPr="00766AFB">
              <w:t>codes of practice</w:t>
            </w:r>
          </w:p>
          <w:p w:rsidR="00000000" w:rsidRPr="00766AFB" w:rsidP="00766AFB">
            <w:pPr>
              <w:pStyle w:val="ListBullet"/>
            </w:pPr>
            <w:r w:rsidRPr="00766AFB">
              <w:t>copyright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quality assurance requirements.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Legal and statutory standards </w:t>
            </w:r>
            <w:r w:rsidRPr="00766AFB">
              <w:t>may include:</w:t>
            </w:r>
            <w:r w:rsidRPr="00766AFB">
              <w:rPr>
                <w:rStyle w:val="BoldandItalics"/>
              </w:rPr>
              <w:t xml:space="preserve"> 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local government requirements</w:t>
            </w:r>
          </w:p>
          <w:p w:rsidR="00000000" w:rsidRPr="00766AFB" w:rsidP="00766AFB">
            <w:pPr>
              <w:pStyle w:val="ListBullet"/>
            </w:pPr>
            <w:r w:rsidRPr="00766AFB">
              <w:t>national standards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state statutes and regulations.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Supervisory processes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directing activity</w:t>
            </w:r>
          </w:p>
          <w:p w:rsidR="00000000" w:rsidRPr="00766AFB" w:rsidP="00766AFB">
            <w:pPr>
              <w:pStyle w:val="ListBullet"/>
            </w:pPr>
            <w:r w:rsidRPr="00766AFB">
              <w:t>implementing</w:t>
            </w:r>
          </w:p>
          <w:p w:rsidR="00000000" w:rsidRPr="00766AFB" w:rsidP="00766AFB">
            <w:pPr>
              <w:pStyle w:val="ListBullet"/>
            </w:pPr>
            <w:r w:rsidRPr="00766AFB">
              <w:t>meeting deadlines</w:t>
            </w:r>
          </w:p>
          <w:p w:rsidR="00000000" w:rsidRPr="00766AFB" w:rsidP="00766AFB">
            <w:pPr>
              <w:pStyle w:val="ListBullet"/>
            </w:pPr>
            <w:r w:rsidRPr="00766AFB">
              <w:t>monitoring</w:t>
            </w:r>
          </w:p>
          <w:p w:rsidR="00000000" w:rsidRPr="00766AFB" w:rsidP="00766AFB">
            <w:pPr>
              <w:pStyle w:val="ListBullet"/>
            </w:pPr>
            <w:r w:rsidRPr="00766AFB">
              <w:t>planning</w:t>
            </w:r>
          </w:p>
          <w:p w:rsidR="00000000" w:rsidRPr="00766AFB" w:rsidP="00766AFB">
            <w:pPr>
              <w:pStyle w:val="ListBullet"/>
            </w:pPr>
            <w:r w:rsidRPr="00766AFB">
              <w:t>overseeing practices</w:t>
            </w:r>
          </w:p>
          <w:p w:rsidR="00000000" w:rsidRPr="00766AFB" w:rsidP="00766AFB">
            <w:pPr>
              <w:pStyle w:val="ListBullet"/>
            </w:pPr>
            <w:r w:rsidRPr="00766AFB">
              <w:t>reviewing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targeting.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>Time available</w:t>
            </w:r>
            <w:r w:rsidRPr="00766AFB">
              <w:t xml:space="preserve"> may involve estimates for time duration of project, including: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client instructions</w:t>
            </w:r>
          </w:p>
          <w:p w:rsidR="00000000" w:rsidRPr="00766AFB" w:rsidP="00766AFB">
            <w:pPr>
              <w:pStyle w:val="ListBullet"/>
            </w:pPr>
            <w:r w:rsidRPr="00766AFB">
              <w:t>consideration of contingencies</w:t>
            </w:r>
          </w:p>
          <w:p w:rsidR="00000000" w:rsidRPr="00766AFB" w:rsidP="00766AFB">
            <w:pPr>
              <w:pStyle w:val="ListBullet"/>
            </w:pPr>
            <w:r w:rsidRPr="00766AFB">
              <w:t>consideration of past project experiences</w:t>
            </w:r>
          </w:p>
          <w:p w:rsidR="00000000" w:rsidRPr="00766AFB" w:rsidP="00766AFB">
            <w:pPr>
              <w:pStyle w:val="ListBullet"/>
            </w:pPr>
            <w:r w:rsidRPr="00766AFB">
              <w:t>experience of project personnel</w:t>
            </w:r>
          </w:p>
          <w:p w:rsidR="00000000" w:rsidRPr="00766AFB" w:rsidP="00766AFB">
            <w:pPr>
              <w:pStyle w:val="ListBullet"/>
            </w:pPr>
            <w:r w:rsidRPr="00766AFB">
              <w:t>location of project</w:t>
            </w:r>
          </w:p>
          <w:p w:rsidR="00000000" w:rsidRPr="00766AFB" w:rsidP="00766AFB">
            <w:pPr>
              <w:pStyle w:val="ListBullet"/>
            </w:pPr>
            <w:r w:rsidRPr="00766AFB">
              <w:t>methods to be employed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resources and equipment</w:t>
            </w:r>
            <w:r w:rsidRPr="00766AFB">
              <w:t xml:space="preserve"> to be used.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Acceptable format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consistent style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legibility.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Update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incremental or full updates</w:t>
            </w:r>
          </w:p>
          <w:p w:rsidR="00000000" w:rsidRPr="00766AFB" w:rsidP="00766AFB">
            <w:pPr>
              <w:pStyle w:val="ListBullet"/>
            </w:pPr>
            <w:r w:rsidRPr="00766AFB">
              <w:t>spatial or attribute or both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new information.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>Organisational requirements</w:t>
            </w:r>
            <w:r w:rsidRPr="00766AFB"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may be noted in organisational guidelines (see above).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>Validated</w:t>
            </w:r>
            <w:r w:rsidRPr="00766AFB">
              <w:t xml:space="preserve"> means reflecting the true state of a test result, including tests for systematic distortions such as: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confounding bias</w:t>
            </w:r>
          </w:p>
          <w:p w:rsidR="00000000" w:rsidRPr="00766AFB" w:rsidP="00766AFB">
            <w:pPr>
              <w:pStyle w:val="ListBullet"/>
            </w:pPr>
            <w:r w:rsidRPr="00766AFB">
              <w:t>information/data bias</w:t>
            </w:r>
          </w:p>
          <w:p w:rsidR="00000000" w:rsidRPr="00766AFB" w:rsidP="00766AFB">
            <w:pPr>
              <w:pStyle w:val="ListBullet"/>
            </w:pPr>
            <w:r w:rsidRPr="00766AFB">
              <w:t>observational bias</w:t>
            </w:r>
          </w:p>
          <w:p w:rsidR="00000000" w:rsidRPr="00766AFB" w:rsidP="00766AFB">
            <w:pPr>
              <w:pStyle w:val="ListBullet"/>
            </w:pPr>
            <w:r w:rsidRPr="00766AFB">
              <w:t>recall bias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selection bias.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Documentation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metadata</w:t>
            </w:r>
          </w:p>
          <w:p w:rsidR="00000000" w:rsidRPr="00766AFB" w:rsidP="00766AFB">
            <w:pPr>
              <w:pStyle w:val="ListBullet"/>
            </w:pPr>
            <w:r w:rsidRPr="00766AFB">
              <w:t>organisational indexes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spatial data files.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Manipulation </w:t>
            </w:r>
            <w:r w:rsidRPr="00766AFB">
              <w:t>may include:</w:t>
            </w:r>
            <w:r w:rsidRPr="00766AFB">
              <w:rPr>
                <w:rStyle w:val="BoldandItalics"/>
              </w:rPr>
              <w:t xml:space="preserve"> 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addition</w:t>
            </w:r>
          </w:p>
          <w:p w:rsidR="00000000" w:rsidRPr="00766AFB" w:rsidP="00766AFB">
            <w:pPr>
              <w:pStyle w:val="ListBullet"/>
            </w:pPr>
            <w:r w:rsidRPr="00766AFB">
              <w:t>error tolerance testing</w:t>
            </w:r>
          </w:p>
          <w:p w:rsidR="00000000" w:rsidP="00766AFB">
            <w:pPr>
              <w:pStyle w:val="ListBullet"/>
              <w:rPr>
                <w:lang w:val="en-NZ"/>
              </w:rPr>
            </w:pPr>
            <w:r w:rsidRPr="00766AFB">
              <w:t>subtraction.</w:t>
            </w:r>
          </w:p>
        </w:tc>
      </w:tr>
      <w:tr w:rsidTr="00FD5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AFB">
            <w:pPr>
              <w:pStyle w:val="BodyText"/>
              <w:rPr>
                <w:lang w:val="en-NZ"/>
              </w:rPr>
            </w:pPr>
            <w:r w:rsidRPr="00766AFB">
              <w:rPr>
                <w:rStyle w:val="BoldandItalics"/>
              </w:rPr>
              <w:t xml:space="preserve">Metadata </w:t>
            </w:r>
            <w:r w:rsidRPr="00766AFB">
              <w:t>may include: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AFB" w:rsidP="00766AFB">
            <w:pPr>
              <w:pStyle w:val="ListBullet"/>
            </w:pPr>
            <w:r w:rsidRPr="00766AFB">
              <w:t>summarised information about a spatial dataset that describes the characteristics of the dataset, including:</w:t>
            </w:r>
          </w:p>
          <w:p w:rsidR="00000000" w:rsidRPr="00766AFB" w:rsidP="00766AFB">
            <w:pPr>
              <w:pStyle w:val="ListBullet2"/>
            </w:pPr>
            <w:r w:rsidRPr="00766AFB">
              <w:t>avai</w:t>
            </w:r>
            <w:r w:rsidRPr="00766AFB">
              <w:t>lability</w:t>
            </w:r>
          </w:p>
          <w:p w:rsidR="00000000" w:rsidRPr="00766AFB" w:rsidP="00766AFB">
            <w:pPr>
              <w:pStyle w:val="ListBullet2"/>
            </w:pPr>
            <w:r w:rsidRPr="00766AFB">
              <w:t>conditions of use</w:t>
            </w:r>
          </w:p>
          <w:p w:rsidR="00000000" w:rsidRPr="00766AFB" w:rsidP="00766AFB">
            <w:pPr>
              <w:pStyle w:val="ListBullet2"/>
            </w:pPr>
            <w:r w:rsidRPr="00766AFB">
              <w:t>coordinate system</w:t>
            </w:r>
          </w:p>
          <w:p w:rsidR="00000000" w:rsidRPr="00766AFB" w:rsidP="00766AFB">
            <w:pPr>
              <w:pStyle w:val="ListBullet2"/>
            </w:pPr>
            <w:r w:rsidRPr="00766AFB">
              <w:t>currency</w:t>
            </w:r>
          </w:p>
          <w:p w:rsidR="00000000" w:rsidRPr="00766AFB" w:rsidP="00766AFB">
            <w:pPr>
              <w:pStyle w:val="ListBullet2"/>
            </w:pPr>
            <w:r w:rsidRPr="00766AFB">
              <w:t>date of acquisition</w:t>
            </w:r>
          </w:p>
          <w:p w:rsidR="00000000" w:rsidRPr="00766AFB" w:rsidP="00766AFB">
            <w:pPr>
              <w:pStyle w:val="ListBullet2"/>
            </w:pPr>
            <w:r w:rsidRPr="00766AFB">
              <w:t>quality</w:t>
            </w:r>
          </w:p>
          <w:p w:rsidR="00000000" w:rsidRPr="00766AFB" w:rsidP="00766AFB">
            <w:pPr>
              <w:pStyle w:val="ListBullet2"/>
            </w:pPr>
            <w:r w:rsidRPr="00766AFB">
              <w:t>source</w:t>
            </w:r>
          </w:p>
          <w:p w:rsidR="00000000" w:rsidRPr="00766AFB" w:rsidP="00766AFB">
            <w:pPr>
              <w:pStyle w:val="ListBullet2"/>
            </w:pPr>
            <w:r w:rsidRPr="00766AFB">
              <w:t>spatial data acquisition methodologies</w:t>
            </w:r>
          </w:p>
          <w:p w:rsidR="00000000" w:rsidRPr="00766AFB" w:rsidP="00766AFB">
            <w:pPr>
              <w:pStyle w:val="ListBullet2"/>
            </w:pPr>
            <w:r w:rsidRPr="00766AFB">
              <w:t>version control.</w:t>
            </w:r>
          </w:p>
        </w:tc>
      </w:tr>
    </w:tbl>
    <w:p w:rsidR="00000000" w:rsidRPr="00766AFB" w:rsidP="00766AFB">
      <w:pPr>
        <w:pStyle w:val="BodyText"/>
      </w:pP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12" w:name="O_508545"/>
      <w:bookmarkEnd w:id="12"/>
      <w:r w:rsidRPr="00766AFB">
        <w:t>Unit Sector(s)</w:t>
      </w:r>
    </w:p>
    <w:p w:rsidR="00000000" w:rsidRPr="00766AFB" w:rsidP="00766AFB">
      <w:pPr>
        <w:pStyle w:val="BodyText"/>
      </w:pPr>
      <w:r w:rsidRPr="00766AFB">
        <w:t>Surveying and spatial information services</w:t>
      </w:r>
    </w:p>
    <w:p w:rsidR="00000000" w:rsidRPr="00766AFB" w:rsidP="00766AFB">
      <w:pPr>
        <w:pStyle w:val="AllowPageBreak"/>
      </w:pPr>
    </w:p>
    <w:p w:rsidR="00000000" w:rsidRPr="00766AFB" w:rsidP="00766AFB">
      <w:pPr>
        <w:pStyle w:val="Heading1"/>
      </w:pPr>
      <w:bookmarkStart w:id="13" w:name="O_508534"/>
      <w:bookmarkEnd w:id="13"/>
      <w:r w:rsidRPr="00766AFB">
        <w:t>Custom Content Section</w:t>
      </w:r>
    </w:p>
    <w:p w:rsidR="00000000" w:rsidRPr="00766AFB" w:rsidP="00766AFB">
      <w:pPr>
        <w:pStyle w:val="BodyText"/>
      </w:pPr>
      <w:r w:rsidRPr="00766AFB">
        <w:t>Not applicable.</w:t>
      </w:r>
    </w:p>
    <w:p w:rsidR="00000000" w:rsidRPr="00766AFB" w:rsidP="00766AFB"/>
    <w:sectPr w:rsidSect="00766A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FB" w:rsidRPr="00FD51C9" w:rsidP="00FD5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1C9" w:rsidP="00766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D51C9" w:rsidP="00766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FD51C9" w:rsidP="00766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FB" w:rsidRPr="00FD51C9" w:rsidP="00FD51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1C9" w:rsidRPr="002D2AF8" w:rsidP="00766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CPPSIS5037A Maintain complex spatial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FD51C9" w:rsidP="00766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48D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DCF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2E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AFB"/>
  </w:style>
  <w:style w:type="character" w:customStyle="1" w:styleId="Heading1Char">
    <w:name w:val="Heading 1 Char"/>
    <w:basedOn w:val="DefaultParagraphFont"/>
    <w:link w:val="Heading1"/>
    <w:rsid w:val="00766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A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A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6A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AFB"/>
    <w:rPr>
      <w:b/>
      <w:spacing w:val="0"/>
    </w:rPr>
  </w:style>
  <w:style w:type="paragraph" w:styleId="ListBullet2">
    <w:name w:val="List Bullet 2"/>
    <w:basedOn w:val="List2"/>
    <w:rsid w:val="00766A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6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66AF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6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A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6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AFB"/>
    <w:rPr>
      <w:i/>
    </w:rPr>
  </w:style>
  <w:style w:type="paragraph" w:styleId="Caption">
    <w:name w:val="caption"/>
    <w:basedOn w:val="BodyText"/>
    <w:next w:val="Normal"/>
    <w:qFormat/>
    <w:rsid w:val="00766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AFB"/>
  </w:style>
  <w:style w:type="paragraph" w:styleId="TableofFigures">
    <w:name w:val="table of figures"/>
    <w:basedOn w:val="Normal"/>
    <w:next w:val="Normal"/>
    <w:semiHidden/>
    <w:rsid w:val="00766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AFB"/>
    <w:pPr>
      <w:numPr>
        <w:numId w:val="11"/>
      </w:numPr>
    </w:pPr>
  </w:style>
  <w:style w:type="character" w:customStyle="1" w:styleId="WingdingSymbols">
    <w:name w:val="Wingding Symbols"/>
    <w:rsid w:val="00766AFB"/>
    <w:rPr>
      <w:rFonts w:ascii="Wingdings" w:hAnsi="Wingdings"/>
    </w:rPr>
  </w:style>
  <w:style w:type="paragraph" w:customStyle="1" w:styleId="TableHeading">
    <w:name w:val="Table Heading"/>
    <w:basedOn w:val="HeadingBase"/>
    <w:rsid w:val="00766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AFB"/>
    <w:rPr>
      <w:color w:val="0033CC"/>
      <w:u w:val="none"/>
    </w:rPr>
  </w:style>
  <w:style w:type="paragraph" w:customStyle="1" w:styleId="BodyTextRight">
    <w:name w:val="Body Text Right"/>
    <w:basedOn w:val="BodyText"/>
    <w:rsid w:val="00766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A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AFB"/>
    <w:rPr>
      <w:sz w:val="32"/>
    </w:rPr>
  </w:style>
  <w:style w:type="paragraph" w:customStyle="1" w:styleId="HeadingProcedure">
    <w:name w:val="Heading Procedure"/>
    <w:basedOn w:val="HeadingBase"/>
    <w:next w:val="Normal"/>
    <w:rsid w:val="00766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AFB"/>
    <w:pPr>
      <w:spacing w:before="60" w:after="60"/>
    </w:pPr>
  </w:style>
  <w:style w:type="paragraph" w:styleId="ListContinue">
    <w:name w:val="List Continue"/>
    <w:basedOn w:val="List"/>
    <w:rsid w:val="00766AFB"/>
    <w:pPr>
      <w:ind w:firstLine="0"/>
    </w:pPr>
  </w:style>
  <w:style w:type="paragraph" w:customStyle="1" w:styleId="ListNote">
    <w:name w:val="List Note"/>
    <w:basedOn w:val="List"/>
    <w:rsid w:val="00766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AFB"/>
    <w:rPr>
      <w:rFonts w:ascii="Courier New" w:hAnsi="Courier New"/>
    </w:rPr>
  </w:style>
  <w:style w:type="paragraph" w:customStyle="1" w:styleId="NoteBullet">
    <w:name w:val="Note Bullet"/>
    <w:basedOn w:val="Note"/>
    <w:rsid w:val="00766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A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6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AFB"/>
    <w:rPr>
      <w:b/>
      <w:smallCaps/>
    </w:rPr>
  </w:style>
  <w:style w:type="paragraph" w:customStyle="1" w:styleId="TableListNumber">
    <w:name w:val="Table List Number"/>
    <w:basedOn w:val="ListNumber"/>
    <w:rsid w:val="00766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AFB"/>
    <w:pPr>
      <w:numPr>
        <w:numId w:val="9"/>
      </w:numPr>
    </w:pPr>
  </w:style>
  <w:style w:type="paragraph" w:customStyle="1" w:styleId="ListAlpha2">
    <w:name w:val="List Alpha 2"/>
    <w:basedOn w:val="List2"/>
    <w:rsid w:val="00766AFB"/>
    <w:pPr>
      <w:numPr>
        <w:numId w:val="8"/>
      </w:numPr>
    </w:pPr>
  </w:style>
  <w:style w:type="paragraph" w:styleId="List2">
    <w:name w:val="List 2"/>
    <w:basedOn w:val="BodyText"/>
    <w:rsid w:val="00766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AF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AFB"/>
    <w:pPr>
      <w:numPr>
        <w:numId w:val="3"/>
      </w:numPr>
    </w:pPr>
  </w:style>
  <w:style w:type="paragraph" w:styleId="ListBullet5">
    <w:name w:val="List Bullet 5"/>
    <w:basedOn w:val="List5"/>
    <w:rsid w:val="00766AFB"/>
    <w:pPr>
      <w:numPr>
        <w:numId w:val="4"/>
      </w:numPr>
    </w:pPr>
  </w:style>
  <w:style w:type="paragraph" w:styleId="ListContinue2">
    <w:name w:val="List Continue 2"/>
    <w:basedOn w:val="List2"/>
    <w:rsid w:val="00766AFB"/>
    <w:pPr>
      <w:ind w:firstLine="0"/>
    </w:pPr>
  </w:style>
  <w:style w:type="paragraph" w:styleId="ListContinue3">
    <w:name w:val="List Continue 3"/>
    <w:basedOn w:val="List3"/>
    <w:rsid w:val="00766AFB"/>
    <w:pPr>
      <w:ind w:left="1021" w:firstLine="0"/>
    </w:pPr>
  </w:style>
  <w:style w:type="paragraph" w:styleId="ListContinue4">
    <w:name w:val="List Continue 4"/>
    <w:basedOn w:val="List4"/>
    <w:rsid w:val="00766AFB"/>
    <w:pPr>
      <w:ind w:firstLine="0"/>
    </w:pPr>
  </w:style>
  <w:style w:type="paragraph" w:styleId="ListContinue5">
    <w:name w:val="List Continue 5"/>
    <w:basedOn w:val="List5"/>
    <w:rsid w:val="00766AFB"/>
    <w:pPr>
      <w:ind w:firstLine="0"/>
    </w:pPr>
  </w:style>
  <w:style w:type="paragraph" w:styleId="ListNumber3">
    <w:name w:val="List Number 3"/>
    <w:basedOn w:val="List3"/>
    <w:rsid w:val="00766AFB"/>
    <w:pPr>
      <w:numPr>
        <w:numId w:val="5"/>
      </w:numPr>
    </w:pPr>
  </w:style>
  <w:style w:type="paragraph" w:styleId="ListNumber4">
    <w:name w:val="List Number 4"/>
    <w:basedOn w:val="List4"/>
    <w:rsid w:val="00766AFB"/>
    <w:pPr>
      <w:numPr>
        <w:numId w:val="6"/>
      </w:numPr>
    </w:pPr>
  </w:style>
  <w:style w:type="paragraph" w:styleId="ListNumber5">
    <w:name w:val="List Number 5"/>
    <w:basedOn w:val="List5"/>
    <w:rsid w:val="00766AFB"/>
    <w:pPr>
      <w:numPr>
        <w:numId w:val="7"/>
      </w:numPr>
    </w:pPr>
  </w:style>
  <w:style w:type="paragraph" w:styleId="BlockText">
    <w:name w:val="Block Text"/>
    <w:basedOn w:val="Normal"/>
    <w:rsid w:val="00766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AFB"/>
    <w:rPr>
      <w:sz w:val="16"/>
      <w:vertAlign w:val="superscript"/>
    </w:rPr>
  </w:style>
  <w:style w:type="character" w:customStyle="1" w:styleId="Symbols">
    <w:name w:val="Symbols"/>
    <w:basedOn w:val="DefaultParagraphFont"/>
    <w:rsid w:val="00766AFB"/>
    <w:rPr>
      <w:rFonts w:ascii="Symbol" w:hAnsi="Symbol"/>
    </w:rPr>
  </w:style>
  <w:style w:type="character" w:customStyle="1" w:styleId="MenuOptions">
    <w:name w:val="Menu Options"/>
    <w:basedOn w:val="DefaultParagraphFont"/>
    <w:rsid w:val="00766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AFB"/>
    <w:rPr>
      <w:b/>
    </w:rPr>
  </w:style>
  <w:style w:type="character" w:customStyle="1" w:styleId="Underlined">
    <w:name w:val="Underlined"/>
    <w:basedOn w:val="DefaultParagraphFont"/>
    <w:rsid w:val="00766AFB"/>
    <w:rPr>
      <w:u w:val="single"/>
    </w:rPr>
  </w:style>
  <w:style w:type="paragraph" w:customStyle="1" w:styleId="TableBodyTextRight">
    <w:name w:val="Table Body Text Right"/>
    <w:basedOn w:val="TableBodyText"/>
    <w:rsid w:val="00766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AFB"/>
    <w:rPr>
      <w:sz w:val="18"/>
    </w:rPr>
  </w:style>
  <w:style w:type="paragraph" w:customStyle="1" w:styleId="BodySmallRight">
    <w:name w:val="Body Small Right"/>
    <w:basedOn w:val="BodyTextRight"/>
    <w:rsid w:val="00766AFB"/>
    <w:rPr>
      <w:sz w:val="18"/>
      <w:szCs w:val="18"/>
    </w:rPr>
  </w:style>
  <w:style w:type="paragraph" w:customStyle="1" w:styleId="MarginEdition">
    <w:name w:val="Margin Edition"/>
    <w:basedOn w:val="MarginNote"/>
    <w:rsid w:val="00766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AFB"/>
    <w:rPr>
      <w:sz w:val="2"/>
      <w:szCs w:val="2"/>
    </w:rPr>
  </w:style>
  <w:style w:type="character" w:customStyle="1" w:styleId="Small">
    <w:name w:val="Small"/>
    <w:basedOn w:val="DefaultParagraphFont"/>
    <w:rsid w:val="00766AFB"/>
    <w:rPr>
      <w:sz w:val="16"/>
    </w:rPr>
  </w:style>
  <w:style w:type="paragraph" w:customStyle="1" w:styleId="WideTable">
    <w:name w:val="Wide Table"/>
    <w:basedOn w:val="Normal"/>
    <w:rsid w:val="00766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AFB"/>
  </w:style>
  <w:style w:type="paragraph" w:styleId="Quote">
    <w:name w:val="Quote"/>
    <w:basedOn w:val="Heading1"/>
    <w:link w:val="QuoteChar"/>
    <w:qFormat/>
    <w:rsid w:val="00766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AFB"/>
    <w:pPr>
      <w:pageBreakBefore/>
    </w:pPr>
  </w:style>
  <w:style w:type="paragraph" w:customStyle="1" w:styleId="Border">
    <w:name w:val="Border"/>
    <w:basedOn w:val="Normal"/>
    <w:qFormat/>
    <w:rsid w:val="00766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AFB"/>
    <w:rPr>
      <w:u w:val="single"/>
    </w:rPr>
  </w:style>
  <w:style w:type="paragraph" w:styleId="BalloonText">
    <w:name w:val="Balloon Text"/>
    <w:basedOn w:val="Normal"/>
    <w:link w:val="BalloonTextChar"/>
    <w:rsid w:val="00766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A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A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1827</Words>
  <Characters>11800</Characters>
  <Application>Microsoft Office Word</Application>
  <DocSecurity>0</DocSecurity>
  <Lines>471</Lines>
  <Paragraphs>283</Paragraphs>
  <ScaleCrop>false</ScaleCrop>
  <Company>Author-it Software Corporation Ltd.</Company>
  <LinksUpToDate>false</LinksUpToDate>
  <CharactersWithSpaces>13503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CPPSIS5037A Maintain complex spatial data systems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2012-11-27T02:05:00Z</dcterms:created>
  <dcterms:modified xsi:type="dcterms:W3CDTF">2012-11-27T02:05:00Z</dcterms:modified>
</cp:coreProperties>
</file>