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3D6B" w:rsidP="00B53D6B">
      <w:pPr>
        <w:pStyle w:val="Title"/>
      </w:pPr>
      <w:r>
        <w:fldChar w:fldCharType="begin"/>
      </w:r>
      <w:r>
        <w:instrText xml:space="preserve"> TITLE   \* MERGEFORMAT </w:instrText>
      </w:r>
      <w:r>
        <w:fldChar w:fldCharType="separate"/>
      </w:r>
      <w:r>
        <w:t>CPPSIS5031A Plan spatial data collection and validation</w:t>
      </w:r>
      <w:r>
        <w:fldChar w:fldCharType="end"/>
      </w:r>
    </w:p>
    <w:p w:rsidR="00B53D6B" w:rsidP="00B53D6B">
      <w:pPr>
        <w:pStyle w:val="Version"/>
        <w:sectPr w:rsidSect="00E200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0C3" w:rsidP="00E200C3">
      <w:pPr>
        <w:pStyle w:val="SuperHeading"/>
      </w:pPr>
      <w:r w:rsidRPr="00E200C3">
        <w:t>CPPSIS5031A Plan spatial data collection and validation</w:t>
      </w:r>
    </w:p>
    <w:p w:rsidR="00000000" w:rsidRPr="00E200C3" w:rsidP="00E200C3">
      <w:pPr>
        <w:pStyle w:val="Heading1"/>
      </w:pPr>
      <w:bookmarkStart w:id="1" w:name="O_508120"/>
      <w:bookmarkEnd w:id="1"/>
      <w:r w:rsidRPr="00E200C3">
        <w:t>Modification History</w:t>
      </w:r>
    </w:p>
    <w:p w:rsidR="00000000" w:rsidRPr="00E200C3" w:rsidP="00E200C3">
      <w:pPr>
        <w:pStyle w:val="BodyText"/>
      </w:pPr>
      <w:r w:rsidRPr="00E200C3">
        <w:t>Unit revised and not equivalent to CPPSIS5001A Plan spatial data collection and validation</w:t>
      </w:r>
    </w:p>
    <w:p w:rsidR="00000000" w:rsidRPr="00E200C3" w:rsidP="00E200C3">
      <w:pPr>
        <w:pStyle w:val="BodyText"/>
      </w:pPr>
      <w:r w:rsidRPr="00E200C3">
        <w:t>Element structure, performance criteria, and critical aspects reviewed to reflect workplace requirements</w:t>
      </w:r>
    </w:p>
    <w:p w:rsidR="00000000" w:rsidRPr="00E200C3" w:rsidP="00E200C3">
      <w:pPr>
        <w:pStyle w:val="BodyText"/>
      </w:pPr>
      <w:r w:rsidRPr="00E200C3">
        <w:t>Skills and knowledge re</w:t>
      </w:r>
      <w:r w:rsidRPr="00E200C3">
        <w:t>quirements and the range statement updated</w:t>
      </w:r>
    </w:p>
    <w:p w:rsidR="00000000" w:rsidRPr="00E200C3" w:rsidP="00E200C3">
      <w:pPr>
        <w:pStyle w:val="AllowPageBreak"/>
      </w:pPr>
    </w:p>
    <w:p w:rsidR="00000000" w:rsidRPr="00E200C3" w:rsidP="00E200C3">
      <w:pPr>
        <w:pStyle w:val="Heading1"/>
      </w:pPr>
      <w:bookmarkStart w:id="2" w:name="O_508121"/>
      <w:bookmarkEnd w:id="2"/>
      <w:r w:rsidRPr="00E200C3">
        <w:t>Unit Descriptor</w:t>
      </w:r>
    </w:p>
    <w:p w:rsidR="00B53D6B" w:rsidP="00E200C3">
      <w:pPr>
        <w:pStyle w:val="BodyText"/>
      </w:pPr>
      <w:r w:rsidRPr="00E200C3">
        <w:t>This unit of competency specifies the outcomes required to develop data collection and validation plans for new data. It requires the ability to evaluate spatial information to app</w:t>
      </w:r>
      <w:r w:rsidRPr="00E200C3">
        <w:t>ly knowledge to plan future collection requirements. Functions would be carried out within organisational guidelines.</w:t>
      </w:r>
    </w:p>
    <w:p w:rsidR="00B53D6B" w:rsidP="00E200C3">
      <w:pPr>
        <w:pStyle w:val="BodyText"/>
      </w:pPr>
    </w:p>
    <w:p w:rsidR="00000000" w:rsidRPr="00E200C3" w:rsidP="00E200C3">
      <w:pPr>
        <w:pStyle w:val="Heading1"/>
      </w:pPr>
      <w:bookmarkStart w:id="3" w:name="O_508122"/>
      <w:bookmarkEnd w:id="3"/>
      <w:r w:rsidRPr="00E200C3">
        <w:t>Application of the Unit</w:t>
      </w:r>
    </w:p>
    <w:p w:rsidR="00000000" w:rsidRPr="00E200C3" w:rsidP="00E200C3">
      <w:pPr>
        <w:pStyle w:val="BodyText"/>
      </w:pPr>
      <w:r w:rsidRPr="00E200C3">
        <w:t>This unit of competency supports the application of organisational, sound communication, negotia</w:t>
      </w:r>
      <w:r w:rsidRPr="00E200C3">
        <w:t>tion and problem-solving skills, the ability to demonstrate initiative and enterprise, and an understanding of technology. The skills and knowledge acquired upon completion of this unit would support the needs of employees in surveying, cartography, town p</w:t>
      </w:r>
      <w:r w:rsidRPr="00E200C3">
        <w:t>lanning, mapping or geographic information systems (GIS).</w:t>
      </w:r>
    </w:p>
    <w:p w:rsidR="00000000" w:rsidRPr="00E200C3" w:rsidP="00E200C3">
      <w:pPr>
        <w:pStyle w:val="AllowPageBreak"/>
      </w:pPr>
    </w:p>
    <w:p w:rsidR="00000000" w:rsidRPr="00E200C3" w:rsidP="00E200C3">
      <w:pPr>
        <w:pStyle w:val="Heading1"/>
      </w:pPr>
      <w:bookmarkStart w:id="4" w:name="O_508123"/>
      <w:bookmarkEnd w:id="4"/>
      <w:r w:rsidRPr="00E200C3">
        <w:t>Licensing/Regulatory Information</w:t>
      </w:r>
    </w:p>
    <w:p w:rsidR="00000000" w:rsidRPr="00E200C3" w:rsidP="00E200C3">
      <w:pPr>
        <w:pStyle w:val="BodyText"/>
      </w:pPr>
      <w:r w:rsidRPr="00E200C3">
        <w:t>Licensing, legislative, regulatory and certification requirements may impact on this unit. Incorporate these requirements according to state, territ</w:t>
      </w:r>
      <w:r w:rsidRPr="00E200C3">
        <w:t>ory and federal legislation.</w:t>
      </w:r>
    </w:p>
    <w:p w:rsidR="00000000" w:rsidRPr="00E200C3" w:rsidP="00E200C3">
      <w:pPr>
        <w:pStyle w:val="AllowPageBreak"/>
      </w:pPr>
    </w:p>
    <w:p w:rsidR="00000000" w:rsidRPr="00E200C3" w:rsidP="00E200C3">
      <w:pPr>
        <w:pStyle w:val="Heading1"/>
      </w:pPr>
      <w:bookmarkStart w:id="5" w:name="O_508124"/>
      <w:bookmarkEnd w:id="5"/>
      <w:r w:rsidRPr="00E200C3">
        <w:t>Pre-Requisites</w:t>
      </w:r>
    </w:p>
    <w:p w:rsidR="00000000" w:rsidRPr="00E200C3" w:rsidP="00E200C3">
      <w:pPr>
        <w:pStyle w:val="BodyText"/>
      </w:pPr>
      <w:r w:rsidRPr="00E200C3">
        <w:t>Nil</w:t>
      </w:r>
    </w:p>
    <w:p w:rsidR="00000000" w:rsidRPr="00E200C3" w:rsidP="00E200C3">
      <w:pPr>
        <w:pStyle w:val="AllowPageBreak"/>
      </w:pPr>
    </w:p>
    <w:p w:rsidR="00000000" w:rsidRPr="00E200C3" w:rsidP="00E200C3">
      <w:pPr>
        <w:pStyle w:val="Heading1"/>
      </w:pPr>
      <w:bookmarkStart w:id="6" w:name="O_508125"/>
      <w:bookmarkEnd w:id="6"/>
      <w:r w:rsidRPr="00E200C3">
        <w:t>Employability Skills Information</w:t>
      </w:r>
    </w:p>
    <w:p w:rsidR="00000000" w:rsidRPr="00E200C3" w:rsidP="00E200C3">
      <w:pPr>
        <w:pStyle w:val="BodyText"/>
      </w:pPr>
      <w:r w:rsidRPr="00E200C3">
        <w:t>This unit contains employability skills.</w:t>
      </w:r>
    </w:p>
    <w:p w:rsidR="00000000" w:rsidRPr="00E200C3" w:rsidP="00E200C3">
      <w:pPr>
        <w:pStyle w:val="AllowPageBreak"/>
      </w:pPr>
    </w:p>
    <w:p w:rsidR="00000000" w:rsidRPr="00E200C3" w:rsidP="00E200C3">
      <w:pPr>
        <w:pStyle w:val="Heading1"/>
      </w:pPr>
      <w:bookmarkStart w:id="7" w:name="O_508126"/>
      <w:bookmarkEnd w:id="7"/>
      <w:r w:rsidRPr="00E200C3">
        <w:t>Elements and Performance Criteria Pre-Content</w:t>
      </w:r>
    </w:p>
    <w:tbl>
      <w:tblPr>
        <w:tblW w:w="0" w:type="auto"/>
        <w:tblLayout w:type="fixed"/>
        <w:tblCellMar>
          <w:left w:w="62" w:type="dxa"/>
          <w:right w:w="62" w:type="dxa"/>
        </w:tblCellMar>
        <w:tblLook w:val="0000"/>
      </w:tblPr>
      <w:tblGrid>
        <w:gridCol w:w="2838"/>
        <w:gridCol w:w="5842"/>
      </w:tblGrid>
      <w:tr w:rsidTr="00E200C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Elements describe the essential outco</w:t>
            </w:r>
            <w:r w:rsidRPr="00E200C3">
              <w:t>mes of a unit of competency.</w:t>
            </w:r>
          </w:p>
        </w:tc>
        <w:tc>
          <w:tcPr>
            <w:tcW w:w="5842"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t xml:space="preserve">Performance criteria describe the required performance needed to demonstrate achievement of the element. Where </w:t>
            </w:r>
            <w:r w:rsidRPr="00E200C3">
              <w:rPr>
                <w:rStyle w:val="BoldandItalics"/>
              </w:rPr>
              <w:t>bold italicised</w:t>
            </w:r>
            <w:r w:rsidRPr="00E200C3">
              <w:t xml:space="preserve"> text is used, further information is detailed in the required skills and knowledge and/or the range </w:t>
            </w:r>
            <w:r w:rsidRPr="00E200C3">
              <w:t>statement. Assessment of performance is to be consistent with the evidence guide.</w:t>
            </w:r>
          </w:p>
        </w:tc>
      </w:tr>
    </w:tbl>
    <w:p w:rsidR="00000000" w:rsidRPr="00E200C3" w:rsidP="00E200C3">
      <w:pPr>
        <w:pStyle w:val="BodyText"/>
      </w:pPr>
    </w:p>
    <w:p w:rsidR="00000000" w:rsidRPr="00E200C3" w:rsidP="00E200C3">
      <w:pPr>
        <w:pStyle w:val="AllowPageBreak"/>
      </w:pPr>
    </w:p>
    <w:p w:rsidR="00000000" w:rsidRPr="00E200C3" w:rsidP="00E200C3">
      <w:pPr>
        <w:pStyle w:val="Heading1"/>
      </w:pPr>
      <w:bookmarkStart w:id="8" w:name="O_508127"/>
      <w:bookmarkEnd w:id="8"/>
      <w:r w:rsidRPr="00E200C3">
        <w:t>Elements and Performance Criteria</w:t>
      </w:r>
    </w:p>
    <w:p w:rsidR="00000000" w:rsidRPr="00E200C3" w:rsidP="00E200C3">
      <w:pPr>
        <w:pStyle w:val="BodyText"/>
      </w:pPr>
    </w:p>
    <w:tbl>
      <w:tblPr>
        <w:tblW w:w="0" w:type="auto"/>
        <w:tblLayout w:type="fixed"/>
        <w:tblCellMar>
          <w:left w:w="62" w:type="dxa"/>
          <w:right w:w="62" w:type="dxa"/>
        </w:tblCellMar>
        <w:tblLook w:val="0000"/>
      </w:tblPr>
      <w:tblGrid>
        <w:gridCol w:w="686"/>
        <w:gridCol w:w="1985"/>
        <w:gridCol w:w="779"/>
        <w:gridCol w:w="5678"/>
      </w:tblGrid>
      <w:tr w:rsidTr="00E200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1</w:t>
            </w:r>
          </w:p>
        </w:tc>
        <w:tc>
          <w:tcPr>
            <w:tcW w:w="1985" w:type="dxa"/>
            <w:vMerge w:val="restart"/>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Scope spatial data acquisition requirements.</w:t>
            </w:r>
          </w:p>
        </w:tc>
        <w:tc>
          <w:tcPr>
            <w:tcW w:w="779"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t>1.1</w:t>
            </w:r>
          </w:p>
        </w:tc>
        <w:tc>
          <w:tcPr>
            <w:tcW w:w="5678"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Client instructions</w:t>
            </w:r>
            <w:r w:rsidRPr="00E200C3">
              <w:t xml:space="preserve"> are analysed to determine specific needs and</w:t>
            </w:r>
            <w:r w:rsidRPr="00E200C3">
              <w:rPr>
                <w:rStyle w:val="BoldandItalics"/>
              </w:rPr>
              <w:t xml:space="preserve"> spatial</w:t>
            </w:r>
            <w:r w:rsidRPr="00E200C3">
              <w:t xml:space="preserve"> </w:t>
            </w:r>
            <w:r w:rsidRPr="00E200C3">
              <w:rPr>
                <w:rStyle w:val="BoldandItalics"/>
              </w:rPr>
              <w:t>data requirements</w:t>
            </w:r>
            <w:r w:rsidRPr="00E200C3">
              <w:t>.</w:t>
            </w:r>
          </w:p>
        </w:tc>
      </w:tr>
      <w:tr w:rsidTr="00E200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1.2</w:t>
            </w:r>
          </w:p>
        </w:tc>
        <w:tc>
          <w:tcPr>
            <w:tcW w:w="5678"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 xml:space="preserve">Spatial data requirements and </w:t>
            </w:r>
            <w:r w:rsidRPr="00E200C3">
              <w:rPr>
                <w:rStyle w:val="BoldandItalics"/>
              </w:rPr>
              <w:t>constraints</w:t>
            </w:r>
            <w:r w:rsidRPr="00E200C3">
              <w:t xml:space="preserve"> are identified through consultation with </w:t>
            </w:r>
            <w:r w:rsidRPr="00E200C3">
              <w:rPr>
                <w:rStyle w:val="BoldandItalics"/>
              </w:rPr>
              <w:t xml:space="preserve">client </w:t>
            </w:r>
            <w:r w:rsidRPr="00E200C3">
              <w:t xml:space="preserve">and outcomes are recorded according to </w:t>
            </w:r>
            <w:r w:rsidRPr="00E200C3">
              <w:rPr>
                <w:rStyle w:val="BoldandItalics"/>
              </w:rPr>
              <w:t>organisational guidelines</w:t>
            </w:r>
            <w:r w:rsidRPr="00E200C3">
              <w:t>.</w:t>
            </w:r>
          </w:p>
        </w:tc>
      </w:tr>
      <w:tr w:rsidTr="00E200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1.3</w:t>
            </w:r>
          </w:p>
        </w:tc>
        <w:tc>
          <w:tcPr>
            <w:tcW w:w="5678"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t>A site assessment is conducted when necessary to clarify the acquisition requirements, and outcomes are recorded according to organisational guidelines.</w:t>
            </w:r>
          </w:p>
        </w:tc>
      </w:tr>
    </w:tbl>
    <w:p w:rsidR="00000000" w:rsidRPr="00E200C3" w:rsidP="00E200C3">
      <w:pPr>
        <w:pStyle w:val="BodyText"/>
      </w:pPr>
    </w:p>
    <w:tbl>
      <w:tblPr>
        <w:tblW w:w="0" w:type="auto"/>
        <w:tblLayout w:type="fixed"/>
        <w:tblCellMar>
          <w:left w:w="62" w:type="dxa"/>
          <w:right w:w="62" w:type="dxa"/>
        </w:tblCellMar>
        <w:tblLook w:val="0000"/>
      </w:tblPr>
      <w:tblGrid>
        <w:gridCol w:w="686"/>
        <w:gridCol w:w="1985"/>
        <w:gridCol w:w="779"/>
        <w:gridCol w:w="5678"/>
      </w:tblGrid>
      <w:tr w:rsidTr="00E200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2</w:t>
            </w:r>
          </w:p>
        </w:tc>
        <w:tc>
          <w:tcPr>
            <w:tcW w:w="1985" w:type="dxa"/>
            <w:vMerge w:val="restart"/>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Evaluate available collection options.</w:t>
            </w:r>
          </w:p>
        </w:tc>
        <w:tc>
          <w:tcPr>
            <w:tcW w:w="779"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2.1</w:t>
            </w:r>
          </w:p>
        </w:tc>
        <w:tc>
          <w:tcPr>
            <w:tcW w:w="5678"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Assessment of technical, financial, legal and resource i</w:t>
            </w:r>
            <w:r w:rsidRPr="00E200C3">
              <w:t xml:space="preserve">mplications of each available </w:t>
            </w:r>
            <w:r w:rsidRPr="00E200C3">
              <w:rPr>
                <w:rStyle w:val="BoldandItalics"/>
              </w:rPr>
              <w:t>collection option</w:t>
            </w:r>
            <w:r w:rsidRPr="00E200C3">
              <w:t xml:space="preserve"> is conducted to ensure preferred option meets written data specifications.</w:t>
            </w:r>
          </w:p>
        </w:tc>
      </w:tr>
      <w:tr w:rsidTr="00E200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2.2</w:t>
            </w:r>
          </w:p>
        </w:tc>
        <w:tc>
          <w:tcPr>
            <w:tcW w:w="5678"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Preferred option is selected on the basis of client needs and organisational capability and priorities.</w:t>
            </w:r>
          </w:p>
        </w:tc>
      </w:tr>
      <w:tr w:rsidTr="00E200C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2.3</w:t>
            </w:r>
          </w:p>
        </w:tc>
        <w:tc>
          <w:tcPr>
            <w:tcW w:w="5678"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t>Assessment process is documented according to organisational guidelines.</w:t>
            </w:r>
          </w:p>
        </w:tc>
      </w:tr>
    </w:tbl>
    <w:p w:rsidR="00000000" w:rsidRPr="00E200C3" w:rsidP="00E200C3">
      <w:pPr>
        <w:pStyle w:val="BodyText"/>
      </w:pPr>
    </w:p>
    <w:tbl>
      <w:tblPr>
        <w:tblW w:w="0" w:type="auto"/>
        <w:tblLayout w:type="fixed"/>
        <w:tblCellMar>
          <w:left w:w="62" w:type="dxa"/>
          <w:right w:w="62" w:type="dxa"/>
        </w:tblCellMar>
        <w:tblLook w:val="0000"/>
      </w:tblPr>
      <w:tblGrid>
        <w:gridCol w:w="678"/>
        <w:gridCol w:w="1962"/>
        <w:gridCol w:w="770"/>
        <w:gridCol w:w="5610"/>
      </w:tblGrid>
      <w:tr w:rsidTr="00E200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3</w:t>
            </w:r>
          </w:p>
        </w:tc>
        <w:tc>
          <w:tcPr>
            <w:tcW w:w="1962" w:type="dxa"/>
            <w:vMerge w:val="restart"/>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Develop spatial data collection and validation plan.</w:t>
            </w:r>
          </w:p>
        </w:tc>
        <w:tc>
          <w:tcPr>
            <w:tcW w:w="770"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t>3.1</w:t>
            </w:r>
          </w:p>
        </w:tc>
        <w:tc>
          <w:tcPr>
            <w:tcW w:w="561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Project objectives</w:t>
            </w:r>
            <w:r w:rsidRPr="00E200C3">
              <w:t xml:space="preserve">, deliverables, constraints and </w:t>
            </w:r>
            <w:r w:rsidRPr="00E200C3">
              <w:rPr>
                <w:rStyle w:val="BoldandItalics"/>
              </w:rPr>
              <w:t>principal work activities</w:t>
            </w:r>
            <w:r w:rsidRPr="00E200C3">
              <w:t xml:space="preserve"> are defined and documented according to the </w:t>
            </w:r>
            <w:r w:rsidRPr="00E200C3">
              <w:rPr>
                <w:rStyle w:val="BoldandItalics"/>
              </w:rPr>
              <w:t>wr</w:t>
            </w:r>
            <w:r w:rsidRPr="00E200C3">
              <w:rPr>
                <w:rStyle w:val="BoldandItalics"/>
              </w:rPr>
              <w:t>itten specifications</w:t>
            </w:r>
            <w:r w:rsidRPr="00E200C3">
              <w:t>.</w:t>
            </w:r>
          </w:p>
        </w:tc>
      </w:tr>
      <w:tr w:rsidTr="00E200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3.2</w:t>
            </w:r>
          </w:p>
        </w:tc>
        <w:tc>
          <w:tcPr>
            <w:tcW w:w="561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 xml:space="preserve">Identified risks, contingencies and resources, as well as full details of technology and </w:t>
            </w:r>
            <w:r w:rsidRPr="00E200C3">
              <w:rPr>
                <w:rStyle w:val="BoldandItalics"/>
              </w:rPr>
              <w:t>techniques</w:t>
            </w:r>
            <w:r w:rsidRPr="00E200C3">
              <w:t xml:space="preserve"> to be used to collect the spatial data in the specified format, are included in the plan.</w:t>
            </w:r>
          </w:p>
        </w:tc>
      </w:tr>
      <w:tr w:rsidTr="00E200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3.3</w:t>
            </w:r>
          </w:p>
        </w:tc>
        <w:tc>
          <w:tcPr>
            <w:tcW w:w="561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 xml:space="preserve">Spatial data </w:t>
            </w:r>
            <w:r w:rsidRPr="00E200C3">
              <w:rPr>
                <w:rStyle w:val="BoldandItalics"/>
              </w:rPr>
              <w:t>validation process</w:t>
            </w:r>
            <w:r w:rsidRPr="00E200C3">
              <w:t xml:space="preserve"> is specified in the plan to verify the </w:t>
            </w:r>
            <w:r w:rsidRPr="00E200C3">
              <w:rPr>
                <w:rStyle w:val="BoldandItalics"/>
              </w:rPr>
              <w:t xml:space="preserve">integrity </w:t>
            </w:r>
            <w:r w:rsidRPr="00E200C3">
              <w:t>of the required spatial data.</w:t>
            </w:r>
          </w:p>
        </w:tc>
      </w:tr>
      <w:tr w:rsidTr="00E200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3.4</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t>Where necessary, the plan is presented to client for confirmation and approval.</w:t>
            </w:r>
          </w:p>
        </w:tc>
      </w:tr>
    </w:tbl>
    <w:p w:rsidR="00000000" w:rsidRPr="00E200C3" w:rsidP="00E200C3">
      <w:pPr>
        <w:pStyle w:val="BodyText"/>
      </w:pPr>
    </w:p>
    <w:tbl>
      <w:tblPr>
        <w:tblW w:w="0" w:type="auto"/>
        <w:tblLayout w:type="fixed"/>
        <w:tblCellMar>
          <w:left w:w="62" w:type="dxa"/>
          <w:right w:w="62" w:type="dxa"/>
        </w:tblCellMar>
        <w:tblLook w:val="0000"/>
      </w:tblPr>
      <w:tblGrid>
        <w:gridCol w:w="678"/>
        <w:gridCol w:w="1962"/>
        <w:gridCol w:w="770"/>
        <w:gridCol w:w="5610"/>
      </w:tblGrid>
      <w:tr w:rsidTr="00E200C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4</w:t>
            </w:r>
          </w:p>
        </w:tc>
        <w:tc>
          <w:tcPr>
            <w:tcW w:w="1962"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Communicate data acquisition requirements to relevant personnel.</w:t>
            </w:r>
          </w:p>
        </w:tc>
        <w:tc>
          <w:tcPr>
            <w:tcW w:w="7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4.</w:t>
            </w:r>
            <w:r w:rsidRPr="00E200C3">
              <w:t>1</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t xml:space="preserve">Written specifications of data to be acquired are communicated with </w:t>
            </w:r>
            <w:r w:rsidRPr="00E200C3">
              <w:rPr>
                <w:rStyle w:val="BoldandItalics"/>
              </w:rPr>
              <w:t>relevant personnel</w:t>
            </w:r>
            <w:r w:rsidRPr="00E200C3">
              <w:t>, according to organisational guidelines.</w:t>
            </w:r>
          </w:p>
        </w:tc>
      </w:tr>
    </w:tbl>
    <w:p w:rsidR="00B53D6B" w:rsidP="00E200C3">
      <w:pPr>
        <w:pStyle w:val="BodyText"/>
      </w:pPr>
    </w:p>
    <w:p w:rsidR="00B53D6B" w:rsidP="00E200C3">
      <w:pPr>
        <w:pStyle w:val="BodyText"/>
      </w:pPr>
    </w:p>
    <w:p w:rsidR="00000000" w:rsidRPr="00E200C3" w:rsidP="00E200C3">
      <w:pPr>
        <w:pStyle w:val="Heading1"/>
      </w:pPr>
      <w:bookmarkStart w:id="9" w:name="O_508128"/>
      <w:bookmarkEnd w:id="9"/>
      <w:r w:rsidRPr="00E200C3">
        <w:t>Required Skills and Knowledge</w:t>
      </w:r>
    </w:p>
    <w:tbl>
      <w:tblPr>
        <w:tblW w:w="0" w:type="auto"/>
        <w:tblLayout w:type="fixed"/>
        <w:tblCellMar>
          <w:left w:w="62" w:type="dxa"/>
          <w:right w:w="62" w:type="dxa"/>
        </w:tblCellMar>
        <w:tblLook w:val="0000"/>
      </w:tblPr>
      <w:tblGrid>
        <w:gridCol w:w="8581"/>
      </w:tblGrid>
      <w:tr w:rsidTr="00E200C3">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This section describes the essential skills and knowledge and their level, r</w:t>
            </w:r>
            <w:r w:rsidRPr="00E200C3">
              <w:t>equired for this unit.</w:t>
            </w:r>
          </w:p>
        </w:tc>
      </w:tr>
      <w:tr w:rsidTr="00E200C3">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rPr>
                <w:rStyle w:val="SpecialBold"/>
              </w:rPr>
              <w:t>Required skills</w:t>
            </w:r>
          </w:p>
          <w:p w:rsidR="00000000" w:rsidRPr="00E200C3" w:rsidP="00E200C3">
            <w:pPr>
              <w:pStyle w:val="ListBullet"/>
            </w:pPr>
            <w:r w:rsidRPr="00E200C3">
              <w:t>communication skills to:</w:t>
            </w:r>
          </w:p>
          <w:p w:rsidR="00000000" w:rsidRPr="00E200C3" w:rsidP="00E200C3">
            <w:pPr>
              <w:pStyle w:val="ListBullet2"/>
            </w:pPr>
            <w:r w:rsidRPr="00E200C3">
              <w:t>consult effectively with clients and colleagues</w:t>
            </w:r>
          </w:p>
          <w:p w:rsidR="00000000" w:rsidRPr="00E200C3" w:rsidP="00E200C3">
            <w:pPr>
              <w:pStyle w:val="ListBullet2"/>
            </w:pPr>
            <w:r w:rsidRPr="00E200C3">
              <w:t>impart knowledge and ideas through oral, written and visual means</w:t>
            </w:r>
          </w:p>
          <w:p w:rsidR="00000000" w:rsidRPr="00E200C3" w:rsidP="00E200C3">
            <w:pPr>
              <w:pStyle w:val="ListBullet"/>
            </w:pPr>
            <w:r w:rsidRPr="00E200C3">
              <w:t>computer skills to complete business documentation</w:t>
            </w:r>
          </w:p>
          <w:p w:rsidR="00000000" w:rsidRPr="00E200C3" w:rsidP="00E200C3">
            <w:pPr>
              <w:pStyle w:val="ListBullet"/>
            </w:pPr>
            <w:r w:rsidRPr="00E200C3">
              <w:t>day-to-day human resource management</w:t>
            </w:r>
          </w:p>
          <w:p w:rsidR="00000000" w:rsidRPr="00E200C3" w:rsidP="00E200C3">
            <w:pPr>
              <w:pStyle w:val="ListBullet"/>
            </w:pPr>
            <w:r w:rsidRPr="00E200C3">
              <w:t>initiative and enterprise skills to delegate duties</w:t>
            </w:r>
          </w:p>
          <w:p w:rsidR="00000000" w:rsidRPr="00E200C3" w:rsidP="00E200C3">
            <w:pPr>
              <w:pStyle w:val="ListBullet"/>
            </w:pPr>
            <w:r w:rsidRPr="00E200C3">
              <w:t>literacy skills to:</w:t>
            </w:r>
          </w:p>
          <w:p w:rsidR="00000000" w:rsidRPr="00E200C3" w:rsidP="00E200C3">
            <w:pPr>
              <w:pStyle w:val="ListBullet2"/>
            </w:pPr>
            <w:r w:rsidRPr="00E200C3">
              <w:t>assess and use workplace information</w:t>
            </w:r>
          </w:p>
          <w:p w:rsidR="00000000" w:rsidRPr="00E200C3" w:rsidP="00E200C3">
            <w:pPr>
              <w:pStyle w:val="ListBullet2"/>
            </w:pPr>
            <w:r w:rsidRPr="00E200C3">
              <w:t>prepare and manage documentation</w:t>
            </w:r>
          </w:p>
          <w:p w:rsidR="00000000" w:rsidRPr="00E200C3" w:rsidP="00E200C3">
            <w:pPr>
              <w:pStyle w:val="ListBullet2"/>
            </w:pPr>
            <w:r w:rsidRPr="00E200C3">
              <w:t>read and write technical reports</w:t>
            </w:r>
          </w:p>
          <w:p w:rsidR="00000000" w:rsidRPr="00E200C3" w:rsidP="00E200C3">
            <w:pPr>
              <w:pStyle w:val="ListBullet2"/>
            </w:pPr>
            <w:r w:rsidRPr="00E200C3">
              <w:t>research and evaluate</w:t>
            </w:r>
          </w:p>
          <w:p w:rsidR="00000000" w:rsidRPr="00E200C3" w:rsidP="00E200C3">
            <w:pPr>
              <w:pStyle w:val="ListBullet"/>
            </w:pPr>
            <w:r w:rsidRPr="00E200C3">
              <w:t>numeracy skills to:</w:t>
            </w:r>
          </w:p>
          <w:p w:rsidR="00000000" w:rsidRPr="00E200C3" w:rsidP="00E200C3">
            <w:pPr>
              <w:pStyle w:val="ListBullet2"/>
            </w:pPr>
            <w:r w:rsidRPr="00E200C3">
              <w:t>analyse errors</w:t>
            </w:r>
          </w:p>
          <w:p w:rsidR="00000000" w:rsidRPr="00E200C3" w:rsidP="00E200C3">
            <w:pPr>
              <w:pStyle w:val="ListBullet2"/>
            </w:pPr>
            <w:r w:rsidRPr="00E200C3">
              <w:t>conduct image analysis</w:t>
            </w:r>
          </w:p>
          <w:p w:rsidR="00000000" w:rsidRPr="00E200C3" w:rsidP="00E200C3">
            <w:pPr>
              <w:pStyle w:val="ListBullet2"/>
            </w:pPr>
            <w:r w:rsidRPr="00E200C3">
              <w:t>perform mental calculations</w:t>
            </w:r>
          </w:p>
          <w:p w:rsidR="00000000" w:rsidRPr="00E200C3" w:rsidP="00E200C3">
            <w:pPr>
              <w:pStyle w:val="ListBullet2"/>
            </w:pPr>
            <w:r w:rsidRPr="00E200C3">
              <w:t>interpret and analyse statistics</w:t>
            </w:r>
          </w:p>
          <w:p w:rsidR="00000000" w:rsidRPr="00E200C3" w:rsidP="00E200C3">
            <w:pPr>
              <w:pStyle w:val="ListBullet2"/>
            </w:pPr>
            <w:r w:rsidRPr="00E200C3">
              <w:t>record with accuracy and precision</w:t>
            </w:r>
          </w:p>
          <w:p w:rsidR="00000000" w:rsidRPr="00E200C3" w:rsidP="00E200C3">
            <w:pPr>
              <w:pStyle w:val="ListBullet2"/>
            </w:pPr>
            <w:r w:rsidRPr="00E200C3">
              <w:t>undertake computations</w:t>
            </w:r>
          </w:p>
          <w:p w:rsidR="00000000" w:rsidRPr="00E200C3" w:rsidP="00E200C3">
            <w:pPr>
              <w:pStyle w:val="ListBullet"/>
            </w:pPr>
            <w:r w:rsidRPr="00E200C3">
              <w:t>organisational skills to:</w:t>
            </w:r>
          </w:p>
          <w:p w:rsidR="00000000" w:rsidRPr="00E200C3" w:rsidP="00E200C3">
            <w:pPr>
              <w:pStyle w:val="ListBullet2"/>
            </w:pPr>
            <w:r w:rsidRPr="00E200C3">
              <w:t>research activities</w:t>
            </w:r>
          </w:p>
          <w:p w:rsidR="00000000" w:rsidRPr="00E200C3" w:rsidP="00E200C3">
            <w:pPr>
              <w:pStyle w:val="ListBullet2"/>
            </w:pPr>
            <w:r w:rsidRPr="00E200C3">
              <w:t>prioritise activities to meet contractual requirements</w:t>
            </w:r>
          </w:p>
          <w:p w:rsidR="00000000" w:rsidRPr="00E200C3" w:rsidP="00E200C3">
            <w:pPr>
              <w:pStyle w:val="ListBullet"/>
            </w:pPr>
            <w:r w:rsidRPr="00E200C3">
              <w:t>spatial skills to:</w:t>
            </w:r>
          </w:p>
          <w:p w:rsidR="00000000" w:rsidRPr="00E200C3" w:rsidP="00E200C3">
            <w:pPr>
              <w:pStyle w:val="ListBullet2"/>
            </w:pPr>
            <w:r w:rsidRPr="00E200C3">
              <w:t>display proficiency in the operation of spatial data capture equipment</w:t>
            </w:r>
          </w:p>
          <w:p w:rsidR="00000000" w:rsidRPr="00E200C3" w:rsidP="00E200C3">
            <w:pPr>
              <w:pStyle w:val="ListBullet2"/>
            </w:pPr>
            <w:r w:rsidRPr="00E200C3">
              <w:t>exercise precision and accuracy in relation to spatial and aspatial data acquisition and the use of electroni</w:t>
            </w:r>
            <w:r w:rsidRPr="00E200C3">
              <w:t>c equipment</w:t>
            </w:r>
          </w:p>
          <w:p w:rsidR="00000000" w:rsidRPr="00E200C3" w:rsidP="00E200C3">
            <w:pPr>
              <w:pStyle w:val="ListBullet2"/>
            </w:pPr>
            <w:r w:rsidRPr="00E200C3">
              <w:t>archive and retrieve spatial data</w:t>
            </w:r>
          </w:p>
          <w:p w:rsidR="00000000" w:rsidRPr="00E200C3" w:rsidP="00E200C3">
            <w:pPr>
              <w:pStyle w:val="ListBullet2"/>
            </w:pPr>
            <w:r w:rsidRPr="00E200C3">
              <w:t>manage and manipulate spatial data</w:t>
            </w:r>
          </w:p>
          <w:p w:rsidR="00000000" w:rsidRPr="00E200C3" w:rsidP="00E200C3">
            <w:pPr>
              <w:pStyle w:val="ListBullet2"/>
            </w:pPr>
            <w:r w:rsidRPr="00E200C3">
              <w:t>manage files</w:t>
            </w:r>
          </w:p>
          <w:p w:rsidR="00000000" w:rsidRPr="00E200C3" w:rsidP="00E200C3">
            <w:pPr>
              <w:pStyle w:val="BodyText"/>
            </w:pPr>
          </w:p>
          <w:p w:rsidR="00000000" w:rsidRPr="00E200C3" w:rsidP="00E200C3">
            <w:pPr>
              <w:pStyle w:val="BodyText"/>
            </w:pPr>
            <w:r w:rsidRPr="00E200C3">
              <w:rPr>
                <w:rStyle w:val="SpecialBold"/>
              </w:rPr>
              <w:t>Required knowledge</w:t>
            </w:r>
          </w:p>
          <w:p w:rsidR="00000000" w:rsidRPr="00E200C3" w:rsidP="00E200C3">
            <w:pPr>
              <w:pStyle w:val="ListBullet"/>
            </w:pPr>
            <w:r w:rsidRPr="00E200C3">
              <w:t>information management</w:t>
            </w:r>
          </w:p>
          <w:p w:rsidR="00000000" w:rsidRPr="00E200C3" w:rsidP="00E200C3">
            <w:pPr>
              <w:pStyle w:val="ListBullet"/>
            </w:pPr>
            <w:r w:rsidRPr="00E200C3">
              <w:t>methods of assessing existing spatial datasets and dataset sources</w:t>
            </w:r>
          </w:p>
          <w:p w:rsidR="00000000" w:rsidRPr="00E200C3" w:rsidP="00E200C3">
            <w:pPr>
              <w:pStyle w:val="ListBullet"/>
            </w:pPr>
            <w:r w:rsidRPr="00E200C3">
              <w:t>organisational policies and guidelines applied to spatial services, such as pricing policies</w:t>
            </w:r>
          </w:p>
          <w:p w:rsidR="00000000" w:rsidRPr="00E200C3" w:rsidP="00E200C3">
            <w:pPr>
              <w:pStyle w:val="ListBullet"/>
            </w:pPr>
            <w:r w:rsidRPr="00E200C3">
              <w:t>project management tools, techniques and methodologies</w:t>
            </w:r>
          </w:p>
          <w:p w:rsidR="00000000" w:rsidRPr="00E200C3" w:rsidP="00E200C3">
            <w:pPr>
              <w:pStyle w:val="ListBullet"/>
            </w:pPr>
            <w:r w:rsidRPr="00E200C3">
              <w:t>quality assurance principles relating to the collection of spatial data</w:t>
            </w:r>
          </w:p>
          <w:p w:rsidR="00000000" w:rsidRPr="00E200C3" w:rsidP="00E200C3">
            <w:pPr>
              <w:pStyle w:val="ListBullet"/>
            </w:pPr>
            <w:r w:rsidRPr="00E200C3">
              <w:t>project review procedures</w:t>
            </w:r>
          </w:p>
          <w:p w:rsidR="00000000" w:rsidRPr="00E200C3" w:rsidP="00E200C3">
            <w:pPr>
              <w:pStyle w:val="ListBullet"/>
            </w:pPr>
            <w:r w:rsidRPr="00E200C3">
              <w:t>spatial da</w:t>
            </w:r>
            <w:r w:rsidRPr="00E200C3">
              <w:t>ta capture methodologies</w:t>
            </w:r>
          </w:p>
          <w:p w:rsidR="00000000" w:rsidRPr="00E200C3" w:rsidP="00E200C3">
            <w:pPr>
              <w:pStyle w:val="ListBullet"/>
            </w:pPr>
            <w:r w:rsidRPr="00E200C3">
              <w:t>spatial information principles and their application</w:t>
            </w:r>
          </w:p>
          <w:p w:rsidR="00000000" w:rsidRPr="00E200C3" w:rsidP="00E200C3">
            <w:pPr>
              <w:pStyle w:val="ListBullet"/>
            </w:pPr>
            <w:r w:rsidRPr="00E200C3">
              <w:t>spatial referencing systems</w:t>
            </w:r>
          </w:p>
          <w:p w:rsidR="00000000" w:rsidRPr="00E200C3" w:rsidP="00E200C3">
            <w:pPr>
              <w:pStyle w:val="ListBullet"/>
            </w:pPr>
            <w:r w:rsidRPr="00E200C3">
              <w:t>surveying and spatial information services (SSIS) project contingencies</w:t>
            </w:r>
          </w:p>
        </w:tc>
      </w:tr>
    </w:tbl>
    <w:p w:rsidR="00000000" w:rsidRPr="00E200C3" w:rsidP="00E200C3">
      <w:pPr>
        <w:pStyle w:val="BodyText"/>
      </w:pPr>
    </w:p>
    <w:p w:rsidR="00000000" w:rsidRPr="00E200C3" w:rsidP="00E200C3">
      <w:pPr>
        <w:pStyle w:val="AllowPageBreak"/>
      </w:pPr>
    </w:p>
    <w:p w:rsidR="00000000" w:rsidRPr="00E200C3" w:rsidP="00E200C3">
      <w:pPr>
        <w:pStyle w:val="Heading1"/>
      </w:pPr>
      <w:bookmarkStart w:id="10" w:name="O_508129"/>
      <w:bookmarkEnd w:id="10"/>
      <w:r w:rsidRPr="00E200C3">
        <w:t>Evidence Guide</w:t>
      </w:r>
    </w:p>
    <w:tbl>
      <w:tblPr>
        <w:tblW w:w="0" w:type="auto"/>
        <w:tblLayout w:type="fixed"/>
        <w:tblCellMar>
          <w:left w:w="62" w:type="dxa"/>
          <w:right w:w="62" w:type="dxa"/>
        </w:tblCellMar>
        <w:tblLook w:val="0000"/>
      </w:tblPr>
      <w:tblGrid>
        <w:gridCol w:w="3135"/>
        <w:gridCol w:w="5445"/>
      </w:tblGrid>
      <w:tr w:rsidTr="00B53D6B">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The evidence guide provides advice on assessment and must be read in conjunction with the performance criteria, required skills and knowledge, the range statement and the Assessment Guidelines for this Training Package.</w:t>
            </w:r>
          </w:p>
        </w:tc>
      </w:tr>
      <w:tr w:rsidTr="00B53D6B">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SpecialBold"/>
              </w:rPr>
              <w:t>Overview of assessment</w:t>
            </w:r>
          </w:p>
        </w:tc>
        <w:tc>
          <w:tcPr>
            <w:tcW w:w="5445"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This unit o</w:t>
            </w:r>
            <w:r w:rsidRPr="00E200C3">
              <w:t>f competency could be assessed on its own or in combination with other units relevant to the job function, for example CPPSIS5032A Capture new spatial data, CPPSIS5035A Obtain and validate spatial data, CPPSIS5036A Integrate spatial datasets, CPPSIS5037A M</w:t>
            </w:r>
            <w:r w:rsidRPr="00E200C3">
              <w:t>aintain complex spatial data systems, and CPPSIS5038A Develop a complex spatial and aspatial database.</w:t>
            </w:r>
          </w:p>
        </w:tc>
      </w:tr>
      <w:tr w:rsidTr="00B53D6B">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SpecialBold"/>
              </w:rPr>
              <w:t>Critical aspects for assessment and evidence required to demonstrate competency in this unit</w:t>
            </w:r>
          </w:p>
        </w:tc>
        <w:tc>
          <w:tcPr>
            <w:tcW w:w="5445"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t>A person who demonstrates competency in this unit must be able to provide evidence of:</w:t>
            </w:r>
          </w:p>
          <w:p w:rsidR="00000000" w:rsidRPr="00E200C3" w:rsidP="00E200C3">
            <w:pPr>
              <w:pStyle w:val="ListBullet"/>
            </w:pPr>
            <w:r w:rsidRPr="00E200C3">
              <w:t>applying qualitative and quantitative measurements for a project</w:t>
            </w:r>
          </w:p>
          <w:p w:rsidR="00000000" w:rsidRPr="00E200C3" w:rsidP="00E200C3">
            <w:pPr>
              <w:pStyle w:val="ListBullet"/>
            </w:pPr>
            <w:r w:rsidRPr="00E200C3">
              <w:t>assessing and acting upon contingencies</w:t>
            </w:r>
          </w:p>
          <w:p w:rsidR="00000000" w:rsidRPr="00E200C3" w:rsidP="00E200C3">
            <w:pPr>
              <w:pStyle w:val="ListBullet"/>
            </w:pPr>
            <w:r w:rsidRPr="00E200C3">
              <w:t>determining a collection and validation process based on thorou</w:t>
            </w:r>
            <w:r w:rsidRPr="00E200C3">
              <w:t>gh assessment of all relevant considerations</w:t>
            </w:r>
          </w:p>
          <w:p w:rsidR="00000000" w:rsidP="00E200C3">
            <w:pPr>
              <w:pStyle w:val="ListBullet"/>
              <w:rPr>
                <w:lang w:val="en-NZ"/>
              </w:rPr>
            </w:pPr>
            <w:r w:rsidRPr="00E200C3">
              <w:t>knowledge of spatial data applied to collection options.</w:t>
            </w:r>
          </w:p>
        </w:tc>
      </w:tr>
      <w:tr w:rsidTr="00B53D6B">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SpecialBold"/>
              </w:rPr>
              <w:t>Specific resources for assessment</w:t>
            </w:r>
          </w:p>
        </w:tc>
        <w:tc>
          <w:tcPr>
            <w:tcW w:w="5445"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t>Resource implications for assessment include access to:</w:t>
            </w:r>
          </w:p>
          <w:p w:rsidR="00000000" w:rsidRPr="00E200C3" w:rsidP="00E200C3">
            <w:pPr>
              <w:pStyle w:val="ListBullet"/>
            </w:pPr>
            <w:r w:rsidRPr="00E200C3">
              <w:t>assessment instruments, including personal planner and assessm</w:t>
            </w:r>
            <w:r w:rsidRPr="00E200C3">
              <w:t>ent record book</w:t>
            </w:r>
          </w:p>
          <w:p w:rsidR="00000000" w:rsidRPr="00E200C3" w:rsidP="00E200C3">
            <w:pPr>
              <w:pStyle w:val="ListBullet"/>
            </w:pPr>
            <w:r w:rsidRPr="00E200C3">
              <w:t>assignment instructions, work plans and schedules, policy documents and duty statements</w:t>
            </w:r>
          </w:p>
          <w:p w:rsidR="00000000" w:rsidRPr="00E200C3" w:rsidP="00E200C3">
            <w:pPr>
              <w:pStyle w:val="ListBullet"/>
            </w:pPr>
            <w:r w:rsidRPr="00E200C3">
              <w:t>registered training provider of assessment services</w:t>
            </w:r>
          </w:p>
          <w:p w:rsidR="00000000" w:rsidRPr="00E200C3" w:rsidP="00E200C3">
            <w:pPr>
              <w:pStyle w:val="ListBullet"/>
            </w:pPr>
            <w:r w:rsidRPr="00E200C3">
              <w:t>relevant guidelines, regulations and codes of practice</w:t>
            </w:r>
          </w:p>
          <w:p w:rsidR="00000000" w:rsidRPr="00E200C3" w:rsidP="00E200C3">
            <w:pPr>
              <w:pStyle w:val="ListBullet"/>
            </w:pPr>
            <w:r w:rsidRPr="00E200C3">
              <w:t>suitable venue and equipment.</w:t>
            </w:r>
          </w:p>
          <w:p w:rsidR="00000000" w:rsidRPr="00E200C3" w:rsidP="00E200C3">
            <w:pPr>
              <w:pStyle w:val="BodyText"/>
            </w:pPr>
            <w:r w:rsidRPr="00E200C3">
              <w:t>Access must be provided to appropriate learning and assessment support when required.</w:t>
            </w:r>
          </w:p>
          <w:p w:rsidR="00000000" w:rsidP="00E200C3">
            <w:pPr>
              <w:pStyle w:val="BodyText"/>
              <w:rPr>
                <w:lang w:val="en-NZ"/>
              </w:rPr>
            </w:pPr>
            <w:r w:rsidRPr="00E200C3">
              <w:t>Where applicable, physical resources should include equipment modified for people with disabilities.</w:t>
            </w:r>
          </w:p>
        </w:tc>
      </w:tr>
      <w:tr w:rsidTr="00B53D6B">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SpecialBold"/>
              </w:rPr>
              <w:t>Context of assessment</w:t>
            </w:r>
          </w:p>
        </w:tc>
        <w:tc>
          <w:tcPr>
            <w:tcW w:w="5445"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Holistic: based on the performance criteria, e</w:t>
            </w:r>
            <w:r w:rsidRPr="00E200C3">
              <w:t>vidence guide, range statement, and required skills and knowledge.</w:t>
            </w:r>
          </w:p>
        </w:tc>
      </w:tr>
      <w:tr w:rsidTr="00B53D6B">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SpecialBold"/>
              </w:rPr>
              <w:t>Method of assessment</w:t>
            </w:r>
          </w:p>
        </w:tc>
        <w:tc>
          <w:tcPr>
            <w:tcW w:w="5445"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t>Demonstrated over a period of time and observed by the assessor (or assessment team working together to conduct the assessment).</w:t>
            </w:r>
          </w:p>
          <w:p w:rsidR="00000000" w:rsidRPr="00E200C3" w:rsidP="00E200C3">
            <w:pPr>
              <w:pStyle w:val="BodyText"/>
            </w:pPr>
            <w:r w:rsidRPr="00E200C3">
              <w:t xml:space="preserve">Demonstrated competency in a range of </w:t>
            </w:r>
            <w:r w:rsidRPr="00E200C3">
              <w:t>situations, that may include customer/workplace interruptions and involvement in related activities normally experienced in the workplace.</w:t>
            </w:r>
          </w:p>
          <w:p w:rsidR="00000000" w:rsidP="00E200C3">
            <w:pPr>
              <w:pStyle w:val="BodyText"/>
              <w:rPr>
                <w:lang w:val="en-NZ"/>
              </w:rPr>
            </w:pPr>
            <w:r w:rsidRPr="00E200C3">
              <w:t>Obtained by observing activities in the field and reviewing induction information. If this is not practicable, observ</w:t>
            </w:r>
            <w:r w:rsidRPr="00E200C3">
              <w:t>ation in realistic simulated environments may be substituted.</w:t>
            </w:r>
          </w:p>
        </w:tc>
      </w:tr>
      <w:tr w:rsidTr="00B53D6B">
        <w:tblPrEx>
          <w:tblW w:w="0" w:type="auto"/>
          <w:tblLayout w:type="fixed"/>
          <w:tblCellMar>
            <w:left w:w="62" w:type="dxa"/>
            <w:right w:w="62" w:type="dxa"/>
          </w:tblCellMar>
          <w:tblLook w:val="0000"/>
        </w:tblPrEx>
        <w:tc>
          <w:tcPr>
            <w:tcW w:w="3135"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SpecialBold"/>
              </w:rPr>
              <w:t>Guidance information for assessment</w:t>
            </w:r>
          </w:p>
        </w:tc>
        <w:tc>
          <w:tcPr>
            <w:tcW w:w="5445" w:type="dxa"/>
            <w:tcBorders>
              <w:top w:val="nil"/>
              <w:left w:val="nil"/>
              <w:bottom w:val="nil"/>
              <w:right w:val="nil"/>
            </w:tcBorders>
            <w:tcMar>
              <w:top w:w="0" w:type="dxa"/>
              <w:left w:w="62" w:type="dxa"/>
              <w:bottom w:w="0" w:type="dxa"/>
              <w:right w:w="62" w:type="dxa"/>
            </w:tcMar>
          </w:tcPr>
          <w:p w:rsidR="00000000" w:rsidRPr="00E200C3" w:rsidP="00E200C3">
            <w:pPr>
              <w:pStyle w:val="BodyText"/>
            </w:pPr>
            <w:r w:rsidRPr="00E200C3">
              <w:t xml:space="preserve">Assessment requires that the clients’ objectives and industry expectations are met. If the clients’ objectives are narrowly defined </w:t>
            </w:r>
            <w:r w:rsidRPr="00E200C3">
              <w:t>or not representative of industry needs, it may be necessary to refer to portfolio case studies of a variety of SIS requirements to assess competency.</w:t>
            </w:r>
          </w:p>
          <w:p w:rsidR="00000000" w:rsidRPr="00E200C3" w:rsidP="00E200C3">
            <w:pPr>
              <w:pStyle w:val="BodyText"/>
            </w:pPr>
            <w:r w:rsidRPr="00E200C3">
              <w:t>Oral questioning or written assessment and hypothetical situations (scenarios) may be used to assess unde</w:t>
            </w:r>
            <w:r w:rsidRPr="00E200C3">
              <w:t>rpinning knowledge (in assessment situations where the candidate is offered a preference between oral questioning or written assessment, questions are to be identical).</w:t>
            </w:r>
          </w:p>
          <w:p w:rsidR="00000000" w:rsidRPr="00E200C3" w:rsidP="00E200C3">
            <w:pPr>
              <w:pStyle w:val="BodyText"/>
            </w:pPr>
            <w:r w:rsidRPr="00E200C3">
              <w:t xml:space="preserve">Supplementary evidence may be obtained from relevant authenticated correspondence from </w:t>
            </w:r>
            <w:r w:rsidRPr="00E200C3">
              <w:t>existing supervisors, team leaders or specialist training staff.</w:t>
            </w:r>
          </w:p>
          <w:p w:rsidR="00000000" w:rsidRPr="00E200C3" w:rsidP="00E200C3">
            <w:pPr>
              <w:pStyle w:val="BodyText"/>
            </w:pPr>
            <w:r w:rsidRPr="00E200C3">
              <w:t xml:space="preserve">All practical demonstration must adhere to the safety and environmental regulations relevant to each State or </w:t>
            </w:r>
            <w:r w:rsidRPr="00E200C3">
              <w:t>Territory.</w:t>
            </w:r>
          </w:p>
          <w:p w:rsidR="00000000" w:rsidRPr="00E200C3" w:rsidP="00E200C3">
            <w:pPr>
              <w:pStyle w:val="BodyText"/>
            </w:pPr>
            <w:r w:rsidRPr="00E200C3">
              <w:t>Where assessment is for the purpose of recognition (recognition of cur</w:t>
            </w:r>
            <w:r w:rsidRPr="00E200C3">
              <w:t>rent competencies [RCC] or recognition of prior learning [RPL]), the evidence provided will need to be authenticated and show that it represents competency demonstrated over a period of time.</w:t>
            </w:r>
          </w:p>
          <w:p w:rsidR="00000000" w:rsidRPr="00E200C3" w:rsidP="00E200C3">
            <w:pPr>
              <w:pStyle w:val="BodyText"/>
            </w:pPr>
            <w:r w:rsidRPr="00E200C3">
              <w:t>In all cases where practical assessment is used it will be combi</w:t>
            </w:r>
            <w:r w:rsidRPr="00E200C3">
              <w:t>ned with targeted questioning to assess the underpinning knowledge.</w:t>
            </w:r>
          </w:p>
          <w:p w:rsidR="00000000" w:rsidRPr="00E200C3" w:rsidP="00E200C3">
            <w:pPr>
              <w:pStyle w:val="BodyText"/>
            </w:pPr>
            <w:r w:rsidRPr="00E200C3">
              <w:t>Assessment processes will be appropriate to the language and literacy levels of the candidate and any cultural issues that may affect responses to the questions, and will reflect the requi</w:t>
            </w:r>
            <w:r w:rsidRPr="00E200C3">
              <w:t>rements of the competency and the work being performed.</w:t>
            </w:r>
          </w:p>
        </w:tc>
      </w:tr>
    </w:tbl>
    <w:p w:rsidR="00B53D6B" w:rsidP="00E200C3">
      <w:pPr>
        <w:pStyle w:val="BodyText"/>
      </w:pPr>
    </w:p>
    <w:p w:rsidR="00B53D6B" w:rsidP="00E200C3">
      <w:pPr>
        <w:pStyle w:val="BodyText"/>
      </w:pPr>
    </w:p>
    <w:p w:rsidR="00000000" w:rsidRPr="00E200C3" w:rsidP="00E200C3">
      <w:pPr>
        <w:pStyle w:val="Heading1"/>
      </w:pPr>
      <w:bookmarkStart w:id="11" w:name="O_508130"/>
      <w:bookmarkEnd w:id="11"/>
      <w:r w:rsidRPr="00E200C3">
        <w:t>Range Statement</w:t>
      </w:r>
    </w:p>
    <w:tbl>
      <w:tblPr>
        <w:tblW w:w="0" w:type="auto"/>
        <w:tblLayout w:type="fixed"/>
        <w:tblCellMar>
          <w:left w:w="62" w:type="dxa"/>
          <w:right w:w="62" w:type="dxa"/>
        </w:tblCellMar>
        <w:tblLook w:val="0000"/>
      </w:tblPr>
      <w:tblGrid>
        <w:gridCol w:w="2970"/>
        <w:gridCol w:w="5610"/>
      </w:tblGrid>
      <w:tr w:rsidTr="00B53D6B">
        <w:tblPrEx>
          <w:tblW w:w="0" w:type="auto"/>
          <w:tblLayout w:type="fixed"/>
          <w:tblCellMar>
            <w:left w:w="62" w:type="dxa"/>
            <w:right w:w="62" w:type="dxa"/>
          </w:tblCellMar>
          <w:tblLook w:val="0000"/>
        </w:tblPrEx>
        <w:tc>
          <w:tcPr>
            <w:tcW w:w="8580" w:type="dxa"/>
            <w:gridSpan w:val="2"/>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t xml:space="preserve">The range statement relates to the unit of competency as a whole. It allows for different work environments and situations that may affect performance. </w:t>
            </w:r>
            <w:r w:rsidRPr="00E200C3">
              <w:rPr>
                <w:rStyle w:val="BoldandItalics"/>
              </w:rPr>
              <w:t>Bold italici</w:t>
            </w:r>
            <w:r w:rsidRPr="00E200C3">
              <w:rPr>
                <w:rStyle w:val="BoldandItalics"/>
              </w:rPr>
              <w:t>sed</w:t>
            </w:r>
            <w:r w:rsidRPr="00E200C3">
              <w:t xml:space="preserve"> wording in the performance criteria is detailed below. Add any essential operating conditions that may be present with training and assessment depending on the work situation, needs of the candidate, accessibility of the item, and local industry and re</w:t>
            </w:r>
            <w:r w:rsidRPr="00E200C3">
              <w:t>gional contexts.</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Client instructions</w:t>
            </w:r>
            <w:r w:rsidRPr="00E200C3">
              <w:t xml:space="preserve"> refer to description of outputs and may be contained in:</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ListBullet"/>
            </w:pPr>
            <w:r w:rsidRPr="00E200C3">
              <w:t>contracts</w:t>
            </w:r>
          </w:p>
          <w:p w:rsidR="00000000" w:rsidRPr="00E200C3" w:rsidP="00E200C3">
            <w:pPr>
              <w:pStyle w:val="ListBullet"/>
            </w:pPr>
            <w:r w:rsidRPr="00E200C3">
              <w:t>memos</w:t>
            </w:r>
          </w:p>
          <w:p w:rsidR="00000000" w:rsidRPr="00E200C3" w:rsidP="00E200C3">
            <w:pPr>
              <w:pStyle w:val="ListBullet"/>
            </w:pPr>
            <w:r w:rsidRPr="00E200C3">
              <w:t>tender briefs</w:t>
            </w:r>
          </w:p>
          <w:p w:rsidR="00000000" w:rsidRPr="00E200C3" w:rsidP="00E200C3">
            <w:pPr>
              <w:pStyle w:val="ListBullet"/>
            </w:pPr>
            <w:r w:rsidRPr="00E200C3">
              <w:t>verbal instructions</w:t>
            </w:r>
          </w:p>
          <w:p w:rsidR="00000000" w:rsidP="00E200C3">
            <w:pPr>
              <w:pStyle w:val="ListBullet"/>
              <w:rPr>
                <w:lang w:val="en-NZ"/>
              </w:rPr>
            </w:pPr>
            <w:r w:rsidRPr="00E200C3">
              <w:t>written instructions.</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 xml:space="preserve">Spatial data requirements </w:t>
            </w:r>
            <w:r w:rsidRPr="00E200C3">
              <w:t>may include:</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ListBullet"/>
            </w:pPr>
            <w:r w:rsidRPr="00E200C3">
              <w:t>administration (e.g. postcodes, suburbs, and federal and state electoral counties)</w:t>
            </w:r>
          </w:p>
          <w:p w:rsidR="00000000" w:rsidRPr="00E200C3" w:rsidP="00E200C3">
            <w:pPr>
              <w:pStyle w:val="ListBullet"/>
            </w:pPr>
            <w:r w:rsidRPr="00E200C3">
              <w:t>analysis of environmental, land and geographic information</w:t>
            </w:r>
          </w:p>
          <w:p w:rsidR="00000000" w:rsidRPr="00E200C3" w:rsidP="00E200C3">
            <w:pPr>
              <w:pStyle w:val="ListBullet"/>
            </w:pPr>
            <w:r w:rsidRPr="00E200C3">
              <w:t>asset management</w:t>
            </w:r>
          </w:p>
          <w:p w:rsidR="00000000" w:rsidRPr="00E200C3" w:rsidP="00E200C3">
            <w:pPr>
              <w:pStyle w:val="ListBullet"/>
            </w:pPr>
            <w:r w:rsidRPr="00E200C3">
              <w:t>cartographic services</w:t>
            </w:r>
          </w:p>
          <w:p w:rsidR="00000000" w:rsidRPr="00E200C3" w:rsidP="00E200C3">
            <w:pPr>
              <w:pStyle w:val="ListBullet"/>
            </w:pPr>
            <w:r w:rsidRPr="00E200C3">
              <w:t>civil engineering</w:t>
            </w:r>
          </w:p>
          <w:p w:rsidR="00000000" w:rsidRPr="00E200C3" w:rsidP="00E200C3">
            <w:pPr>
              <w:pStyle w:val="ListBullet"/>
            </w:pPr>
            <w:r w:rsidRPr="00E200C3">
              <w:t>digital imagery</w:t>
            </w:r>
          </w:p>
          <w:p w:rsidR="00000000" w:rsidRPr="00E200C3" w:rsidP="00E200C3">
            <w:pPr>
              <w:pStyle w:val="ListBullet"/>
            </w:pPr>
            <w:r w:rsidRPr="00E200C3">
              <w:t>electricity</w:t>
            </w:r>
          </w:p>
          <w:p w:rsidR="00000000" w:rsidRPr="00E200C3" w:rsidP="00E200C3">
            <w:pPr>
              <w:pStyle w:val="ListBullet"/>
            </w:pPr>
            <w:r w:rsidRPr="00E200C3">
              <w:t>emergency services management</w:t>
            </w:r>
          </w:p>
          <w:p w:rsidR="00000000" w:rsidRPr="00E200C3" w:rsidP="00E200C3">
            <w:pPr>
              <w:pStyle w:val="ListBullet"/>
            </w:pPr>
            <w:r w:rsidRPr="00E200C3">
              <w:t>environmental datasets</w:t>
            </w:r>
          </w:p>
          <w:p w:rsidR="00000000" w:rsidRPr="00E200C3" w:rsidP="00E200C3">
            <w:pPr>
              <w:pStyle w:val="ListBullet"/>
            </w:pPr>
            <w:r w:rsidRPr="00E200C3">
              <w:t>GIS</w:t>
            </w:r>
          </w:p>
          <w:p w:rsidR="00000000" w:rsidRPr="00E200C3" w:rsidP="00E200C3">
            <w:pPr>
              <w:pStyle w:val="ListBullet"/>
            </w:pPr>
            <w:r w:rsidRPr="00E200C3">
              <w:t>integrated services – environmental, land and geographic related datasets</w:t>
            </w:r>
          </w:p>
          <w:p w:rsidR="00000000" w:rsidRPr="00E200C3" w:rsidP="00E200C3">
            <w:pPr>
              <w:pStyle w:val="ListBullet"/>
            </w:pPr>
            <w:r w:rsidRPr="00E200C3">
              <w:t>land ownership tenure system</w:t>
            </w:r>
          </w:p>
          <w:p w:rsidR="00000000" w:rsidRPr="00E200C3" w:rsidP="00E200C3">
            <w:pPr>
              <w:pStyle w:val="ListBullet"/>
            </w:pPr>
            <w:r w:rsidRPr="00E200C3">
              <w:t>local government</w:t>
            </w:r>
          </w:p>
          <w:p w:rsidR="00000000" w:rsidRPr="00E200C3" w:rsidP="00E200C3">
            <w:pPr>
              <w:pStyle w:val="ListBullet"/>
            </w:pPr>
            <w:r w:rsidRPr="00E200C3">
              <w:t>location-based services</w:t>
            </w:r>
          </w:p>
          <w:p w:rsidR="00000000" w:rsidRPr="00E200C3" w:rsidP="00E200C3">
            <w:pPr>
              <w:pStyle w:val="ListBullet"/>
            </w:pPr>
            <w:r w:rsidRPr="00E200C3">
              <w:t>global positioning</w:t>
            </w:r>
          </w:p>
          <w:p w:rsidR="00000000" w:rsidRPr="00E200C3" w:rsidP="00E200C3">
            <w:pPr>
              <w:pStyle w:val="ListBullet"/>
            </w:pPr>
            <w:r w:rsidRPr="00E200C3">
              <w:t>mapping facilities</w:t>
            </w:r>
          </w:p>
          <w:p w:rsidR="00000000" w:rsidRPr="00E200C3" w:rsidP="00E200C3">
            <w:pPr>
              <w:pStyle w:val="ListBullet"/>
            </w:pPr>
            <w:r w:rsidRPr="00E200C3">
              <w:t>site analysis</w:t>
            </w:r>
          </w:p>
          <w:p w:rsidR="00000000" w:rsidRPr="00E200C3" w:rsidP="00E200C3">
            <w:pPr>
              <w:pStyle w:val="ListBullet"/>
            </w:pPr>
            <w:r w:rsidRPr="00E200C3">
              <w:t>survey marks</w:t>
            </w:r>
          </w:p>
          <w:p w:rsidR="00000000" w:rsidRPr="00E200C3" w:rsidP="00E200C3">
            <w:pPr>
              <w:pStyle w:val="ListBullet"/>
            </w:pPr>
            <w:r w:rsidRPr="00E200C3">
              <w:t>sewerage</w:t>
            </w:r>
          </w:p>
          <w:p w:rsidR="00000000" w:rsidRPr="00E200C3" w:rsidP="00E200C3">
            <w:pPr>
              <w:pStyle w:val="ListBullet"/>
            </w:pPr>
            <w:r w:rsidRPr="00E200C3">
              <w:t>telecommun</w:t>
            </w:r>
            <w:r w:rsidRPr="00E200C3">
              <w:t>ications</w:t>
            </w:r>
          </w:p>
          <w:p w:rsidR="00000000" w:rsidRPr="00E200C3" w:rsidP="00E200C3">
            <w:pPr>
              <w:pStyle w:val="ListBullet"/>
            </w:pPr>
            <w:r w:rsidRPr="00E200C3">
              <w:t>town planning</w:t>
            </w:r>
          </w:p>
          <w:p w:rsidR="00000000" w:rsidP="00E200C3">
            <w:pPr>
              <w:pStyle w:val="ListBullet"/>
              <w:rPr>
                <w:lang w:val="en-NZ"/>
              </w:rPr>
            </w:pPr>
            <w:r w:rsidRPr="00E200C3">
              <w:t>utility services such as water.</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 xml:space="preserve">Constraints </w:t>
            </w:r>
            <w:r w:rsidRPr="00E200C3">
              <w:t>may include:</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ListBullet"/>
            </w:pPr>
            <w:r w:rsidRPr="00E200C3">
              <w:t>contractual arrangements</w:t>
            </w:r>
          </w:p>
          <w:p w:rsidR="00000000" w:rsidRPr="00E200C3" w:rsidP="00E200C3">
            <w:pPr>
              <w:pStyle w:val="ListBullet"/>
            </w:pPr>
            <w:r w:rsidRPr="00E200C3">
              <w:t>resource availability</w:t>
            </w:r>
          </w:p>
          <w:p w:rsidR="00000000" w:rsidP="00E200C3">
            <w:pPr>
              <w:pStyle w:val="ListBullet"/>
              <w:rPr>
                <w:lang w:val="en-NZ"/>
              </w:rPr>
            </w:pPr>
            <w:r w:rsidRPr="00E200C3">
              <w:t>time.</w:t>
            </w:r>
          </w:p>
        </w:tc>
      </w:tr>
      <w:tr w:rsidTr="00B53D6B">
        <w:tblPrEx>
          <w:tblW w:w="0" w:type="auto"/>
          <w:tblLayout w:type="fixed"/>
          <w:tblCellMar>
            <w:left w:w="62" w:type="dxa"/>
            <w:right w:w="62" w:type="dxa"/>
          </w:tblCellMar>
          <w:tblLook w:val="0000"/>
        </w:tblPrEx>
        <w:trPr>
          <w:trHeight w:val="2528"/>
        </w:trPr>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Client</w:t>
            </w:r>
            <w:r w:rsidRPr="00E200C3">
              <w:t xml:space="preserve"> may include:</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ListBullet"/>
            </w:pPr>
            <w:r w:rsidRPr="00E200C3">
              <w:t>customers with routine or special requests</w:t>
            </w:r>
          </w:p>
          <w:p w:rsidR="00000000" w:rsidRPr="00E200C3" w:rsidP="00E200C3">
            <w:pPr>
              <w:pStyle w:val="ListBullet"/>
            </w:pPr>
            <w:r w:rsidRPr="00E200C3">
              <w:t>external to organisation</w:t>
            </w:r>
          </w:p>
          <w:p w:rsidR="00000000" w:rsidRPr="00E200C3" w:rsidP="00E200C3">
            <w:pPr>
              <w:pStyle w:val="ListBullet"/>
            </w:pPr>
            <w:r w:rsidRPr="00E200C3">
              <w:t>internal to organisation</w:t>
            </w:r>
          </w:p>
          <w:p w:rsidR="00000000" w:rsidRPr="00E200C3" w:rsidP="00E200C3">
            <w:pPr>
              <w:pStyle w:val="ListBullet"/>
            </w:pPr>
            <w:r w:rsidRPr="00E200C3">
              <w:t>regular and new customers, including:</w:t>
            </w:r>
          </w:p>
          <w:p w:rsidR="00000000" w:rsidRPr="00E200C3" w:rsidP="00E200C3">
            <w:pPr>
              <w:pStyle w:val="ListBullet2"/>
            </w:pPr>
            <w:r w:rsidRPr="00E200C3">
              <w:t>business enterprises</w:t>
            </w:r>
          </w:p>
          <w:p w:rsidR="00000000" w:rsidRPr="00E200C3" w:rsidP="00E200C3">
            <w:pPr>
              <w:pStyle w:val="ListBullet2"/>
            </w:pPr>
            <w:r w:rsidRPr="00E200C3">
              <w:t>government agencies</w:t>
            </w:r>
          </w:p>
          <w:p w:rsidR="00000000" w:rsidRPr="00E200C3" w:rsidP="00E200C3">
            <w:pPr>
              <w:pStyle w:val="ListBullet2"/>
            </w:pPr>
            <w:r w:rsidRPr="00E200C3">
              <w:t>members of the public</w:t>
            </w:r>
          </w:p>
          <w:p w:rsidR="00000000" w:rsidP="00E200C3">
            <w:pPr>
              <w:pStyle w:val="ListBullet2"/>
              <w:rPr>
                <w:lang w:val="en-NZ"/>
              </w:rPr>
            </w:pPr>
            <w:r w:rsidRPr="00E200C3">
              <w:t>suppliers.</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 xml:space="preserve">Organisational guidelines </w:t>
            </w:r>
            <w:r w:rsidRPr="00E200C3">
              <w:t>may include:</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ListBullet"/>
            </w:pPr>
            <w:r w:rsidRPr="00E200C3">
              <w:t>code of ethics</w:t>
            </w:r>
          </w:p>
          <w:p w:rsidR="00000000" w:rsidRPr="00E200C3" w:rsidP="00E200C3">
            <w:pPr>
              <w:pStyle w:val="ListBullet"/>
            </w:pPr>
            <w:r w:rsidRPr="00E200C3">
              <w:t>company policy</w:t>
            </w:r>
          </w:p>
          <w:p w:rsidR="00000000" w:rsidRPr="00E200C3" w:rsidP="00E200C3">
            <w:pPr>
              <w:pStyle w:val="ListBullet"/>
            </w:pPr>
            <w:r w:rsidRPr="00E200C3">
              <w:t>legislation relevant to the work or service function</w:t>
            </w:r>
          </w:p>
          <w:p w:rsidR="00000000" w:rsidRPr="00E200C3" w:rsidP="00E200C3">
            <w:pPr>
              <w:pStyle w:val="ListBullet"/>
            </w:pPr>
            <w:r w:rsidRPr="00E200C3">
              <w:t>manuals</w:t>
            </w:r>
          </w:p>
          <w:p w:rsidR="00000000" w:rsidRPr="00E200C3" w:rsidP="00E200C3">
            <w:pPr>
              <w:pStyle w:val="ListBullet"/>
            </w:pPr>
            <w:r w:rsidRPr="00E200C3">
              <w:t>OHS policies and procedures</w:t>
            </w:r>
          </w:p>
          <w:p w:rsidR="00000000" w:rsidP="00E200C3">
            <w:pPr>
              <w:pStyle w:val="ListBullet"/>
              <w:rPr>
                <w:lang w:val="en-NZ"/>
              </w:rPr>
            </w:pPr>
            <w:r w:rsidRPr="00E200C3">
              <w:t>personnel practices and guidelines outlining work roles and responsibilities.</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 xml:space="preserve">Collection options </w:t>
            </w:r>
            <w:r w:rsidRPr="00E200C3">
              <w:t>may include:</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ListBullet"/>
            </w:pPr>
            <w:r w:rsidRPr="00E200C3">
              <w:t>data logging</w:t>
            </w:r>
          </w:p>
          <w:p w:rsidR="00000000" w:rsidRPr="00E200C3" w:rsidP="00E200C3">
            <w:pPr>
              <w:pStyle w:val="ListBullet"/>
            </w:pPr>
            <w:r w:rsidRPr="00E200C3">
              <w:t>digitising theodolite</w:t>
            </w:r>
          </w:p>
          <w:p w:rsidR="00000000" w:rsidRPr="00E200C3" w:rsidP="00E200C3">
            <w:pPr>
              <w:pStyle w:val="ListBullet"/>
            </w:pPr>
            <w:r w:rsidRPr="00E200C3">
              <w:t>global position system</w:t>
            </w:r>
          </w:p>
          <w:p w:rsidR="00000000" w:rsidRPr="00E200C3" w:rsidP="00E200C3">
            <w:pPr>
              <w:pStyle w:val="ListBullet"/>
            </w:pPr>
            <w:r w:rsidRPr="00E200C3">
              <w:t>photogrammetry</w:t>
            </w:r>
          </w:p>
          <w:p w:rsidR="00000000" w:rsidRPr="00E200C3" w:rsidP="00E200C3">
            <w:pPr>
              <w:pStyle w:val="ListBullet"/>
            </w:pPr>
            <w:r w:rsidRPr="00E200C3">
              <w:t>remote sensing</w:t>
            </w:r>
          </w:p>
          <w:p w:rsidR="00000000" w:rsidRPr="00E200C3" w:rsidP="00E200C3">
            <w:pPr>
              <w:pStyle w:val="ListBullet"/>
            </w:pPr>
            <w:r w:rsidRPr="00E200C3">
              <w:t>scanning</w:t>
            </w:r>
          </w:p>
          <w:p w:rsidR="00000000" w:rsidRPr="00E200C3" w:rsidP="00E200C3">
            <w:pPr>
              <w:pStyle w:val="ListBullet"/>
            </w:pPr>
            <w:r w:rsidRPr="00E200C3">
              <w:t>sonar</w:t>
            </w:r>
          </w:p>
          <w:p w:rsidR="00000000" w:rsidRPr="00E200C3" w:rsidP="00E200C3">
            <w:pPr>
              <w:pStyle w:val="ListBullet"/>
            </w:pPr>
            <w:r w:rsidRPr="00E200C3">
              <w:t>survey</w:t>
            </w:r>
          </w:p>
          <w:p w:rsidR="00000000" w:rsidP="00E200C3">
            <w:pPr>
              <w:pStyle w:val="ListBullet"/>
              <w:rPr>
                <w:lang w:val="en-NZ"/>
              </w:rPr>
            </w:pPr>
            <w:r w:rsidRPr="00E200C3">
              <w:t>total station.</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 xml:space="preserve">Project objectives </w:t>
            </w:r>
            <w:r w:rsidRPr="00E200C3">
              <w:t>may include:</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ListBullet"/>
            </w:pPr>
            <w:r w:rsidRPr="00E200C3">
              <w:t>agreed client requirements</w:t>
            </w:r>
          </w:p>
          <w:p w:rsidR="00000000" w:rsidP="00E200C3">
            <w:pPr>
              <w:pStyle w:val="ListBullet"/>
              <w:rPr>
                <w:lang w:val="en-NZ"/>
              </w:rPr>
            </w:pPr>
            <w:r w:rsidRPr="00E200C3">
              <w:t>written specifications.</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 xml:space="preserve">Principal work </w:t>
            </w:r>
            <w:r w:rsidRPr="00E200C3">
              <w:t>activities refer to:</w:t>
            </w:r>
          </w:p>
        </w:tc>
        <w:tc>
          <w:tcPr>
            <w:tcW w:w="5610" w:type="dxa"/>
            <w:tcBorders>
              <w:top w:val="nil"/>
              <w:left w:val="nil"/>
              <w:bottom w:val="nil"/>
              <w:right w:val="nil"/>
            </w:tcBorders>
            <w:tcMar>
              <w:top w:w="0" w:type="dxa"/>
              <w:left w:w="62" w:type="dxa"/>
              <w:bottom w:w="0" w:type="dxa"/>
              <w:right w:w="62" w:type="dxa"/>
            </w:tcMar>
          </w:tcPr>
          <w:p w:rsidR="00000000" w:rsidP="00E200C3">
            <w:pPr>
              <w:pStyle w:val="ListBullet"/>
              <w:rPr>
                <w:lang w:val="en-NZ"/>
              </w:rPr>
            </w:pPr>
            <w:r w:rsidRPr="00E200C3">
              <w:t>activity and sequence of activity determined to be appropriate in order to meet project objectives.</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Written specifica</w:t>
            </w:r>
            <w:r w:rsidRPr="00E200C3">
              <w:rPr>
                <w:rStyle w:val="BoldandItalics"/>
              </w:rPr>
              <w:t xml:space="preserve">tions </w:t>
            </w:r>
            <w:r w:rsidRPr="00E200C3">
              <w:t>refer to:</w:t>
            </w:r>
          </w:p>
        </w:tc>
        <w:tc>
          <w:tcPr>
            <w:tcW w:w="5610" w:type="dxa"/>
            <w:tcBorders>
              <w:top w:val="nil"/>
              <w:left w:val="nil"/>
              <w:bottom w:val="nil"/>
              <w:right w:val="nil"/>
            </w:tcBorders>
            <w:tcMar>
              <w:top w:w="0" w:type="dxa"/>
              <w:left w:w="62" w:type="dxa"/>
              <w:bottom w:w="0" w:type="dxa"/>
              <w:right w:w="62" w:type="dxa"/>
            </w:tcMar>
          </w:tcPr>
          <w:p w:rsidR="00000000" w:rsidP="00E200C3">
            <w:pPr>
              <w:pStyle w:val="ListBullet"/>
              <w:rPr>
                <w:lang w:val="en-NZ"/>
              </w:rPr>
            </w:pPr>
            <w:r w:rsidRPr="00E200C3">
              <w:t>detailed technical description of the spatial data and its qualifiers.</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 xml:space="preserve">Techniques </w:t>
            </w:r>
            <w:r w:rsidRPr="00E200C3">
              <w:t>may include:</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ListBullet"/>
            </w:pPr>
            <w:r w:rsidRPr="00E200C3">
              <w:t>field collection</w:t>
            </w:r>
          </w:p>
          <w:p w:rsidR="00000000" w:rsidP="00E200C3">
            <w:pPr>
              <w:pStyle w:val="ListBullet"/>
              <w:rPr>
                <w:lang w:val="en-NZ"/>
              </w:rPr>
            </w:pPr>
            <w:r w:rsidRPr="00E200C3">
              <w:t>data interrogation and manipulation.</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Validation process</w:t>
            </w:r>
            <w:r w:rsidRPr="00E200C3">
              <w:t xml:space="preserve"> means reflecting the true state of a test result, including tests for systematic distortions such as:</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ListBullet"/>
            </w:pPr>
            <w:r w:rsidRPr="00E200C3">
              <w:t>confounding bias</w:t>
            </w:r>
          </w:p>
          <w:p w:rsidR="00000000" w:rsidRPr="00E200C3" w:rsidP="00E200C3">
            <w:pPr>
              <w:pStyle w:val="ListBullet"/>
            </w:pPr>
            <w:r w:rsidRPr="00E200C3">
              <w:t>information/data bias</w:t>
            </w:r>
          </w:p>
          <w:p w:rsidR="00000000" w:rsidRPr="00E200C3" w:rsidP="00E200C3">
            <w:pPr>
              <w:pStyle w:val="ListBullet"/>
            </w:pPr>
            <w:r w:rsidRPr="00E200C3">
              <w:t>observational bias</w:t>
            </w:r>
          </w:p>
          <w:p w:rsidR="00000000" w:rsidRPr="00E200C3" w:rsidP="00E200C3">
            <w:pPr>
              <w:pStyle w:val="ListBullet"/>
            </w:pPr>
            <w:r w:rsidRPr="00E200C3">
              <w:t>recall bias</w:t>
            </w:r>
          </w:p>
          <w:p w:rsidR="00000000" w:rsidP="00E200C3">
            <w:pPr>
              <w:pStyle w:val="ListBullet"/>
              <w:rPr>
                <w:lang w:val="en-NZ"/>
              </w:rPr>
            </w:pPr>
            <w:r w:rsidRPr="00E200C3">
              <w:t>selection bias.</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 xml:space="preserve">Integrity </w:t>
            </w:r>
            <w:r w:rsidRPr="00E200C3">
              <w:t>may include:</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ListBullet"/>
            </w:pPr>
            <w:r w:rsidRPr="00E200C3">
              <w:t>authenticity</w:t>
            </w:r>
          </w:p>
          <w:p w:rsidR="00000000" w:rsidP="00E200C3">
            <w:pPr>
              <w:pStyle w:val="ListBullet"/>
              <w:rPr>
                <w:lang w:val="en-NZ"/>
              </w:rPr>
            </w:pPr>
            <w:r w:rsidRPr="00E200C3">
              <w:t>relevance to the project.</w:t>
            </w:r>
          </w:p>
        </w:tc>
      </w:tr>
      <w:tr w:rsidTr="00B53D6B">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E200C3">
            <w:pPr>
              <w:pStyle w:val="BodyText"/>
              <w:rPr>
                <w:lang w:val="en-NZ"/>
              </w:rPr>
            </w:pPr>
            <w:r w:rsidRPr="00E200C3">
              <w:rPr>
                <w:rStyle w:val="BoldandItalics"/>
              </w:rPr>
              <w:t xml:space="preserve">Relevant personnel </w:t>
            </w:r>
            <w:r w:rsidRPr="00E200C3">
              <w:t>may include:</w:t>
            </w:r>
          </w:p>
        </w:tc>
        <w:tc>
          <w:tcPr>
            <w:tcW w:w="5610" w:type="dxa"/>
            <w:tcBorders>
              <w:top w:val="nil"/>
              <w:left w:val="nil"/>
              <w:bottom w:val="nil"/>
              <w:right w:val="nil"/>
            </w:tcBorders>
            <w:tcMar>
              <w:top w:w="0" w:type="dxa"/>
              <w:left w:w="62" w:type="dxa"/>
              <w:bottom w:w="0" w:type="dxa"/>
              <w:right w:w="62" w:type="dxa"/>
            </w:tcMar>
          </w:tcPr>
          <w:p w:rsidR="00000000" w:rsidRPr="00E200C3" w:rsidP="00E200C3">
            <w:pPr>
              <w:pStyle w:val="ListBullet"/>
            </w:pPr>
            <w:r w:rsidRPr="00E200C3">
              <w:t>colleagues</w:t>
            </w:r>
          </w:p>
          <w:p w:rsidR="00000000" w:rsidRPr="00E200C3" w:rsidP="00E200C3">
            <w:pPr>
              <w:pStyle w:val="ListBullet"/>
            </w:pPr>
            <w:r w:rsidRPr="00E200C3">
              <w:t>company personnel</w:t>
            </w:r>
          </w:p>
          <w:p w:rsidR="00000000" w:rsidRPr="00E200C3" w:rsidP="00E200C3">
            <w:pPr>
              <w:pStyle w:val="ListBullet"/>
            </w:pPr>
            <w:r w:rsidRPr="00E200C3">
              <w:t>registered surveyors</w:t>
            </w:r>
          </w:p>
          <w:p w:rsidR="00000000" w:rsidRPr="00E200C3" w:rsidP="00E200C3">
            <w:pPr>
              <w:pStyle w:val="ListBullet"/>
            </w:pPr>
            <w:r w:rsidRPr="00E200C3">
              <w:t>staff or employee representatives</w:t>
            </w:r>
          </w:p>
          <w:p w:rsidR="00000000" w:rsidRPr="00E200C3" w:rsidP="00E200C3">
            <w:pPr>
              <w:pStyle w:val="ListBullet"/>
            </w:pPr>
            <w:r w:rsidRPr="00E200C3">
              <w:t>supervisors or line managers</w:t>
            </w:r>
          </w:p>
          <w:p w:rsidR="00000000" w:rsidRPr="00E200C3" w:rsidP="00E200C3">
            <w:pPr>
              <w:pStyle w:val="ListBullet"/>
            </w:pPr>
            <w:r w:rsidRPr="00E200C3">
              <w:t>suppliers</w:t>
            </w:r>
          </w:p>
          <w:p w:rsidR="00000000" w:rsidRPr="00E200C3" w:rsidP="00E200C3">
            <w:pPr>
              <w:pStyle w:val="ListBullet"/>
            </w:pPr>
            <w:r w:rsidRPr="00E200C3">
              <w:t>users.</w:t>
            </w:r>
          </w:p>
        </w:tc>
      </w:tr>
    </w:tbl>
    <w:p w:rsidR="00000000" w:rsidRPr="00E200C3" w:rsidP="00E200C3">
      <w:pPr>
        <w:pStyle w:val="BodyText"/>
      </w:pPr>
    </w:p>
    <w:p w:rsidR="00000000" w:rsidRPr="00E200C3" w:rsidP="00E200C3">
      <w:pPr>
        <w:pStyle w:val="AllowPageBreak"/>
      </w:pPr>
    </w:p>
    <w:p w:rsidR="00000000" w:rsidRPr="00E200C3" w:rsidP="00E200C3">
      <w:pPr>
        <w:pStyle w:val="Heading1"/>
      </w:pPr>
      <w:bookmarkStart w:id="12" w:name="O_508131"/>
      <w:bookmarkEnd w:id="12"/>
      <w:r w:rsidRPr="00E200C3">
        <w:t>Unit Sector(s)</w:t>
      </w:r>
    </w:p>
    <w:p w:rsidR="00000000" w:rsidRPr="00E200C3" w:rsidP="00E200C3">
      <w:pPr>
        <w:pStyle w:val="BodyText"/>
      </w:pPr>
      <w:r w:rsidRPr="00E200C3">
        <w:t>Surveying and spatial information services</w:t>
      </w:r>
    </w:p>
    <w:p w:rsidR="00000000" w:rsidRPr="00E200C3" w:rsidP="00E200C3">
      <w:pPr>
        <w:pStyle w:val="AllowPageBreak"/>
      </w:pPr>
    </w:p>
    <w:p w:rsidR="00000000" w:rsidRPr="00E200C3" w:rsidP="00E200C3">
      <w:pPr>
        <w:pStyle w:val="Heading1"/>
      </w:pPr>
      <w:bookmarkStart w:id="13" w:name="O_508132"/>
      <w:bookmarkEnd w:id="13"/>
      <w:r w:rsidRPr="00E200C3">
        <w:t>Custom Content Section</w:t>
      </w:r>
    </w:p>
    <w:p w:rsidR="00000000" w:rsidRPr="00E200C3" w:rsidP="00E200C3">
      <w:pPr>
        <w:pStyle w:val="BodyText"/>
      </w:pPr>
      <w:r w:rsidRPr="00E200C3">
        <w:t>Not applicable.</w:t>
      </w:r>
    </w:p>
    <w:p w:rsidR="00000000" w:rsidRPr="00E200C3" w:rsidP="00E200C3"/>
    <w:sectPr w:rsidSect="00E200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C3" w:rsidRPr="00B53D6B" w:rsidP="00B53D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6B" w:rsidP="00E200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3D6B" w:rsidP="00E200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53D6B" w:rsidP="00E200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C3" w:rsidRPr="00B53D6B" w:rsidP="00B53D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0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D6B" w:rsidRPr="002D2AF8" w:rsidP="00E200C3">
    <w:pPr>
      <w:pStyle w:val="Header"/>
      <w:framePr w:wrap="around"/>
    </w:pPr>
    <w:r>
      <w:fldChar w:fldCharType="begin"/>
    </w:r>
    <w:r>
      <w:instrText xml:space="preserve"> TITLE   \* MERGEFORMAT </w:instrText>
    </w:r>
    <w:r>
      <w:fldChar w:fldCharType="separate"/>
    </w:r>
    <w:r>
      <w:t>CPPSIS5031A Plan spatial data collection and validation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B53D6B" w:rsidP="00E200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D69A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4C9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084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0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0C3"/>
    <w:pPr>
      <w:spacing w:before="360" w:after="60"/>
      <w:outlineLvl w:val="0"/>
    </w:pPr>
    <w:rPr>
      <w:sz w:val="32"/>
    </w:rPr>
  </w:style>
  <w:style w:type="paragraph" w:styleId="Heading2">
    <w:name w:val="heading 2"/>
    <w:basedOn w:val="HeadingBase"/>
    <w:next w:val="BodyText"/>
    <w:link w:val="Heading2Char"/>
    <w:qFormat/>
    <w:rsid w:val="00E200C3"/>
    <w:pPr>
      <w:keepLines/>
      <w:spacing w:before="240" w:after="120"/>
      <w:outlineLvl w:val="1"/>
    </w:pPr>
    <w:rPr>
      <w:sz w:val="28"/>
      <w:szCs w:val="40"/>
    </w:rPr>
  </w:style>
  <w:style w:type="paragraph" w:styleId="Heading3">
    <w:name w:val="heading 3"/>
    <w:basedOn w:val="HeadingBase"/>
    <w:next w:val="BodyText"/>
    <w:link w:val="Heading3Char"/>
    <w:qFormat/>
    <w:rsid w:val="00E200C3"/>
    <w:pPr>
      <w:spacing w:before="180" w:after="120"/>
      <w:outlineLvl w:val="2"/>
    </w:pPr>
    <w:rPr>
      <w:spacing w:val="-10"/>
      <w:kern w:val="32"/>
    </w:rPr>
  </w:style>
  <w:style w:type="paragraph" w:styleId="Heading4">
    <w:name w:val="heading 4"/>
    <w:basedOn w:val="HeadingBase"/>
    <w:next w:val="BodyText"/>
    <w:link w:val="Heading4Char"/>
    <w:qFormat/>
    <w:rsid w:val="00E200C3"/>
    <w:pPr>
      <w:spacing w:before="160" w:after="120"/>
      <w:outlineLvl w:val="3"/>
    </w:pPr>
    <w:rPr>
      <w:sz w:val="22"/>
    </w:rPr>
  </w:style>
  <w:style w:type="paragraph" w:styleId="Heading5">
    <w:name w:val="heading 5"/>
    <w:basedOn w:val="HeadingBase"/>
    <w:next w:val="Normal"/>
    <w:link w:val="Heading5Char"/>
    <w:qFormat/>
    <w:rsid w:val="00E200C3"/>
    <w:pPr>
      <w:spacing w:before="80"/>
      <w:outlineLvl w:val="4"/>
    </w:pPr>
    <w:rPr>
      <w:color w:val="918585"/>
      <w:sz w:val="20"/>
    </w:rPr>
  </w:style>
  <w:style w:type="paragraph" w:styleId="Heading6">
    <w:name w:val="heading 6"/>
    <w:basedOn w:val="HeadingBase"/>
    <w:next w:val="Normal"/>
    <w:link w:val="Heading6Char"/>
    <w:qFormat/>
    <w:rsid w:val="00E200C3"/>
    <w:pPr>
      <w:spacing w:before="60"/>
      <w:outlineLvl w:val="5"/>
    </w:pPr>
    <w:rPr>
      <w:color w:val="918585"/>
      <w:sz w:val="20"/>
    </w:rPr>
  </w:style>
  <w:style w:type="paragraph" w:styleId="Heading7">
    <w:name w:val="heading 7"/>
    <w:basedOn w:val="Normal"/>
    <w:next w:val="Normal"/>
    <w:link w:val="Heading7Char"/>
    <w:qFormat/>
    <w:rsid w:val="00E200C3"/>
    <w:pPr>
      <w:ind w:left="720"/>
      <w:outlineLvl w:val="6"/>
    </w:pPr>
    <w:rPr>
      <w:i/>
    </w:rPr>
  </w:style>
  <w:style w:type="paragraph" w:styleId="Heading8">
    <w:name w:val="heading 8"/>
    <w:basedOn w:val="Normal"/>
    <w:next w:val="Normal"/>
    <w:link w:val="Heading8Char"/>
    <w:qFormat/>
    <w:rsid w:val="00E200C3"/>
    <w:pPr>
      <w:ind w:left="720"/>
      <w:outlineLvl w:val="7"/>
    </w:pPr>
    <w:rPr>
      <w:i/>
    </w:rPr>
  </w:style>
  <w:style w:type="paragraph" w:styleId="Heading9">
    <w:name w:val="heading 9"/>
    <w:basedOn w:val="Normal"/>
    <w:next w:val="Normal"/>
    <w:link w:val="Heading9Char"/>
    <w:qFormat/>
    <w:rsid w:val="00E200C3"/>
    <w:pPr>
      <w:ind w:left="720"/>
      <w:outlineLvl w:val="8"/>
    </w:pPr>
    <w:rPr>
      <w:i/>
    </w:rPr>
  </w:style>
  <w:style w:type="character" w:default="1" w:styleId="DefaultParagraphFont">
    <w:name w:val="Default Paragraph Font"/>
    <w:uiPriority w:val="1"/>
    <w:unhideWhenUsed/>
    <w:rsid w:val="00E200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0C3"/>
  </w:style>
  <w:style w:type="character" w:customStyle="1" w:styleId="Heading1Char">
    <w:name w:val="Heading 1 Char"/>
    <w:basedOn w:val="DefaultParagraphFont"/>
    <w:link w:val="Heading1"/>
    <w:rsid w:val="00E200C3"/>
    <w:rPr>
      <w:rFonts w:ascii="Times New Roman" w:eastAsia="Times New Roman" w:hAnsi="Times New Roman" w:cs="Times New Roman"/>
      <w:b/>
      <w:sz w:val="32"/>
      <w:szCs w:val="20"/>
      <w:lang w:eastAsia="en-US"/>
    </w:rPr>
  </w:style>
  <w:style w:type="paragraph" w:styleId="BodyText">
    <w:name w:val="Body Text"/>
    <w:basedOn w:val="Normal"/>
    <w:link w:val="BodyTextChar"/>
    <w:rsid w:val="00E200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0C3"/>
    <w:rPr>
      <w:rFonts w:ascii="Times New Roman" w:eastAsia="Times New Roman" w:hAnsi="Times New Roman" w:cs="Times New Roman"/>
      <w:sz w:val="24"/>
      <w:lang w:eastAsia="en-US"/>
    </w:rPr>
  </w:style>
  <w:style w:type="paragraph" w:styleId="ListBullet">
    <w:name w:val="List Bullet"/>
    <w:basedOn w:val="List"/>
    <w:rsid w:val="00E200C3"/>
    <w:pPr>
      <w:numPr>
        <w:numId w:val="13"/>
      </w:numPr>
      <w:tabs>
        <w:tab w:val="clear" w:pos="340"/>
      </w:tabs>
      <w:spacing w:before="40" w:after="40"/>
    </w:pPr>
  </w:style>
  <w:style w:type="character" w:customStyle="1" w:styleId="SpecialBold">
    <w:name w:val="Special Bold"/>
    <w:basedOn w:val="DefaultParagraphFont"/>
    <w:rsid w:val="00E200C3"/>
    <w:rPr>
      <w:b/>
      <w:spacing w:val="0"/>
    </w:rPr>
  </w:style>
  <w:style w:type="paragraph" w:styleId="ListBullet2">
    <w:name w:val="List Bullet 2"/>
    <w:basedOn w:val="List2"/>
    <w:rsid w:val="00E200C3"/>
    <w:pPr>
      <w:numPr>
        <w:numId w:val="14"/>
      </w:numPr>
      <w:tabs>
        <w:tab w:val="clear" w:pos="680"/>
      </w:tabs>
    </w:pPr>
  </w:style>
  <w:style w:type="paragraph" w:customStyle="1" w:styleId="SuperHeading">
    <w:name w:val="SuperHeading"/>
    <w:basedOn w:val="Normal"/>
    <w:rsid w:val="00E200C3"/>
    <w:pPr>
      <w:spacing w:before="240" w:after="120"/>
      <w:outlineLvl w:val="0"/>
    </w:pPr>
    <w:rPr>
      <w:rFonts w:ascii="Times New Roman" w:hAnsi="Times New Roman"/>
      <w:b/>
      <w:sz w:val="32"/>
    </w:rPr>
  </w:style>
  <w:style w:type="paragraph" w:customStyle="1" w:styleId="AllowPageBreak">
    <w:name w:val="AllowPageBreak"/>
    <w:rsid w:val="00E200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200C3"/>
    <w:rPr>
      <w:b/>
      <w:i/>
      <w:u w:val="none"/>
    </w:rPr>
  </w:style>
  <w:style w:type="character" w:customStyle="1" w:styleId="Heading2Char">
    <w:name w:val="Heading 2 Char"/>
    <w:basedOn w:val="DefaultParagraphFont"/>
    <w:link w:val="Heading2"/>
    <w:rsid w:val="00E200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0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0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0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0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0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0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0C3"/>
    <w:rPr>
      <w:rFonts w:ascii="Courier New" w:eastAsia="Times New Roman" w:hAnsi="Courier New" w:cs="Times New Roman"/>
      <w:i/>
      <w:szCs w:val="20"/>
      <w:lang w:eastAsia="en-US"/>
    </w:rPr>
  </w:style>
  <w:style w:type="paragraph" w:customStyle="1" w:styleId="HeadingBase">
    <w:name w:val="Heading Base"/>
    <w:rsid w:val="00E200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0C3"/>
    <w:pPr>
      <w:tabs>
        <w:tab w:val="right" w:leader="dot" w:pos="9072"/>
      </w:tabs>
      <w:ind w:left="567"/>
    </w:pPr>
    <w:rPr>
      <w:szCs w:val="22"/>
    </w:rPr>
  </w:style>
  <w:style w:type="paragraph" w:customStyle="1" w:styleId="TOCBase">
    <w:name w:val="TOC Base"/>
    <w:rsid w:val="00E200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0C3"/>
    <w:pPr>
      <w:tabs>
        <w:tab w:val="right" w:leader="dot" w:pos="9072"/>
      </w:tabs>
      <w:spacing w:before="40" w:after="40"/>
      <w:ind w:left="284"/>
    </w:pPr>
    <w:rPr>
      <w:rFonts w:ascii="Times New Roman" w:hAnsi="Times New Roman"/>
    </w:rPr>
  </w:style>
  <w:style w:type="paragraph" w:styleId="TOC1">
    <w:name w:val="toc 1"/>
    <w:basedOn w:val="TOCBase"/>
    <w:next w:val="Normal"/>
    <w:rsid w:val="00E200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0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0C3"/>
    <w:rPr>
      <w:rFonts w:ascii="Times New Roman" w:eastAsia="Times New Roman" w:hAnsi="Times New Roman" w:cs="Times New Roman"/>
      <w:sz w:val="16"/>
      <w:lang w:eastAsia="en-US"/>
    </w:rPr>
  </w:style>
  <w:style w:type="paragraph" w:styleId="Title">
    <w:name w:val="Title"/>
    <w:basedOn w:val="HeadingBase"/>
    <w:link w:val="TitleChar"/>
    <w:qFormat/>
    <w:rsid w:val="00E200C3"/>
    <w:pPr>
      <w:spacing w:before="5040"/>
      <w:jc w:val="center"/>
    </w:pPr>
    <w:rPr>
      <w:sz w:val="48"/>
      <w:szCs w:val="72"/>
      <w:lang w:val="en-US"/>
    </w:rPr>
  </w:style>
  <w:style w:type="character" w:customStyle="1" w:styleId="TitleChar">
    <w:name w:val="Title Char"/>
    <w:basedOn w:val="DefaultParagraphFont"/>
    <w:link w:val="Title"/>
    <w:rsid w:val="00E200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0C3"/>
    <w:pPr>
      <w:tabs>
        <w:tab w:val="left" w:pos="3600"/>
        <w:tab w:val="left" w:pos="3958"/>
      </w:tabs>
    </w:pPr>
  </w:style>
  <w:style w:type="paragraph" w:styleId="List">
    <w:name w:val="List"/>
    <w:basedOn w:val="BodyText"/>
    <w:next w:val="BodyText"/>
    <w:rsid w:val="00E200C3"/>
    <w:pPr>
      <w:tabs>
        <w:tab w:val="left" w:pos="340"/>
      </w:tabs>
      <w:spacing w:before="60" w:after="60"/>
      <w:ind w:left="340" w:hanging="340"/>
    </w:pPr>
  </w:style>
  <w:style w:type="paragraph" w:customStyle="1" w:styleId="Note">
    <w:name w:val="Note"/>
    <w:basedOn w:val="BodyText"/>
    <w:rsid w:val="00E200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0C3"/>
    <w:pPr>
      <w:framePr w:wrap="auto" w:hAnchor="text" w:y="6049"/>
    </w:pPr>
    <w:rPr>
      <w:color w:val="000000"/>
      <w:sz w:val="40"/>
    </w:rPr>
  </w:style>
  <w:style w:type="paragraph" w:customStyle="1" w:styleId="TOCTitle">
    <w:name w:val="TOCTitle"/>
    <w:basedOn w:val="Heading1"/>
    <w:rsid w:val="00E200C3"/>
    <w:pPr>
      <w:spacing w:after="240"/>
      <w:jc w:val="center"/>
      <w:outlineLvl w:val="9"/>
    </w:pPr>
    <w:rPr>
      <w:caps/>
    </w:rPr>
  </w:style>
  <w:style w:type="paragraph" w:customStyle="1" w:styleId="Version">
    <w:name w:val="Version"/>
    <w:rsid w:val="00E200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0C3"/>
    <w:pPr>
      <w:keepNext w:val="0"/>
      <w:tabs>
        <w:tab w:val="right" w:pos="4176"/>
      </w:tabs>
      <w:ind w:left="198" w:hanging="198"/>
    </w:pPr>
    <w:rPr>
      <w:rFonts w:ascii="Garamond" w:hAnsi="Garamond"/>
    </w:rPr>
  </w:style>
  <w:style w:type="paragraph" w:styleId="IndexHeading">
    <w:name w:val="index heading"/>
    <w:basedOn w:val="Normal"/>
    <w:next w:val="Index1"/>
    <w:semiHidden/>
    <w:rsid w:val="00E200C3"/>
    <w:pPr>
      <w:spacing w:before="120" w:after="120"/>
    </w:pPr>
    <w:rPr>
      <w:rFonts w:ascii="Arial" w:hAnsi="Arial"/>
      <w:b/>
      <w:color w:val="918585"/>
      <w:sz w:val="24"/>
    </w:rPr>
  </w:style>
  <w:style w:type="paragraph" w:styleId="Header">
    <w:name w:val="header"/>
    <w:basedOn w:val="Normal"/>
    <w:link w:val="HeaderChar"/>
    <w:rsid w:val="00E200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0C3"/>
    <w:rPr>
      <w:rFonts w:ascii="Times New Roman" w:eastAsia="Times New Roman" w:hAnsi="Times New Roman" w:cs="Times New Roman"/>
      <w:sz w:val="16"/>
      <w:szCs w:val="20"/>
      <w:lang w:val="en-GB" w:eastAsia="en-US"/>
    </w:rPr>
  </w:style>
  <w:style w:type="paragraph" w:customStyle="1" w:styleId="Chapter">
    <w:name w:val="Chapter"/>
    <w:basedOn w:val="Normal"/>
    <w:rsid w:val="00E200C3"/>
    <w:pPr>
      <w:spacing w:before="240"/>
    </w:pPr>
    <w:rPr>
      <w:rFonts w:ascii="Times New Roman" w:hAnsi="Times New Roman"/>
      <w:smallCaps/>
      <w:spacing w:val="80"/>
      <w:sz w:val="28"/>
    </w:rPr>
  </w:style>
  <w:style w:type="paragraph" w:customStyle="1" w:styleId="InChapter">
    <w:name w:val="InChapter"/>
    <w:basedOn w:val="Heading3"/>
    <w:rsid w:val="00E200C3"/>
    <w:pPr>
      <w:spacing w:after="240"/>
      <w:outlineLvl w:val="9"/>
    </w:pPr>
    <w:rPr>
      <w:noProof/>
    </w:rPr>
  </w:style>
  <w:style w:type="paragraph" w:styleId="Index2">
    <w:name w:val="index 2"/>
    <w:basedOn w:val="Normal"/>
    <w:next w:val="Normal"/>
    <w:semiHidden/>
    <w:rsid w:val="00E200C3"/>
    <w:pPr>
      <w:tabs>
        <w:tab w:val="right" w:pos="4176"/>
      </w:tabs>
      <w:ind w:left="568" w:hanging="284"/>
    </w:pPr>
    <w:rPr>
      <w:rFonts w:ascii="Garamond" w:hAnsi="Garamond"/>
    </w:rPr>
  </w:style>
  <w:style w:type="paragraph" w:customStyle="1" w:styleId="Byline">
    <w:name w:val="Byline"/>
    <w:rsid w:val="00E200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0C3"/>
    <w:pPr>
      <w:tabs>
        <w:tab w:val="clear" w:pos="3600"/>
        <w:tab w:val="clear" w:pos="3958"/>
      </w:tabs>
      <w:jc w:val="right"/>
    </w:pPr>
  </w:style>
  <w:style w:type="character" w:styleId="Emphasis">
    <w:name w:val="Emphasis"/>
    <w:basedOn w:val="DefaultParagraphFont"/>
    <w:qFormat/>
    <w:rsid w:val="00E200C3"/>
    <w:rPr>
      <w:i/>
    </w:rPr>
  </w:style>
  <w:style w:type="paragraph" w:styleId="Caption">
    <w:name w:val="caption"/>
    <w:basedOn w:val="BodyText"/>
    <w:next w:val="Normal"/>
    <w:qFormat/>
    <w:rsid w:val="00E200C3"/>
    <w:pPr>
      <w:framePr w:w="2268" w:hSpace="181" w:vSpace="181" w:wrap="around" w:vAnchor="text" w:hAnchor="page" w:x="1135" w:y="285" w:anchorLock="1"/>
    </w:pPr>
    <w:rPr>
      <w:i/>
    </w:rPr>
  </w:style>
  <w:style w:type="paragraph" w:customStyle="1" w:styleId="MiniTOCTitle">
    <w:name w:val="MiniTOCTitle"/>
    <w:basedOn w:val="Heading4"/>
    <w:rsid w:val="00E200C3"/>
    <w:pPr>
      <w:spacing w:before="240"/>
      <w:outlineLvl w:val="9"/>
    </w:pPr>
    <w:rPr>
      <w:noProof/>
      <w:sz w:val="24"/>
    </w:rPr>
  </w:style>
  <w:style w:type="paragraph" w:customStyle="1" w:styleId="MiniTOCItem">
    <w:name w:val="MiniTOCItem"/>
    <w:basedOn w:val="ListBullet"/>
    <w:rsid w:val="00E200C3"/>
    <w:pPr>
      <w:numPr>
        <w:numId w:val="0"/>
      </w:numPr>
      <w:tabs>
        <w:tab w:val="right" w:leader="dot" w:pos="6521"/>
      </w:tabs>
      <w:spacing w:before="0" w:after="0"/>
    </w:pPr>
  </w:style>
  <w:style w:type="paragraph" w:customStyle="1" w:styleId="TOFTitle">
    <w:name w:val="TOFTitle"/>
    <w:basedOn w:val="TOCTitle"/>
    <w:rsid w:val="00E200C3"/>
  </w:style>
  <w:style w:type="paragraph" w:styleId="TableofFigures">
    <w:name w:val="table of figures"/>
    <w:basedOn w:val="Normal"/>
    <w:next w:val="Normal"/>
    <w:semiHidden/>
    <w:rsid w:val="00E200C3"/>
    <w:pPr>
      <w:tabs>
        <w:tab w:val="right" w:leader="dot" w:pos="9072"/>
      </w:tabs>
      <w:ind w:left="970" w:hanging="403"/>
    </w:pPr>
    <w:rPr>
      <w:rFonts w:ascii="Times New Roman" w:hAnsi="Times New Roman"/>
      <w:b/>
    </w:rPr>
  </w:style>
  <w:style w:type="paragraph" w:styleId="ListNumber">
    <w:name w:val="List Number"/>
    <w:basedOn w:val="List"/>
    <w:rsid w:val="00E200C3"/>
    <w:pPr>
      <w:numPr>
        <w:numId w:val="11"/>
      </w:numPr>
    </w:pPr>
  </w:style>
  <w:style w:type="character" w:customStyle="1" w:styleId="WingdingSymbols">
    <w:name w:val="Wingding Symbols"/>
    <w:rsid w:val="00E200C3"/>
    <w:rPr>
      <w:rFonts w:ascii="Wingdings" w:hAnsi="Wingdings"/>
    </w:rPr>
  </w:style>
  <w:style w:type="paragraph" w:customStyle="1" w:styleId="TableHeading">
    <w:name w:val="Table Heading"/>
    <w:basedOn w:val="HeadingBase"/>
    <w:rsid w:val="00E200C3"/>
    <w:pPr>
      <w:keepLines/>
      <w:pBdr>
        <w:bottom w:val="single" w:sz="6" w:space="1" w:color="918585"/>
      </w:pBdr>
      <w:spacing w:before="240"/>
    </w:pPr>
  </w:style>
  <w:style w:type="character" w:customStyle="1" w:styleId="HotSpot">
    <w:name w:val="HotSpot"/>
    <w:rsid w:val="00E200C3"/>
    <w:rPr>
      <w:color w:val="0033CC"/>
      <w:u w:val="none"/>
    </w:rPr>
  </w:style>
  <w:style w:type="paragraph" w:customStyle="1" w:styleId="BodyTextRight">
    <w:name w:val="Body Text Right"/>
    <w:basedOn w:val="BodyText"/>
    <w:rsid w:val="00E200C3"/>
    <w:pPr>
      <w:spacing w:before="0" w:after="0"/>
      <w:jc w:val="right"/>
    </w:pPr>
  </w:style>
  <w:style w:type="paragraph" w:styleId="Index3">
    <w:name w:val="index 3"/>
    <w:basedOn w:val="ListNumber2"/>
    <w:next w:val="Normal"/>
    <w:semiHidden/>
    <w:rsid w:val="00E200C3"/>
    <w:pPr>
      <w:numPr>
        <w:numId w:val="0"/>
      </w:numPr>
      <w:tabs>
        <w:tab w:val="right" w:leader="dot" w:pos="4176"/>
      </w:tabs>
    </w:pPr>
  </w:style>
  <w:style w:type="paragraph" w:styleId="ListNumber2">
    <w:name w:val="List Number 2"/>
    <w:basedOn w:val="List2"/>
    <w:rsid w:val="00E200C3"/>
    <w:pPr>
      <w:numPr>
        <w:numId w:val="10"/>
      </w:numPr>
      <w:tabs>
        <w:tab w:val="clear" w:pos="1060"/>
      </w:tabs>
    </w:pPr>
  </w:style>
  <w:style w:type="paragraph" w:customStyle="1" w:styleId="MarginNote">
    <w:name w:val="Margin Note"/>
    <w:basedOn w:val="BodyText"/>
    <w:rsid w:val="00E200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0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0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0C3"/>
    <w:rPr>
      <w:sz w:val="32"/>
    </w:rPr>
  </w:style>
  <w:style w:type="paragraph" w:customStyle="1" w:styleId="HeadingProcedure">
    <w:name w:val="Heading Procedure"/>
    <w:basedOn w:val="HeadingBase"/>
    <w:next w:val="Normal"/>
    <w:rsid w:val="00E200C3"/>
    <w:pPr>
      <w:tabs>
        <w:tab w:val="left" w:pos="0"/>
      </w:tabs>
      <w:spacing w:before="120" w:after="60"/>
    </w:pPr>
    <w:rPr>
      <w:i/>
      <w:color w:val="918585"/>
      <w:sz w:val="22"/>
    </w:rPr>
  </w:style>
  <w:style w:type="paragraph" w:customStyle="1" w:styleId="TableBodyText">
    <w:name w:val="Table Body Text"/>
    <w:basedOn w:val="BodyText"/>
    <w:rsid w:val="00E200C3"/>
    <w:pPr>
      <w:spacing w:before="60" w:after="60"/>
    </w:pPr>
  </w:style>
  <w:style w:type="paragraph" w:styleId="ListContinue">
    <w:name w:val="List Continue"/>
    <w:basedOn w:val="List"/>
    <w:rsid w:val="00E200C3"/>
    <w:pPr>
      <w:ind w:firstLine="0"/>
    </w:pPr>
  </w:style>
  <w:style w:type="paragraph" w:customStyle="1" w:styleId="ListNote">
    <w:name w:val="List Note"/>
    <w:basedOn w:val="List"/>
    <w:rsid w:val="00E200C3"/>
    <w:pPr>
      <w:pBdr>
        <w:top w:val="single" w:sz="6" w:space="2" w:color="918585"/>
        <w:bottom w:val="single" w:sz="6" w:space="2" w:color="918585"/>
      </w:pBdr>
      <w:tabs>
        <w:tab w:val="left" w:pos="1021"/>
      </w:tabs>
      <w:ind w:firstLine="0"/>
    </w:pPr>
  </w:style>
  <w:style w:type="paragraph" w:customStyle="1" w:styleId="Warning">
    <w:name w:val="Warning"/>
    <w:basedOn w:val="BodyText"/>
    <w:rsid w:val="00E200C3"/>
    <w:pPr>
      <w:shd w:val="clear" w:color="auto" w:fill="D9D9D9"/>
      <w:tabs>
        <w:tab w:val="left" w:pos="992"/>
      </w:tabs>
      <w:ind w:left="119" w:right="119"/>
    </w:pPr>
    <w:rPr>
      <w:sz w:val="20"/>
    </w:rPr>
  </w:style>
  <w:style w:type="paragraph" w:customStyle="1" w:styleId="MarginIcons">
    <w:name w:val="Margin Icons"/>
    <w:basedOn w:val="BodyText"/>
    <w:rsid w:val="00E200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0C3"/>
    <w:rPr>
      <w:rFonts w:ascii="Courier New" w:hAnsi="Courier New"/>
    </w:rPr>
  </w:style>
  <w:style w:type="paragraph" w:customStyle="1" w:styleId="NoteBullet">
    <w:name w:val="Note Bullet"/>
    <w:basedOn w:val="Note"/>
    <w:rsid w:val="00E200C3"/>
    <w:pPr>
      <w:tabs>
        <w:tab w:val="clear" w:pos="680"/>
      </w:tabs>
      <w:spacing w:before="60" w:after="60"/>
    </w:pPr>
  </w:style>
  <w:style w:type="paragraph" w:customStyle="1" w:styleId="SubHeading2">
    <w:name w:val="SubHeading2"/>
    <w:basedOn w:val="HeadingBase"/>
    <w:rsid w:val="00E200C3"/>
    <w:pPr>
      <w:spacing w:before="240" w:after="60"/>
    </w:pPr>
    <w:rPr>
      <w:sz w:val="20"/>
    </w:rPr>
  </w:style>
  <w:style w:type="paragraph" w:customStyle="1" w:styleId="SubHeading1">
    <w:name w:val="SubHeading1"/>
    <w:basedOn w:val="HeadingBase"/>
    <w:rsid w:val="00E200C3"/>
    <w:pPr>
      <w:spacing w:before="240" w:after="60"/>
    </w:pPr>
    <w:rPr>
      <w:color w:val="918585"/>
      <w:sz w:val="22"/>
    </w:rPr>
  </w:style>
  <w:style w:type="paragraph" w:customStyle="1" w:styleId="SideHeading">
    <w:name w:val="Side Heading"/>
    <w:basedOn w:val="HeadingBase"/>
    <w:rsid w:val="00E200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0C3"/>
    <w:pPr>
      <w:numPr>
        <w:numId w:val="12"/>
      </w:numPr>
    </w:pPr>
  </w:style>
  <w:style w:type="paragraph" w:styleId="PlainText">
    <w:name w:val="Plain Text"/>
    <w:basedOn w:val="Normal"/>
    <w:link w:val="PlainTextChar"/>
    <w:rsid w:val="00E200C3"/>
    <w:rPr>
      <w:sz w:val="20"/>
    </w:rPr>
  </w:style>
  <w:style w:type="character" w:customStyle="1" w:styleId="PlainTextChar">
    <w:name w:val="Plain Text Char"/>
    <w:basedOn w:val="DefaultParagraphFont"/>
    <w:link w:val="PlainText"/>
    <w:rsid w:val="00E200C3"/>
    <w:rPr>
      <w:rFonts w:ascii="Courier New" w:eastAsia="Times New Roman" w:hAnsi="Courier New" w:cs="Times New Roman"/>
      <w:sz w:val="20"/>
      <w:szCs w:val="20"/>
      <w:lang w:eastAsia="en-US"/>
    </w:rPr>
  </w:style>
  <w:style w:type="character" w:customStyle="1" w:styleId="MenuOption">
    <w:name w:val="Menu Option"/>
    <w:basedOn w:val="DefaultParagraphFont"/>
    <w:rsid w:val="00E200C3"/>
    <w:rPr>
      <w:b/>
      <w:smallCaps/>
    </w:rPr>
  </w:style>
  <w:style w:type="paragraph" w:customStyle="1" w:styleId="TableListNumber">
    <w:name w:val="Table List Number"/>
    <w:basedOn w:val="ListNumber"/>
    <w:rsid w:val="00E200C3"/>
    <w:pPr>
      <w:numPr>
        <w:numId w:val="0"/>
      </w:numPr>
    </w:pPr>
  </w:style>
  <w:style w:type="paragraph" w:styleId="TOC4">
    <w:name w:val="toc 4"/>
    <w:basedOn w:val="TOCBase"/>
    <w:next w:val="Normal"/>
    <w:semiHidden/>
    <w:rsid w:val="00E200C3"/>
    <w:pPr>
      <w:tabs>
        <w:tab w:val="right" w:leader="dot" w:pos="9071"/>
      </w:tabs>
      <w:ind w:left="1701"/>
    </w:pPr>
  </w:style>
  <w:style w:type="paragraph" w:customStyle="1" w:styleId="ListAlpha">
    <w:name w:val="List Alpha"/>
    <w:basedOn w:val="List"/>
    <w:rsid w:val="00E200C3"/>
    <w:pPr>
      <w:numPr>
        <w:numId w:val="9"/>
      </w:numPr>
    </w:pPr>
  </w:style>
  <w:style w:type="paragraph" w:customStyle="1" w:styleId="ListAlpha2">
    <w:name w:val="List Alpha 2"/>
    <w:basedOn w:val="List2"/>
    <w:rsid w:val="00E200C3"/>
    <w:pPr>
      <w:numPr>
        <w:numId w:val="8"/>
      </w:numPr>
    </w:pPr>
  </w:style>
  <w:style w:type="paragraph" w:styleId="List2">
    <w:name w:val="List 2"/>
    <w:basedOn w:val="BodyText"/>
    <w:rsid w:val="00E200C3"/>
    <w:pPr>
      <w:tabs>
        <w:tab w:val="left" w:pos="680"/>
      </w:tabs>
      <w:spacing w:before="60" w:after="60"/>
      <w:ind w:left="680" w:hanging="340"/>
    </w:pPr>
  </w:style>
  <w:style w:type="paragraph" w:styleId="List3">
    <w:name w:val="List 3"/>
    <w:basedOn w:val="BodyText"/>
    <w:rsid w:val="00E200C3"/>
    <w:pPr>
      <w:tabs>
        <w:tab w:val="left" w:pos="1021"/>
      </w:tabs>
      <w:spacing w:before="60" w:after="60"/>
      <w:ind w:left="1020" w:hanging="340"/>
    </w:pPr>
  </w:style>
  <w:style w:type="paragraph" w:styleId="List4">
    <w:name w:val="List 4"/>
    <w:basedOn w:val="BodyText"/>
    <w:rsid w:val="00E200C3"/>
    <w:pPr>
      <w:tabs>
        <w:tab w:val="left" w:pos="1361"/>
      </w:tabs>
      <w:spacing w:before="60" w:after="60"/>
      <w:ind w:left="1361" w:hanging="340"/>
    </w:pPr>
  </w:style>
  <w:style w:type="paragraph" w:styleId="List5">
    <w:name w:val="List 5"/>
    <w:basedOn w:val="BodyText"/>
    <w:rsid w:val="00E200C3"/>
    <w:pPr>
      <w:tabs>
        <w:tab w:val="left" w:pos="1701"/>
      </w:tabs>
      <w:spacing w:before="60" w:after="60"/>
      <w:ind w:left="1701" w:hanging="340"/>
    </w:pPr>
  </w:style>
  <w:style w:type="paragraph" w:styleId="ListBullet3">
    <w:name w:val="List Bullet 3"/>
    <w:basedOn w:val="List3"/>
    <w:rsid w:val="00E200C3"/>
    <w:pPr>
      <w:numPr>
        <w:numId w:val="15"/>
      </w:numPr>
      <w:tabs>
        <w:tab w:val="clear" w:pos="1021"/>
      </w:tabs>
      <w:ind w:left="1037" w:hanging="357"/>
    </w:pPr>
  </w:style>
  <w:style w:type="paragraph" w:styleId="ListBullet4">
    <w:name w:val="List Bullet 4"/>
    <w:basedOn w:val="List4"/>
    <w:rsid w:val="00E200C3"/>
    <w:pPr>
      <w:numPr>
        <w:numId w:val="3"/>
      </w:numPr>
    </w:pPr>
  </w:style>
  <w:style w:type="paragraph" w:styleId="ListBullet5">
    <w:name w:val="List Bullet 5"/>
    <w:basedOn w:val="List5"/>
    <w:rsid w:val="00E200C3"/>
    <w:pPr>
      <w:numPr>
        <w:numId w:val="4"/>
      </w:numPr>
    </w:pPr>
  </w:style>
  <w:style w:type="paragraph" w:styleId="ListContinue2">
    <w:name w:val="List Continue 2"/>
    <w:basedOn w:val="List2"/>
    <w:rsid w:val="00E200C3"/>
    <w:pPr>
      <w:ind w:firstLine="0"/>
    </w:pPr>
  </w:style>
  <w:style w:type="paragraph" w:styleId="ListContinue3">
    <w:name w:val="List Continue 3"/>
    <w:basedOn w:val="List3"/>
    <w:rsid w:val="00E200C3"/>
    <w:pPr>
      <w:ind w:left="1021" w:firstLine="0"/>
    </w:pPr>
  </w:style>
  <w:style w:type="paragraph" w:styleId="ListContinue4">
    <w:name w:val="List Continue 4"/>
    <w:basedOn w:val="List4"/>
    <w:rsid w:val="00E200C3"/>
    <w:pPr>
      <w:ind w:firstLine="0"/>
    </w:pPr>
  </w:style>
  <w:style w:type="paragraph" w:styleId="ListContinue5">
    <w:name w:val="List Continue 5"/>
    <w:basedOn w:val="List5"/>
    <w:rsid w:val="00E200C3"/>
    <w:pPr>
      <w:ind w:firstLine="0"/>
    </w:pPr>
  </w:style>
  <w:style w:type="paragraph" w:styleId="ListNumber3">
    <w:name w:val="List Number 3"/>
    <w:basedOn w:val="List3"/>
    <w:rsid w:val="00E200C3"/>
    <w:pPr>
      <w:numPr>
        <w:numId w:val="5"/>
      </w:numPr>
    </w:pPr>
  </w:style>
  <w:style w:type="paragraph" w:styleId="ListNumber4">
    <w:name w:val="List Number 4"/>
    <w:basedOn w:val="List4"/>
    <w:rsid w:val="00E200C3"/>
    <w:pPr>
      <w:numPr>
        <w:numId w:val="6"/>
      </w:numPr>
    </w:pPr>
  </w:style>
  <w:style w:type="paragraph" w:styleId="ListNumber5">
    <w:name w:val="List Number 5"/>
    <w:basedOn w:val="List5"/>
    <w:rsid w:val="00E200C3"/>
    <w:pPr>
      <w:numPr>
        <w:numId w:val="7"/>
      </w:numPr>
    </w:pPr>
  </w:style>
  <w:style w:type="paragraph" w:styleId="BlockText">
    <w:name w:val="Block Text"/>
    <w:basedOn w:val="Normal"/>
    <w:rsid w:val="00E200C3"/>
    <w:pPr>
      <w:spacing w:after="120"/>
      <w:ind w:left="1440" w:right="1440"/>
    </w:pPr>
  </w:style>
  <w:style w:type="character" w:customStyle="1" w:styleId="Subscript">
    <w:name w:val="Subscript"/>
    <w:basedOn w:val="DefaultParagraphFont"/>
    <w:rsid w:val="00E200C3"/>
    <w:rPr>
      <w:sz w:val="16"/>
      <w:vertAlign w:val="subscript"/>
    </w:rPr>
  </w:style>
  <w:style w:type="character" w:customStyle="1" w:styleId="Superscript">
    <w:name w:val="Superscript"/>
    <w:basedOn w:val="DefaultParagraphFont"/>
    <w:rsid w:val="00E200C3"/>
    <w:rPr>
      <w:sz w:val="16"/>
      <w:vertAlign w:val="superscript"/>
    </w:rPr>
  </w:style>
  <w:style w:type="character" w:customStyle="1" w:styleId="Symbols">
    <w:name w:val="Symbols"/>
    <w:basedOn w:val="DefaultParagraphFont"/>
    <w:rsid w:val="00E200C3"/>
    <w:rPr>
      <w:rFonts w:ascii="Symbol" w:hAnsi="Symbol"/>
    </w:rPr>
  </w:style>
  <w:style w:type="character" w:customStyle="1" w:styleId="MenuOptions">
    <w:name w:val="Menu Options"/>
    <w:basedOn w:val="DefaultParagraphFont"/>
    <w:rsid w:val="00E200C3"/>
    <w:rPr>
      <w:rFonts w:ascii="Arial Narrow" w:hAnsi="Arial Narrow"/>
      <w:smallCaps/>
    </w:rPr>
  </w:style>
  <w:style w:type="character" w:customStyle="1" w:styleId="Buttons">
    <w:name w:val="Buttons"/>
    <w:basedOn w:val="DefaultParagraphFont"/>
    <w:rsid w:val="00E200C3"/>
    <w:rPr>
      <w:b/>
    </w:rPr>
  </w:style>
  <w:style w:type="character" w:customStyle="1" w:styleId="Underlined">
    <w:name w:val="Underlined"/>
    <w:basedOn w:val="DefaultParagraphFont"/>
    <w:rsid w:val="00E200C3"/>
    <w:rPr>
      <w:u w:val="single"/>
    </w:rPr>
  </w:style>
  <w:style w:type="paragraph" w:customStyle="1" w:styleId="TableBodyTextRight">
    <w:name w:val="Table Body Text Right"/>
    <w:basedOn w:val="TableBodyText"/>
    <w:rsid w:val="00E200C3"/>
    <w:pPr>
      <w:widowControl w:val="0"/>
      <w:autoSpaceDE w:val="0"/>
      <w:autoSpaceDN w:val="0"/>
      <w:adjustRightInd w:val="0"/>
      <w:jc w:val="right"/>
    </w:pPr>
    <w:rPr>
      <w:rFonts w:cs="Arial"/>
      <w:szCs w:val="18"/>
    </w:rPr>
  </w:style>
  <w:style w:type="paragraph" w:customStyle="1" w:styleId="CopyrightText">
    <w:name w:val="Copyright Text"/>
    <w:basedOn w:val="BodyText"/>
    <w:rsid w:val="00E200C3"/>
    <w:rPr>
      <w:sz w:val="18"/>
    </w:rPr>
  </w:style>
  <w:style w:type="paragraph" w:customStyle="1" w:styleId="BodySmallRight">
    <w:name w:val="Body Small Right"/>
    <w:basedOn w:val="BodyTextRight"/>
    <w:rsid w:val="00E200C3"/>
    <w:rPr>
      <w:sz w:val="18"/>
      <w:szCs w:val="18"/>
    </w:rPr>
  </w:style>
  <w:style w:type="paragraph" w:customStyle="1" w:styleId="MarginEdition">
    <w:name w:val="Margin Edition"/>
    <w:basedOn w:val="MarginNote"/>
    <w:rsid w:val="00E200C3"/>
    <w:pPr>
      <w:spacing w:before="0" w:after="0"/>
    </w:pPr>
    <w:rPr>
      <w:rFonts w:ascii="Times New Roman" w:hAnsi="Times New Roman"/>
      <w:color w:val="999999"/>
    </w:rPr>
  </w:style>
  <w:style w:type="paragraph" w:customStyle="1" w:styleId="Spacer">
    <w:name w:val="Spacer"/>
    <w:basedOn w:val="Normal"/>
    <w:rsid w:val="00E200C3"/>
    <w:rPr>
      <w:sz w:val="2"/>
      <w:szCs w:val="2"/>
    </w:rPr>
  </w:style>
  <w:style w:type="character" w:customStyle="1" w:styleId="Small">
    <w:name w:val="Small"/>
    <w:basedOn w:val="DefaultParagraphFont"/>
    <w:rsid w:val="00E200C3"/>
    <w:rPr>
      <w:sz w:val="16"/>
    </w:rPr>
  </w:style>
  <w:style w:type="paragraph" w:customStyle="1" w:styleId="WideTable">
    <w:name w:val="Wide Table"/>
    <w:basedOn w:val="Normal"/>
    <w:rsid w:val="00E200C3"/>
    <w:pPr>
      <w:ind w:left="-1418"/>
    </w:pPr>
    <w:rPr>
      <w:sz w:val="2"/>
      <w:szCs w:val="2"/>
    </w:rPr>
  </w:style>
  <w:style w:type="character" w:styleId="PageNumber">
    <w:name w:val="page number"/>
    <w:basedOn w:val="DefaultParagraphFont"/>
    <w:rsid w:val="00E200C3"/>
  </w:style>
  <w:style w:type="paragraph" w:styleId="Quote">
    <w:name w:val="Quote"/>
    <w:basedOn w:val="Heading1"/>
    <w:link w:val="QuoteChar"/>
    <w:qFormat/>
    <w:rsid w:val="00E200C3"/>
    <w:rPr>
      <w:b w:val="0"/>
      <w:sz w:val="72"/>
      <w:szCs w:val="72"/>
      <w:lang w:val="en-NZ"/>
    </w:rPr>
  </w:style>
  <w:style w:type="character" w:customStyle="1" w:styleId="QuoteChar">
    <w:name w:val="Quote Char"/>
    <w:basedOn w:val="DefaultParagraphFont"/>
    <w:link w:val="Quote"/>
    <w:rsid w:val="00E200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0C3"/>
    <w:pPr>
      <w:pageBreakBefore/>
    </w:pPr>
  </w:style>
  <w:style w:type="paragraph" w:customStyle="1" w:styleId="Border">
    <w:name w:val="Border"/>
    <w:basedOn w:val="Normal"/>
    <w:qFormat/>
    <w:rsid w:val="00E200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0C3"/>
    <w:rPr>
      <w:b/>
      <w:bCs/>
      <w:i/>
      <w:iCs/>
      <w:color w:val="auto"/>
    </w:rPr>
  </w:style>
  <w:style w:type="paragraph" w:styleId="IntenseQuote">
    <w:name w:val="Intense Quote"/>
    <w:basedOn w:val="Normal"/>
    <w:next w:val="Normal"/>
    <w:link w:val="IntenseQuoteChar"/>
    <w:uiPriority w:val="30"/>
    <w:qFormat/>
    <w:rsid w:val="00E200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0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0C3"/>
    <w:rPr>
      <w:smallCaps/>
      <w:color w:val="auto"/>
      <w:u w:val="single"/>
    </w:rPr>
  </w:style>
  <w:style w:type="character" w:styleId="IntenseReference">
    <w:name w:val="Intense Reference"/>
    <w:basedOn w:val="DefaultParagraphFont"/>
    <w:uiPriority w:val="32"/>
    <w:qFormat/>
    <w:rsid w:val="00E200C3"/>
    <w:rPr>
      <w:b/>
      <w:bCs/>
      <w:smallCaps/>
      <w:color w:val="auto"/>
      <w:spacing w:val="5"/>
      <w:u w:val="single"/>
    </w:rPr>
  </w:style>
  <w:style w:type="paragraph" w:customStyle="1" w:styleId="2ColumnHeading">
    <w:name w:val="2Column Heading"/>
    <w:basedOn w:val="BodyText"/>
    <w:qFormat/>
    <w:rsid w:val="00E200C3"/>
    <w:pPr>
      <w:spacing w:after="60"/>
      <w:ind w:left="-2268"/>
    </w:pPr>
    <w:rPr>
      <w:b/>
    </w:rPr>
  </w:style>
  <w:style w:type="paragraph" w:customStyle="1" w:styleId="Heading1TOC">
    <w:name w:val="Heading1 TOC"/>
    <w:basedOn w:val="Normal"/>
    <w:qFormat/>
    <w:rsid w:val="00E200C3"/>
    <w:pPr>
      <w:spacing w:before="240" w:after="120"/>
    </w:pPr>
    <w:rPr>
      <w:rFonts w:ascii="Times New Roman" w:hAnsi="Times New Roman"/>
      <w:b/>
      <w:sz w:val="32"/>
    </w:rPr>
  </w:style>
  <w:style w:type="paragraph" w:customStyle="1" w:styleId="Heading2TOC">
    <w:name w:val="Heading2 TOC"/>
    <w:basedOn w:val="Normal"/>
    <w:qFormat/>
    <w:rsid w:val="00E200C3"/>
    <w:pPr>
      <w:spacing w:before="240" w:after="60"/>
    </w:pPr>
    <w:rPr>
      <w:rFonts w:ascii="Times New Roman" w:hAnsi="Times New Roman"/>
      <w:b/>
      <w:sz w:val="28"/>
    </w:rPr>
  </w:style>
  <w:style w:type="character" w:customStyle="1" w:styleId="Underline">
    <w:name w:val="Underline"/>
    <w:basedOn w:val="DefaultParagraphFont"/>
    <w:qFormat/>
    <w:rsid w:val="00E200C3"/>
    <w:rPr>
      <w:u w:val="single"/>
    </w:rPr>
  </w:style>
  <w:style w:type="paragraph" w:styleId="BalloonText">
    <w:name w:val="Balloon Text"/>
    <w:basedOn w:val="Normal"/>
    <w:link w:val="BalloonTextChar"/>
    <w:rsid w:val="00E200C3"/>
    <w:rPr>
      <w:rFonts w:ascii="Tahoma" w:hAnsi="Tahoma" w:cs="Tahoma"/>
      <w:sz w:val="16"/>
      <w:szCs w:val="16"/>
    </w:rPr>
  </w:style>
  <w:style w:type="character" w:customStyle="1" w:styleId="BalloonTextChar">
    <w:name w:val="Balloon Text Char"/>
    <w:basedOn w:val="DefaultParagraphFont"/>
    <w:link w:val="BalloonText"/>
    <w:rsid w:val="00E200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0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0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0C3"/>
    <w:rPr>
      <w:b/>
      <w:color w:val="660033"/>
      <w:spacing w:val="0"/>
    </w:rPr>
  </w:style>
  <w:style w:type="paragraph" w:customStyle="1" w:styleId="Nameditemlist">
    <w:name w:val="Named item list"/>
    <w:basedOn w:val="BodyText"/>
    <w:qFormat/>
    <w:rsid w:val="00E200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1588</Words>
  <Characters>10423</Characters>
  <Application>Microsoft Office Word</Application>
  <DocSecurity>0</DocSecurity>
  <Lines>385</Lines>
  <Paragraphs>217</Paragraphs>
  <ScaleCrop>false</ScaleCrop>
  <Company>Author-it Software Corporation Ltd.</Company>
  <LinksUpToDate>false</LinksUpToDate>
  <CharactersWithSpaces>11914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CPPSIS5031A Plan spatial data collection and validation</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2012-11-27T02:03:00Z</dcterms:created>
  <dcterms:modified xsi:type="dcterms:W3CDTF">2012-11-27T02:03:00Z</dcterms:modified>
</cp:coreProperties>
</file>