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AA3" w:rsidP="004D7AA3">
      <w:pPr>
        <w:pStyle w:val="Title"/>
      </w:pPr>
      <w:r>
        <w:fldChar w:fldCharType="begin"/>
      </w:r>
      <w:r>
        <w:instrText xml:space="preserve"> TITLE   \* MERGEFORMAT </w:instrText>
      </w:r>
      <w:r>
        <w:fldChar w:fldCharType="separate"/>
      </w:r>
      <w:r>
        <w:t>CPPSIS5021A Apply land and planning law to surveying</w:t>
      </w:r>
      <w:r>
        <w:fldChar w:fldCharType="end"/>
      </w:r>
    </w:p>
    <w:p w:rsidR="004D7AA3" w:rsidP="004D7AA3">
      <w:pPr>
        <w:pStyle w:val="Version"/>
        <w:sectPr w:rsidSect="00876C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6CFD" w:rsidP="00876CFD">
      <w:pPr>
        <w:pStyle w:val="SuperHeading"/>
      </w:pPr>
      <w:r w:rsidRPr="00876CFD">
        <w:t>CPPSIS5021A Apply land and planning law to surveying</w:t>
      </w:r>
    </w:p>
    <w:p w:rsidR="00000000" w:rsidRPr="00876CFD" w:rsidP="00876CFD">
      <w:pPr>
        <w:pStyle w:val="Heading1"/>
      </w:pPr>
      <w:bookmarkStart w:id="1" w:name="O_270328"/>
      <w:bookmarkEnd w:id="1"/>
      <w:r w:rsidRPr="00876CFD">
        <w:t>Modification History</w:t>
      </w:r>
    </w:p>
    <w:p w:rsidR="00000000" w:rsidRPr="00876CFD" w:rsidP="00876CFD">
      <w:pPr>
        <w:pStyle w:val="BodyText"/>
      </w:pPr>
      <w:r w:rsidRPr="00876CFD">
        <w:t>Not Applicable</w:t>
      </w:r>
    </w:p>
    <w:p w:rsidR="00000000" w:rsidRPr="00876CFD" w:rsidP="00876CFD">
      <w:pPr>
        <w:pStyle w:val="AllowPageBreak"/>
      </w:pPr>
    </w:p>
    <w:p w:rsidR="00000000" w:rsidRPr="00876CFD" w:rsidP="00876CFD">
      <w:pPr>
        <w:pStyle w:val="Heading1"/>
      </w:pPr>
      <w:bookmarkStart w:id="2" w:name="O_202435"/>
      <w:bookmarkEnd w:id="2"/>
      <w:r w:rsidRPr="00876CFD">
        <w:t>Unit Descriptor</w:t>
      </w:r>
    </w:p>
    <w:tbl>
      <w:tblPr>
        <w:tblW w:w="0" w:type="auto"/>
        <w:tblLayout w:type="fixed"/>
        <w:tblCellMar>
          <w:left w:w="62" w:type="dxa"/>
          <w:right w:w="62" w:type="dxa"/>
        </w:tblCellMar>
        <w:tblLook w:val="0000"/>
      </w:tblPr>
      <w:tblGrid>
        <w:gridCol w:w="2847"/>
        <w:gridCol w:w="5482"/>
      </w:tblGrid>
      <w:tr w:rsidTr="004D7AA3">
        <w:tblPrEx>
          <w:tblW w:w="0" w:type="auto"/>
          <w:tblLayout w:type="fixed"/>
          <w:tblCellMar>
            <w:left w:w="62" w:type="dxa"/>
            <w:right w:w="62" w:type="dxa"/>
          </w:tblCellMar>
          <w:tblLook w:val="0000"/>
        </w:tblPrEx>
        <w:tc>
          <w:tcPr>
            <w:tcW w:w="2847" w:type="dxa"/>
            <w:tcBorders>
              <w:top w:val="nil"/>
              <w:left w:val="nil"/>
              <w:bottom w:val="nil"/>
              <w:right w:val="nil"/>
            </w:tcBorders>
            <w:tcMar>
              <w:top w:w="0" w:type="dxa"/>
              <w:left w:w="62" w:type="dxa"/>
              <w:bottom w:w="0" w:type="dxa"/>
              <w:right w:w="62" w:type="dxa"/>
            </w:tcMar>
          </w:tcPr>
          <w:p w:rsidR="00000000" w:rsidP="00876CFD">
            <w:pPr>
              <w:pStyle w:val="BodyText"/>
              <w:rPr>
                <w:lang w:val="en-NZ"/>
              </w:rPr>
            </w:pPr>
            <w:r w:rsidRPr="00876CFD">
              <w:rPr>
                <w:rStyle w:val="SpecialBold"/>
              </w:rPr>
              <w:t>Unit descriptor</w:t>
            </w:r>
          </w:p>
        </w:tc>
        <w:tc>
          <w:tcPr>
            <w:tcW w:w="5482" w:type="dxa"/>
            <w:tcBorders>
              <w:top w:val="nil"/>
              <w:left w:val="nil"/>
              <w:bottom w:val="nil"/>
              <w:right w:val="nil"/>
            </w:tcBorders>
            <w:tcMar>
              <w:top w:w="0" w:type="dxa"/>
              <w:left w:w="62" w:type="dxa"/>
              <w:bottom w:w="0" w:type="dxa"/>
              <w:right w:w="62" w:type="dxa"/>
            </w:tcMar>
          </w:tcPr>
          <w:p w:rsidR="00000000" w:rsidRPr="00876CFD" w:rsidP="00876CFD">
            <w:pPr>
              <w:pStyle w:val="BodyText"/>
            </w:pPr>
            <w:r w:rsidRPr="00876CFD">
              <w:t>This unit of competency specifies the outcomes required to assist surveyors to mark out urban struct</w:t>
            </w:r>
            <w:r w:rsidRPr="00876CFD">
              <w:t>ures and to identify urban lots and the improvements thereon. It requires the ability to determine land and planning law, collect and write specifications for appropriate documentation, and compile a plan to an approving authority suitable to accompany a d</w:t>
            </w:r>
            <w:r w:rsidRPr="00876CFD">
              <w:t>evelopment application. Functions would be carried out within organisational guidelines.</w:t>
            </w:r>
          </w:p>
        </w:tc>
      </w:tr>
    </w:tbl>
    <w:p w:rsidR="004D7AA3" w:rsidP="00876CFD">
      <w:pPr>
        <w:pStyle w:val="BodyText"/>
      </w:pPr>
    </w:p>
    <w:p w:rsidR="004D7AA3" w:rsidP="00876CFD">
      <w:pPr>
        <w:pStyle w:val="BodyText"/>
      </w:pPr>
    </w:p>
    <w:p w:rsidR="00000000" w:rsidRPr="00876CFD" w:rsidP="00876CFD">
      <w:pPr>
        <w:pStyle w:val="Heading1"/>
      </w:pPr>
      <w:bookmarkStart w:id="3" w:name="O_202438"/>
      <w:bookmarkEnd w:id="3"/>
      <w:r w:rsidRPr="00876CFD">
        <w:t>Application of the Unit</w:t>
      </w:r>
    </w:p>
    <w:tbl>
      <w:tblPr>
        <w:tblW w:w="0" w:type="auto"/>
        <w:tblLayout w:type="fixed"/>
        <w:tblCellMar>
          <w:left w:w="62" w:type="dxa"/>
          <w:right w:w="62" w:type="dxa"/>
        </w:tblCellMar>
        <w:tblLook w:val="0000"/>
      </w:tblPr>
      <w:tblGrid>
        <w:gridCol w:w="2847"/>
        <w:gridCol w:w="5482"/>
      </w:tblGrid>
      <w:tr w:rsidTr="004D7AA3">
        <w:tblPrEx>
          <w:tblW w:w="0" w:type="auto"/>
          <w:tblLayout w:type="fixed"/>
          <w:tblCellMar>
            <w:left w:w="62" w:type="dxa"/>
            <w:right w:w="62" w:type="dxa"/>
          </w:tblCellMar>
          <w:tblLook w:val="0000"/>
        </w:tblPrEx>
        <w:tc>
          <w:tcPr>
            <w:tcW w:w="2847" w:type="dxa"/>
            <w:tcBorders>
              <w:top w:val="nil"/>
              <w:left w:val="nil"/>
              <w:bottom w:val="nil"/>
              <w:right w:val="nil"/>
            </w:tcBorders>
            <w:tcMar>
              <w:top w:w="0" w:type="dxa"/>
              <w:left w:w="62" w:type="dxa"/>
              <w:bottom w:w="0" w:type="dxa"/>
              <w:right w:w="62" w:type="dxa"/>
            </w:tcMar>
          </w:tcPr>
          <w:p w:rsidR="00000000" w:rsidP="00876CFD">
            <w:pPr>
              <w:pStyle w:val="BodyText"/>
              <w:rPr>
                <w:lang w:val="en-NZ"/>
              </w:rPr>
            </w:pPr>
            <w:r w:rsidRPr="00876CFD">
              <w:rPr>
                <w:rStyle w:val="SpecialBold"/>
              </w:rPr>
              <w:t>Application of the unit</w:t>
            </w:r>
          </w:p>
        </w:tc>
        <w:tc>
          <w:tcPr>
            <w:tcW w:w="5482" w:type="dxa"/>
            <w:tcBorders>
              <w:top w:val="nil"/>
              <w:left w:val="nil"/>
              <w:bottom w:val="nil"/>
              <w:right w:val="nil"/>
            </w:tcBorders>
            <w:tcMar>
              <w:top w:w="0" w:type="dxa"/>
              <w:left w:w="62" w:type="dxa"/>
              <w:bottom w:w="0" w:type="dxa"/>
              <w:right w:w="62" w:type="dxa"/>
            </w:tcMar>
          </w:tcPr>
          <w:p w:rsidR="00000000" w:rsidRPr="00876CFD" w:rsidP="00876CFD">
            <w:pPr>
              <w:pStyle w:val="BodyText"/>
            </w:pPr>
            <w:r w:rsidRPr="00876CFD">
              <w:t>This unit of competency supports the application of self-management, technical writing and communication (verbal and written) skills, the understanding of technology, and interpreting legal requirements. The skills and knowledge acquired upon completion of</w:t>
            </w:r>
            <w:r w:rsidRPr="00876CFD">
              <w:t xml:space="preserve"> this unit would apply to the needs of employees in supporting positions for town planning, surveying and mapping.</w:t>
            </w:r>
          </w:p>
          <w:p w:rsidR="00000000" w:rsidRPr="00876CFD" w:rsidP="00876CFD">
            <w:pPr>
              <w:pStyle w:val="BodyText"/>
            </w:pPr>
            <w:r w:rsidRPr="00876CFD">
              <w:t>Legislative and regulatory requirements may impact on this unit. Incorporate these requirements according to local, state, territory and fede</w:t>
            </w:r>
            <w:r w:rsidRPr="00876CFD">
              <w:t>ral legislation and regulations.</w:t>
            </w:r>
          </w:p>
        </w:tc>
      </w:tr>
    </w:tbl>
    <w:p w:rsidR="004D7AA3" w:rsidP="00876CFD">
      <w:pPr>
        <w:pStyle w:val="BodyText"/>
      </w:pPr>
    </w:p>
    <w:p w:rsidR="004D7AA3" w:rsidP="00876CFD">
      <w:pPr>
        <w:pStyle w:val="BodyText"/>
      </w:pPr>
    </w:p>
    <w:p w:rsidR="00000000" w:rsidRPr="00876CFD" w:rsidP="00876CFD">
      <w:pPr>
        <w:pStyle w:val="Heading1"/>
      </w:pPr>
      <w:bookmarkStart w:id="4" w:name="O_278588"/>
      <w:bookmarkEnd w:id="4"/>
      <w:r w:rsidRPr="00876CFD">
        <w:t>Licensing/Regulatory Information</w:t>
      </w:r>
    </w:p>
    <w:p w:rsidR="00000000" w:rsidRPr="00876CFD" w:rsidP="00876CFD">
      <w:pPr>
        <w:pStyle w:val="BodyText"/>
      </w:pPr>
      <w:r w:rsidRPr="00876CFD">
        <w:t>Not Applicable</w:t>
      </w:r>
    </w:p>
    <w:p w:rsidR="00000000" w:rsidRPr="00876CFD" w:rsidP="00876CFD">
      <w:pPr>
        <w:pStyle w:val="AllowPageBreak"/>
      </w:pPr>
    </w:p>
    <w:p w:rsidR="00000000" w:rsidRPr="00876CFD" w:rsidP="00876CFD">
      <w:pPr>
        <w:pStyle w:val="Heading1"/>
      </w:pPr>
      <w:bookmarkStart w:id="5" w:name="O_202437"/>
      <w:bookmarkEnd w:id="5"/>
      <w:r w:rsidRPr="00876CFD">
        <w:t>Pre-Requisites</w:t>
      </w:r>
    </w:p>
    <w:tbl>
      <w:tblPr>
        <w:tblW w:w="0" w:type="auto"/>
        <w:tblLayout w:type="fixed"/>
        <w:tblCellMar>
          <w:left w:w="62" w:type="dxa"/>
          <w:right w:w="62" w:type="dxa"/>
        </w:tblCellMar>
        <w:tblLook w:val="0000"/>
      </w:tblPr>
      <w:tblGrid>
        <w:gridCol w:w="2847"/>
        <w:gridCol w:w="5482"/>
      </w:tblGrid>
      <w:tr w:rsidTr="004D7AA3">
        <w:tblPrEx>
          <w:tblW w:w="0" w:type="auto"/>
          <w:tblLayout w:type="fixed"/>
          <w:tblCellMar>
            <w:left w:w="62" w:type="dxa"/>
            <w:right w:w="62" w:type="dxa"/>
          </w:tblCellMar>
          <w:tblLook w:val="0000"/>
        </w:tblPrEx>
        <w:trPr>
          <w:tblHeader/>
        </w:trPr>
        <w:tc>
          <w:tcPr>
            <w:tcW w:w="2847" w:type="dxa"/>
            <w:tcBorders>
              <w:top w:val="nil"/>
              <w:left w:val="nil"/>
              <w:bottom w:val="nil"/>
              <w:right w:val="nil"/>
            </w:tcBorders>
            <w:tcMar>
              <w:top w:w="0" w:type="dxa"/>
              <w:left w:w="62" w:type="dxa"/>
              <w:bottom w:w="0" w:type="dxa"/>
              <w:right w:w="62" w:type="dxa"/>
            </w:tcMar>
          </w:tcPr>
          <w:p w:rsidR="00000000" w:rsidP="00876CFD">
            <w:pPr>
              <w:pStyle w:val="BodyText"/>
              <w:rPr>
                <w:lang w:val="en-NZ"/>
              </w:rPr>
            </w:pPr>
            <w:r w:rsidRPr="00876CFD">
              <w:rPr>
                <w:rStyle w:val="SpecialBold"/>
              </w:rPr>
              <w:t>Prerequisite units</w:t>
            </w:r>
          </w:p>
        </w:tc>
        <w:tc>
          <w:tcPr>
            <w:tcW w:w="5482" w:type="dxa"/>
            <w:tcBorders>
              <w:top w:val="nil"/>
              <w:left w:val="nil"/>
              <w:bottom w:val="nil"/>
              <w:right w:val="nil"/>
            </w:tcBorders>
            <w:tcMar>
              <w:top w:w="0" w:type="dxa"/>
              <w:left w:w="62" w:type="dxa"/>
              <w:bottom w:w="0" w:type="dxa"/>
              <w:right w:w="62" w:type="dxa"/>
            </w:tcMar>
          </w:tcPr>
          <w:p w:rsidR="00000000" w:rsidRPr="00876CFD" w:rsidP="00876CFD">
            <w:pPr>
              <w:pStyle w:val="BodyText"/>
            </w:pPr>
            <w:r w:rsidRPr="00876CFD">
              <w:t>Nil</w:t>
            </w:r>
          </w:p>
        </w:tc>
      </w:tr>
    </w:tbl>
    <w:p w:rsidR="004D7AA3" w:rsidP="00876CFD">
      <w:pPr>
        <w:pStyle w:val="BodyText"/>
      </w:pPr>
    </w:p>
    <w:p w:rsidR="004D7AA3" w:rsidP="00876CFD">
      <w:pPr>
        <w:pStyle w:val="BodyText"/>
      </w:pPr>
    </w:p>
    <w:p w:rsidR="00000000" w:rsidRPr="00876CFD" w:rsidP="00876CFD">
      <w:pPr>
        <w:pStyle w:val="Heading1"/>
      </w:pPr>
      <w:bookmarkStart w:id="6" w:name="O_202436"/>
      <w:bookmarkEnd w:id="6"/>
      <w:r w:rsidRPr="00876CFD">
        <w:t>Employability Skills Information</w:t>
      </w:r>
    </w:p>
    <w:tbl>
      <w:tblPr>
        <w:tblW w:w="0" w:type="auto"/>
        <w:tblLayout w:type="fixed"/>
        <w:tblCellMar>
          <w:left w:w="62" w:type="dxa"/>
          <w:right w:w="62" w:type="dxa"/>
        </w:tblCellMar>
        <w:tblLook w:val="0000"/>
      </w:tblPr>
      <w:tblGrid>
        <w:gridCol w:w="2847"/>
        <w:gridCol w:w="5482"/>
      </w:tblGrid>
      <w:tr w:rsidTr="004D7AA3">
        <w:tblPrEx>
          <w:tblW w:w="0" w:type="auto"/>
          <w:tblLayout w:type="fixed"/>
          <w:tblCellMar>
            <w:left w:w="62" w:type="dxa"/>
            <w:right w:w="62" w:type="dxa"/>
          </w:tblCellMar>
          <w:tblLook w:val="0000"/>
        </w:tblPrEx>
        <w:trPr>
          <w:tblHeader/>
        </w:trPr>
        <w:tc>
          <w:tcPr>
            <w:tcW w:w="2847" w:type="dxa"/>
            <w:tcBorders>
              <w:top w:val="nil"/>
              <w:left w:val="nil"/>
              <w:bottom w:val="nil"/>
              <w:right w:val="nil"/>
            </w:tcBorders>
            <w:tcMar>
              <w:top w:w="0" w:type="dxa"/>
              <w:left w:w="62" w:type="dxa"/>
              <w:bottom w:w="0" w:type="dxa"/>
              <w:right w:w="62" w:type="dxa"/>
            </w:tcMar>
          </w:tcPr>
          <w:p w:rsidR="00000000" w:rsidP="00876CFD">
            <w:pPr>
              <w:pStyle w:val="BodyText"/>
              <w:rPr>
                <w:lang w:val="en-NZ"/>
              </w:rPr>
            </w:pPr>
            <w:r w:rsidRPr="00876CFD">
              <w:rPr>
                <w:rStyle w:val="SpecialBold"/>
              </w:rPr>
              <w:t>Employability skills</w:t>
            </w:r>
          </w:p>
        </w:tc>
        <w:tc>
          <w:tcPr>
            <w:tcW w:w="5482" w:type="dxa"/>
            <w:tcBorders>
              <w:top w:val="nil"/>
              <w:left w:val="nil"/>
              <w:bottom w:val="nil"/>
              <w:right w:val="nil"/>
            </w:tcBorders>
            <w:tcMar>
              <w:top w:w="0" w:type="dxa"/>
              <w:left w:w="62" w:type="dxa"/>
              <w:bottom w:w="0" w:type="dxa"/>
              <w:right w:w="62" w:type="dxa"/>
            </w:tcMar>
          </w:tcPr>
          <w:p w:rsidR="00000000" w:rsidRPr="00876CFD" w:rsidP="00876CFD">
            <w:pPr>
              <w:pStyle w:val="BodyText"/>
            </w:pPr>
            <w:r w:rsidRPr="00876CFD">
              <w:t>The required outcomes described in this unit of competency contain applicable facets of employability skills. The Employability Skills Summary of the qualification in which this unit of competency is packaged, will assist in identifying employability skill</w:t>
            </w:r>
            <w:r w:rsidRPr="00876CFD">
              <w:t>s requirements.</w:t>
            </w:r>
          </w:p>
        </w:tc>
      </w:tr>
    </w:tbl>
    <w:p w:rsidR="004D7AA3" w:rsidP="00876CFD">
      <w:pPr>
        <w:pStyle w:val="BodyText"/>
      </w:pPr>
    </w:p>
    <w:p w:rsidR="004D7AA3" w:rsidP="00876CFD">
      <w:pPr>
        <w:pStyle w:val="BodyText"/>
      </w:pPr>
    </w:p>
    <w:p w:rsidR="00000000" w:rsidRPr="00876CFD" w:rsidP="00876CFD">
      <w:pPr>
        <w:pStyle w:val="Heading1"/>
      </w:pPr>
      <w:bookmarkStart w:id="7" w:name="O_288374"/>
      <w:bookmarkEnd w:id="7"/>
      <w:r w:rsidRPr="00876CFD">
        <w:t>Elements and Performance Criteria Pre-Content</w:t>
      </w:r>
    </w:p>
    <w:tbl>
      <w:tblPr>
        <w:tblW w:w="0" w:type="auto"/>
        <w:tblLayout w:type="fixed"/>
        <w:tblCellMar>
          <w:left w:w="62" w:type="dxa"/>
          <w:right w:w="62" w:type="dxa"/>
        </w:tblCellMar>
        <w:tblLook w:val="0000"/>
      </w:tblPr>
      <w:tblGrid>
        <w:gridCol w:w="2905"/>
        <w:gridCol w:w="5775"/>
      </w:tblGrid>
      <w:tr w:rsidTr="004D7AA3">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876CFD">
            <w:pPr>
              <w:pStyle w:val="BodyText"/>
              <w:rPr>
                <w:lang w:val="en-NZ"/>
              </w:rPr>
            </w:pPr>
            <w:r w:rsidRPr="00876CFD">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876CFD" w:rsidP="00876CFD">
            <w:pPr>
              <w:pStyle w:val="BodyText"/>
            </w:pPr>
            <w:r w:rsidRPr="00876CFD">
              <w:t>Performance criteria describe the required performance needed to demonstrate achievement of the element. Whe</w:t>
            </w:r>
            <w:r w:rsidRPr="00876CFD">
              <w:t xml:space="preserve">re </w:t>
            </w:r>
            <w:r w:rsidRPr="00876CFD">
              <w:rPr>
                <w:rStyle w:val="BoldandItalics"/>
              </w:rPr>
              <w:t>bold italicised</w:t>
            </w:r>
            <w:r w:rsidRPr="00876CFD">
              <w:t xml:space="preserve"> text is used, further information is detailed in the required skills and knowledge and/or the range statement. Assessment of performance is to be consistent with the evidence guide.</w:t>
            </w:r>
          </w:p>
        </w:tc>
      </w:tr>
    </w:tbl>
    <w:p w:rsidR="00000000" w:rsidRPr="00876CFD" w:rsidP="00876CFD">
      <w:pPr>
        <w:pStyle w:val="BodyText"/>
      </w:pPr>
    </w:p>
    <w:p w:rsidR="00000000" w:rsidRPr="00876CFD" w:rsidP="00876CFD">
      <w:pPr>
        <w:pStyle w:val="AllowPageBreak"/>
      </w:pPr>
    </w:p>
    <w:p w:rsidR="00000000" w:rsidRPr="00876CFD" w:rsidP="00876CFD">
      <w:pPr>
        <w:pStyle w:val="Heading1"/>
      </w:pPr>
      <w:bookmarkStart w:id="8" w:name="O_235041"/>
      <w:bookmarkEnd w:id="8"/>
      <w:r w:rsidRPr="00876CFD">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4D7AA3">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876CFD" w:rsidP="00876CFD">
            <w:pPr>
              <w:pStyle w:val="List"/>
            </w:pPr>
            <w:r w:rsidRPr="00876CFD">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876CFD">
            <w:pPr>
              <w:pStyle w:val="List"/>
              <w:rPr>
                <w:lang w:val="en-NZ"/>
              </w:rPr>
            </w:pPr>
            <w:r w:rsidRPr="00876CFD">
              <w:rPr>
                <w:rStyle w:val="SpecialBold"/>
              </w:rPr>
              <w:t>PERFORMANCE CRITERIA</w:t>
            </w:r>
          </w:p>
        </w:tc>
      </w:tr>
      <w:tr w:rsidTr="004D7AA3">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876CFD">
            <w:pPr>
              <w:pStyle w:val="List"/>
              <w:rPr>
                <w:lang w:val="en-NZ"/>
              </w:rPr>
            </w:pPr>
            <w:r w:rsidRPr="00876CFD">
              <w:rPr>
                <w:rStyle w:val="SpecialBold"/>
              </w:rPr>
              <w:t>1</w:t>
            </w:r>
            <w:r w:rsidRPr="00876CFD">
              <w:tab/>
            </w:r>
            <w:r w:rsidRPr="00876CFD">
              <w:rPr>
                <w:rStyle w:val="SpecialBold"/>
              </w:rPr>
              <w:t>Determine azimuth for identification and re-mark surveys</w:t>
            </w:r>
            <w:r w:rsidRPr="00876CFD">
              <w:t>.</w:t>
            </w:r>
          </w:p>
        </w:tc>
        <w:tc>
          <w:tcPr>
            <w:tcW w:w="5775" w:type="dxa"/>
            <w:gridSpan w:val="2"/>
            <w:tcBorders>
              <w:top w:val="nil"/>
              <w:left w:val="nil"/>
              <w:bottom w:val="nil"/>
              <w:right w:val="nil"/>
            </w:tcBorders>
            <w:tcMar>
              <w:top w:w="0" w:type="dxa"/>
              <w:left w:w="62" w:type="dxa"/>
              <w:bottom w:w="0" w:type="dxa"/>
              <w:right w:w="62" w:type="dxa"/>
            </w:tcMar>
          </w:tcPr>
          <w:p w:rsidR="00000000" w:rsidRPr="00876CFD" w:rsidP="00876CFD">
            <w:pPr>
              <w:pStyle w:val="List"/>
            </w:pPr>
            <w:r w:rsidRPr="00876CFD">
              <w:t>1.1</w:t>
            </w:r>
            <w:r w:rsidRPr="00876CFD">
              <w:tab/>
              <w:t xml:space="preserve">Accurate research and action are undertaken in priority order to obtain required </w:t>
            </w:r>
            <w:r w:rsidRPr="00876CFD">
              <w:rPr>
                <w:rStyle w:val="BoldandItalics"/>
              </w:rPr>
              <w:t>information</w:t>
            </w:r>
            <w:r w:rsidRPr="00876CFD">
              <w:t>.</w:t>
            </w:r>
          </w:p>
          <w:p w:rsidR="00000000" w:rsidRPr="00876CFD" w:rsidP="00876CFD">
            <w:pPr>
              <w:pStyle w:val="List"/>
            </w:pPr>
            <w:r w:rsidRPr="00876CFD">
              <w:t>1.2</w:t>
            </w:r>
            <w:r w:rsidRPr="00876CFD">
              <w:tab/>
              <w:t xml:space="preserve">Survey marks are located as indicated on the </w:t>
            </w:r>
            <w:r w:rsidRPr="00876CFD">
              <w:rPr>
                <w:rStyle w:val="BoldandItalics"/>
              </w:rPr>
              <w:t>survey plan</w:t>
            </w:r>
            <w:r w:rsidRPr="00876CFD">
              <w:t>.</w:t>
            </w:r>
          </w:p>
          <w:p w:rsidR="00000000" w:rsidP="00876CFD">
            <w:pPr>
              <w:pStyle w:val="List"/>
              <w:rPr>
                <w:lang w:val="en-NZ"/>
              </w:rPr>
            </w:pPr>
            <w:r w:rsidRPr="00876CFD">
              <w:t>1.3</w:t>
            </w:r>
            <w:r w:rsidRPr="00876CFD">
              <w:tab/>
              <w:t>Po</w:t>
            </w:r>
            <w:r w:rsidRPr="00876CFD">
              <w:t>sition of a parcel of land corners is established from survey marks found.</w:t>
            </w:r>
          </w:p>
        </w:tc>
      </w:tr>
      <w:tr w:rsidTr="004D7AA3">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876CFD">
            <w:pPr>
              <w:pStyle w:val="BodyText"/>
              <w:rPr>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RPr="00876CFD" w:rsidP="00876CFD">
            <w:pPr>
              <w:pStyle w:val="List"/>
            </w:pPr>
            <w:r w:rsidRPr="00876CFD">
              <w:t>1.4</w:t>
            </w:r>
            <w:r w:rsidRPr="00876CFD">
              <w:tab/>
              <w:t xml:space="preserve">A right on boundary or parallel </w:t>
            </w:r>
            <w:r w:rsidRPr="00876CFD">
              <w:rPr>
                <w:rStyle w:val="BoldandItalics"/>
              </w:rPr>
              <w:t>azimuth</w:t>
            </w:r>
            <w:r w:rsidRPr="00876CFD">
              <w:t xml:space="preserve"> is established.</w:t>
            </w:r>
          </w:p>
          <w:p w:rsidR="00000000" w:rsidRPr="00876CFD" w:rsidP="00876CFD">
            <w:pPr>
              <w:pStyle w:val="List"/>
            </w:pPr>
            <w:r w:rsidRPr="00876CFD">
              <w:t>1.5</w:t>
            </w:r>
            <w:r w:rsidRPr="00876CFD">
              <w:tab/>
            </w:r>
            <w:r w:rsidRPr="00876CFD">
              <w:rPr>
                <w:rStyle w:val="BoldandItalics"/>
              </w:rPr>
              <w:t>Monumented and non</w:t>
            </w:r>
            <w:r w:rsidRPr="00876CFD">
              <w:t>-</w:t>
            </w:r>
            <w:r w:rsidRPr="00876CFD">
              <w:rPr>
                <w:rStyle w:val="BoldandItalics"/>
              </w:rPr>
              <w:t>monumented occupations</w:t>
            </w:r>
            <w:r w:rsidRPr="00876CFD">
              <w:t xml:space="preserve"> are used to establish an azimuth parallel to a street boundary.</w:t>
            </w:r>
          </w:p>
          <w:p w:rsidR="00000000" w:rsidRPr="00876CFD" w:rsidP="00876CFD">
            <w:pPr>
              <w:pStyle w:val="List"/>
            </w:pPr>
            <w:r w:rsidRPr="00876CFD">
              <w:t>1.6</w:t>
            </w:r>
            <w:r w:rsidRPr="00876CFD">
              <w:tab/>
            </w:r>
            <w:r w:rsidRPr="00876CFD">
              <w:t>An assumed azimuth is adopted to enable completion of the field survey, and subsequent calculations and adjustments to swing onto the azimuth are made.</w:t>
            </w:r>
          </w:p>
          <w:p w:rsidR="00000000" w:rsidRPr="00876CFD" w:rsidP="00876CFD">
            <w:pPr>
              <w:pStyle w:val="List"/>
            </w:pPr>
            <w:r w:rsidRPr="00876CFD">
              <w:t>1.7</w:t>
            </w:r>
            <w:r w:rsidRPr="00876CFD">
              <w:tab/>
              <w:t>An azimuth derived from marks at opposite extremities of the survey is calculated.</w:t>
            </w:r>
          </w:p>
          <w:p w:rsidR="00000000" w:rsidRPr="00876CFD" w:rsidP="00876CFD">
            <w:pPr>
              <w:pStyle w:val="List"/>
            </w:pPr>
            <w:r w:rsidRPr="00876CFD">
              <w:t>1.8</w:t>
            </w:r>
            <w:r w:rsidRPr="00876CFD">
              <w:tab/>
              <w:t xml:space="preserve">Relationship </w:t>
            </w:r>
            <w:r w:rsidRPr="00876CFD">
              <w:t>between alignment marks, kerb lines, kerb as laid and occupations is interpreted when an azimuth is fixed using alignment marks, occupations and kerbs shown in alignment plans.</w:t>
            </w:r>
          </w:p>
          <w:p w:rsidR="00000000" w:rsidP="00876CFD">
            <w:pPr>
              <w:pStyle w:val="List"/>
              <w:rPr>
                <w:lang w:val="en-NZ"/>
              </w:rPr>
            </w:pPr>
            <w:r w:rsidRPr="00876CFD">
              <w:t>1.9</w:t>
            </w:r>
            <w:r w:rsidRPr="00876CFD">
              <w:tab/>
              <w:t>Skills and knowledge are updated to accommodate changes in planning regulat</w:t>
            </w:r>
            <w:r w:rsidRPr="00876CFD">
              <w:t>ions and survey methods.</w:t>
            </w:r>
          </w:p>
        </w:tc>
      </w:tr>
      <w:tr w:rsidTr="004D7AA3">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876CFD">
            <w:pPr>
              <w:pStyle w:val="List"/>
              <w:rPr>
                <w:lang w:val="en-NZ"/>
              </w:rPr>
            </w:pPr>
            <w:r w:rsidRPr="00876CFD">
              <w:rPr>
                <w:rStyle w:val="SpecialBold"/>
              </w:rPr>
              <w:t>2</w:t>
            </w:r>
            <w:r w:rsidRPr="00876CFD">
              <w:tab/>
            </w:r>
            <w:r w:rsidRPr="00876CFD">
              <w:rPr>
                <w:rStyle w:val="SpecialBold"/>
              </w:rPr>
              <w:t>Undertake a mark-out survey and fix front and rear corners</w:t>
            </w:r>
            <w:r w:rsidRPr="00876CFD">
              <w:t xml:space="preserve">, </w:t>
            </w:r>
            <w:r w:rsidRPr="00876CFD">
              <w:rPr>
                <w:rStyle w:val="SpecialBold"/>
              </w:rPr>
              <w:t>angles and line marks</w:t>
            </w:r>
            <w:r w:rsidRPr="00876CFD">
              <w:t>.</w:t>
            </w:r>
          </w:p>
        </w:tc>
        <w:tc>
          <w:tcPr>
            <w:tcW w:w="5775" w:type="dxa"/>
            <w:gridSpan w:val="2"/>
            <w:tcBorders>
              <w:top w:val="nil"/>
              <w:left w:val="nil"/>
              <w:bottom w:val="nil"/>
              <w:right w:val="nil"/>
            </w:tcBorders>
            <w:tcMar>
              <w:top w:w="0" w:type="dxa"/>
              <w:left w:w="62" w:type="dxa"/>
              <w:bottom w:w="0" w:type="dxa"/>
              <w:right w:w="62" w:type="dxa"/>
            </w:tcMar>
          </w:tcPr>
          <w:p w:rsidR="00000000" w:rsidRPr="00876CFD" w:rsidP="00876CFD">
            <w:pPr>
              <w:pStyle w:val="List"/>
            </w:pPr>
            <w:r w:rsidRPr="00876CFD">
              <w:t>2.1</w:t>
            </w:r>
            <w:r w:rsidRPr="00876CFD">
              <w:tab/>
              <w:t>An azimuth is established by direct or indirect means and the front corners of an allotment are fixed.</w:t>
            </w:r>
          </w:p>
          <w:p w:rsidR="00000000" w:rsidRPr="00876CFD" w:rsidP="00876CFD">
            <w:pPr>
              <w:pStyle w:val="List"/>
            </w:pPr>
            <w:r w:rsidRPr="00876CFD">
              <w:t>2.2</w:t>
            </w:r>
            <w:r w:rsidRPr="00876CFD">
              <w:tab/>
              <w:t xml:space="preserve">A side fix is established for the </w:t>
            </w:r>
            <w:r w:rsidRPr="00876CFD">
              <w:t>allotment using occupations, monuments or reference marks.</w:t>
            </w:r>
          </w:p>
          <w:p w:rsidR="00000000" w:rsidRPr="00876CFD" w:rsidP="00876CFD">
            <w:pPr>
              <w:pStyle w:val="List"/>
            </w:pPr>
            <w:r w:rsidRPr="00876CFD">
              <w:t>2.3</w:t>
            </w:r>
            <w:r w:rsidRPr="00876CFD">
              <w:tab/>
            </w:r>
            <w:r w:rsidRPr="00876CFD">
              <w:rPr>
                <w:rStyle w:val="BoldandItalics"/>
              </w:rPr>
              <w:t>Direct methods</w:t>
            </w:r>
            <w:r w:rsidRPr="00876CFD">
              <w:t xml:space="preserve"> are used to establish the positions of the rear corners.</w:t>
            </w:r>
          </w:p>
          <w:p w:rsidR="00000000" w:rsidRPr="00876CFD" w:rsidP="00876CFD">
            <w:pPr>
              <w:pStyle w:val="List"/>
            </w:pPr>
            <w:r w:rsidRPr="00876CFD">
              <w:t>2.4</w:t>
            </w:r>
            <w:r w:rsidRPr="00876CFD">
              <w:tab/>
            </w:r>
            <w:r w:rsidRPr="00876CFD">
              <w:rPr>
                <w:rStyle w:val="BoldandItalics"/>
              </w:rPr>
              <w:t>Traverse</w:t>
            </w:r>
            <w:r w:rsidRPr="00876CFD">
              <w:t xml:space="preserve"> and calculations from the street azimuth and side fix are made to set out rear corners by indirect means.</w:t>
            </w:r>
          </w:p>
          <w:p w:rsidR="00000000" w:rsidRPr="00876CFD" w:rsidP="00876CFD">
            <w:pPr>
              <w:pStyle w:val="List"/>
            </w:pPr>
            <w:r w:rsidRPr="00876CFD">
              <w:t>2.</w:t>
            </w:r>
            <w:r w:rsidRPr="00876CFD">
              <w:t>5</w:t>
            </w:r>
            <w:r w:rsidRPr="00876CFD">
              <w:tab/>
              <w:t>Need to use line marks on long or obstructed boundaries is identified.</w:t>
            </w:r>
          </w:p>
          <w:p w:rsidR="00000000" w:rsidP="00876CFD">
            <w:pPr>
              <w:pStyle w:val="List"/>
              <w:rPr>
                <w:lang w:val="en-NZ"/>
              </w:rPr>
            </w:pPr>
            <w:r w:rsidRPr="00876CFD">
              <w:t>2.6</w:t>
            </w:r>
            <w:r w:rsidRPr="00876CFD">
              <w:tab/>
              <w:t>A suitable checking procedure to validate positioning of all marks placed is undertaken.</w:t>
            </w:r>
          </w:p>
        </w:tc>
      </w:tr>
      <w:tr w:rsidTr="004D7AA3">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876CFD">
            <w:pPr>
              <w:pStyle w:val="List"/>
              <w:rPr>
                <w:lang w:val="en-NZ"/>
              </w:rPr>
            </w:pPr>
            <w:r w:rsidRPr="00876CFD">
              <w:rPr>
                <w:rStyle w:val="SpecialBold"/>
              </w:rPr>
              <w:t>3</w:t>
            </w:r>
            <w:r w:rsidRPr="00876CFD">
              <w:tab/>
            </w:r>
            <w:r w:rsidRPr="00876CFD">
              <w:rPr>
                <w:rStyle w:val="SpecialBold"/>
              </w:rPr>
              <w:t>Meet local government building requirements</w:t>
            </w:r>
            <w:r w:rsidRPr="00876CFD">
              <w:t>.</w:t>
            </w:r>
          </w:p>
        </w:tc>
        <w:tc>
          <w:tcPr>
            <w:tcW w:w="5775" w:type="dxa"/>
            <w:gridSpan w:val="2"/>
            <w:tcBorders>
              <w:top w:val="nil"/>
              <w:left w:val="nil"/>
              <w:bottom w:val="nil"/>
              <w:right w:val="nil"/>
            </w:tcBorders>
            <w:tcMar>
              <w:top w:w="0" w:type="dxa"/>
              <w:left w:w="62" w:type="dxa"/>
              <w:bottom w:w="0" w:type="dxa"/>
              <w:right w:w="62" w:type="dxa"/>
            </w:tcMar>
          </w:tcPr>
          <w:p w:rsidR="00000000" w:rsidRPr="00876CFD" w:rsidP="00876CFD">
            <w:pPr>
              <w:pStyle w:val="List"/>
            </w:pPr>
            <w:r w:rsidRPr="00876CFD">
              <w:t>3.1</w:t>
            </w:r>
            <w:r w:rsidRPr="00876CFD">
              <w:tab/>
              <w:t>Re-mark surveys and local government s</w:t>
            </w:r>
            <w:r w:rsidRPr="00876CFD">
              <w:t>iting requirements for the issue of a building certificate are met.</w:t>
            </w:r>
          </w:p>
          <w:p w:rsidR="00000000" w:rsidRPr="00876CFD" w:rsidP="00876CFD">
            <w:pPr>
              <w:pStyle w:val="List"/>
            </w:pPr>
            <w:r w:rsidRPr="00876CFD">
              <w:t>3.2</w:t>
            </w:r>
            <w:r w:rsidRPr="00876CFD">
              <w:tab/>
              <w:t>Relevant survey regulations relating to supervision of surveys, field procedures and survey searching are adhered to.</w:t>
            </w:r>
          </w:p>
          <w:p w:rsidR="00000000" w:rsidP="00876CFD">
            <w:pPr>
              <w:pStyle w:val="List"/>
              <w:rPr>
                <w:lang w:val="en-NZ"/>
              </w:rPr>
            </w:pPr>
            <w:r w:rsidRPr="00876CFD">
              <w:t>3.3</w:t>
            </w:r>
            <w:r w:rsidRPr="00876CFD">
              <w:tab/>
              <w:t xml:space="preserve">Relevant survey regulations relating to accuracy of </w:t>
            </w:r>
            <w:r w:rsidRPr="00876CFD">
              <w:rPr>
                <w:rStyle w:val="BoldandItalics"/>
              </w:rPr>
              <w:t xml:space="preserve">cadastral </w:t>
            </w:r>
            <w:r w:rsidRPr="00876CFD">
              <w:rPr>
                <w:rStyle w:val="BoldandItalics"/>
              </w:rPr>
              <w:t>surveys</w:t>
            </w:r>
            <w:r w:rsidRPr="00876CFD">
              <w:t>, field procedures and survey searching are adhered to.</w:t>
            </w:r>
          </w:p>
        </w:tc>
      </w:tr>
      <w:tr w:rsidTr="004D7AA3">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876CFD">
            <w:pPr>
              <w:pStyle w:val="BodyText"/>
              <w:rPr>
                <w:lang w:val="en-NZ"/>
              </w:rPr>
            </w:pPr>
          </w:p>
        </w:tc>
        <w:tc>
          <w:tcPr>
            <w:tcW w:w="5775" w:type="dxa"/>
            <w:gridSpan w:val="2"/>
            <w:tcBorders>
              <w:top w:val="nil"/>
              <w:left w:val="nil"/>
              <w:bottom w:val="nil"/>
              <w:right w:val="nil"/>
            </w:tcBorders>
            <w:tcMar>
              <w:top w:w="0" w:type="dxa"/>
              <w:left w:w="62" w:type="dxa"/>
              <w:bottom w:w="0" w:type="dxa"/>
              <w:right w:w="62" w:type="dxa"/>
            </w:tcMar>
          </w:tcPr>
          <w:p w:rsidR="00000000" w:rsidRPr="00876CFD" w:rsidP="00876CFD">
            <w:pPr>
              <w:pStyle w:val="List"/>
            </w:pPr>
            <w:r w:rsidRPr="00876CFD">
              <w:t>3.4</w:t>
            </w:r>
            <w:r w:rsidRPr="00876CFD">
              <w:tab/>
              <w:t xml:space="preserve">Field notes are prepared according to </w:t>
            </w:r>
            <w:r w:rsidRPr="00876CFD">
              <w:rPr>
                <w:rStyle w:val="BoldandItalics"/>
              </w:rPr>
              <w:t>OHS</w:t>
            </w:r>
            <w:r w:rsidRPr="00876CFD">
              <w:t xml:space="preserve"> and </w:t>
            </w:r>
            <w:r w:rsidRPr="00876CFD">
              <w:rPr>
                <w:rStyle w:val="BoldandItalics"/>
              </w:rPr>
              <w:t>legislative requirements</w:t>
            </w:r>
            <w:r w:rsidRPr="00876CFD">
              <w:t xml:space="preserve">, and </w:t>
            </w:r>
            <w:r w:rsidRPr="00876CFD">
              <w:rPr>
                <w:rStyle w:val="BoldandItalics"/>
              </w:rPr>
              <w:t>organisational guidelines</w:t>
            </w:r>
            <w:r w:rsidRPr="00876CFD">
              <w:t>.</w:t>
            </w:r>
          </w:p>
          <w:p w:rsidR="00000000" w:rsidP="00876CFD">
            <w:pPr>
              <w:pStyle w:val="List"/>
              <w:rPr>
                <w:lang w:val="en-NZ"/>
              </w:rPr>
            </w:pPr>
            <w:r w:rsidRPr="00876CFD">
              <w:t>3.5</w:t>
            </w:r>
            <w:r w:rsidRPr="00876CFD">
              <w:tab/>
              <w:t xml:space="preserve">Pertinent </w:t>
            </w:r>
            <w:r w:rsidRPr="00876CFD">
              <w:rPr>
                <w:rStyle w:val="BoldandItalics"/>
              </w:rPr>
              <w:t>legal and statutory</w:t>
            </w:r>
            <w:r w:rsidRPr="00876CFD">
              <w:t xml:space="preserve"> standards are considered and adhered to.</w:t>
            </w:r>
          </w:p>
        </w:tc>
      </w:tr>
      <w:tr w:rsidTr="004D7AA3">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876CFD">
            <w:pPr>
              <w:pStyle w:val="List"/>
              <w:rPr>
                <w:lang w:val="en-NZ"/>
              </w:rPr>
            </w:pPr>
            <w:r w:rsidRPr="00876CFD">
              <w:rPr>
                <w:rStyle w:val="SpecialBold"/>
              </w:rPr>
              <w:t>4</w:t>
            </w:r>
            <w:r w:rsidRPr="00876CFD">
              <w:tab/>
            </w:r>
            <w:r w:rsidRPr="00876CFD">
              <w:rPr>
                <w:rStyle w:val="SpecialBold"/>
              </w:rPr>
              <w:t>Calculate an identification survey</w:t>
            </w:r>
            <w:r w:rsidRPr="00876CFD">
              <w:t>.</w:t>
            </w:r>
          </w:p>
        </w:tc>
        <w:tc>
          <w:tcPr>
            <w:tcW w:w="5775" w:type="dxa"/>
            <w:gridSpan w:val="2"/>
            <w:tcBorders>
              <w:top w:val="nil"/>
              <w:left w:val="nil"/>
              <w:bottom w:val="nil"/>
              <w:right w:val="nil"/>
            </w:tcBorders>
            <w:tcMar>
              <w:top w:w="0" w:type="dxa"/>
              <w:left w:w="62" w:type="dxa"/>
              <w:bottom w:w="0" w:type="dxa"/>
              <w:right w:w="62" w:type="dxa"/>
            </w:tcMar>
          </w:tcPr>
          <w:p w:rsidR="00000000" w:rsidRPr="00876CFD" w:rsidP="00876CFD">
            <w:pPr>
              <w:pStyle w:val="List"/>
            </w:pPr>
            <w:r w:rsidRPr="00876CFD">
              <w:t>4.1</w:t>
            </w:r>
            <w:r w:rsidRPr="00876CFD">
              <w:tab/>
              <w:t>Position of improvements in relation to the boundaries is calculated using indirect methods (radiations), direct methods or a coordinate system.</w:t>
            </w:r>
          </w:p>
          <w:p w:rsidR="00000000" w:rsidP="00876CFD">
            <w:pPr>
              <w:pStyle w:val="List"/>
              <w:rPr>
                <w:lang w:val="en-NZ"/>
              </w:rPr>
            </w:pPr>
            <w:r w:rsidRPr="00876CFD">
              <w:t>4.2</w:t>
            </w:r>
            <w:r w:rsidRPr="00876CFD">
              <w:tab/>
              <w:t>Position of improvements in relation to the boundaries or set out b</w:t>
            </w:r>
            <w:r w:rsidRPr="00876CFD">
              <w:t>uildings is calculated using a coordinate system.</w:t>
            </w:r>
          </w:p>
        </w:tc>
      </w:tr>
      <w:tr w:rsidTr="004D7AA3">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876CFD">
            <w:pPr>
              <w:pStyle w:val="List"/>
              <w:rPr>
                <w:lang w:val="en-NZ"/>
              </w:rPr>
            </w:pPr>
            <w:r w:rsidRPr="00876CFD">
              <w:rPr>
                <w:rStyle w:val="SpecialBold"/>
              </w:rPr>
              <w:t>5</w:t>
            </w:r>
            <w:r w:rsidRPr="00876CFD">
              <w:tab/>
            </w:r>
            <w:r w:rsidRPr="00876CFD">
              <w:rPr>
                <w:rStyle w:val="SpecialBold"/>
              </w:rPr>
              <w:t>Prepare a draft survey report</w:t>
            </w:r>
            <w:r w:rsidRPr="00876CFD">
              <w:t>.</w:t>
            </w:r>
          </w:p>
        </w:tc>
        <w:tc>
          <w:tcPr>
            <w:tcW w:w="5775" w:type="dxa"/>
            <w:gridSpan w:val="2"/>
            <w:tcBorders>
              <w:top w:val="nil"/>
              <w:left w:val="nil"/>
              <w:bottom w:val="nil"/>
              <w:right w:val="nil"/>
            </w:tcBorders>
            <w:tcMar>
              <w:top w:w="0" w:type="dxa"/>
              <w:left w:w="62" w:type="dxa"/>
              <w:bottom w:w="0" w:type="dxa"/>
              <w:right w:w="62" w:type="dxa"/>
            </w:tcMar>
          </w:tcPr>
          <w:p w:rsidR="00000000" w:rsidRPr="00876CFD" w:rsidP="00876CFD">
            <w:pPr>
              <w:pStyle w:val="List"/>
            </w:pPr>
            <w:r w:rsidRPr="00876CFD">
              <w:t>5.1</w:t>
            </w:r>
            <w:r w:rsidRPr="00876CFD">
              <w:tab/>
              <w:t>A draft survey report is prepared in a clear and concise manner to minimise the need for follow-up action.</w:t>
            </w:r>
          </w:p>
          <w:p w:rsidR="00000000" w:rsidRPr="00876CFD" w:rsidP="00876CFD">
            <w:pPr>
              <w:pStyle w:val="List"/>
            </w:pPr>
            <w:r w:rsidRPr="00876CFD">
              <w:t>5.2</w:t>
            </w:r>
            <w:r w:rsidRPr="00876CFD">
              <w:tab/>
              <w:t>A sketch is prepared to accompany a survey report accordi</w:t>
            </w:r>
            <w:r w:rsidRPr="00876CFD">
              <w:t>ng to organisational guidelines.</w:t>
            </w:r>
          </w:p>
          <w:p w:rsidR="00000000" w:rsidRPr="00876CFD" w:rsidP="00876CFD">
            <w:pPr>
              <w:pStyle w:val="List"/>
            </w:pPr>
            <w:r w:rsidRPr="00876CFD">
              <w:t>5.3</w:t>
            </w:r>
            <w:r w:rsidRPr="00876CFD">
              <w:tab/>
              <w:t>A draft survey report and accompanying sketch is prepared for a re-mark survey.</w:t>
            </w:r>
          </w:p>
          <w:p w:rsidR="00000000" w:rsidRPr="00876CFD" w:rsidP="00876CFD">
            <w:pPr>
              <w:pStyle w:val="List"/>
            </w:pPr>
            <w:r w:rsidRPr="00876CFD">
              <w:t>5.4</w:t>
            </w:r>
            <w:r w:rsidRPr="00876CFD">
              <w:tab/>
            </w:r>
            <w:r w:rsidRPr="00876CFD">
              <w:rPr>
                <w:rStyle w:val="BoldandItalics"/>
              </w:rPr>
              <w:t>Physical constraints</w:t>
            </w:r>
            <w:r w:rsidRPr="00876CFD">
              <w:t xml:space="preserve"> and environmental impacts of the development are incorporated into the report.</w:t>
            </w:r>
          </w:p>
        </w:tc>
      </w:tr>
    </w:tbl>
    <w:p w:rsidR="004D7AA3" w:rsidP="00876CFD">
      <w:pPr>
        <w:pStyle w:val="BodyText"/>
      </w:pPr>
    </w:p>
    <w:p w:rsidR="004D7AA3" w:rsidP="00876CFD">
      <w:pPr>
        <w:pStyle w:val="BodyText"/>
      </w:pPr>
    </w:p>
    <w:p w:rsidR="00000000" w:rsidRPr="00876CFD" w:rsidP="00876CFD">
      <w:pPr>
        <w:pStyle w:val="Heading1"/>
      </w:pPr>
      <w:bookmarkStart w:id="9" w:name="O_258991"/>
      <w:bookmarkEnd w:id="9"/>
      <w:r w:rsidRPr="00876CFD">
        <w:t>Required Skill</w:t>
      </w:r>
      <w:r w:rsidRPr="00876CFD">
        <w:t>s and Knowledge</w:t>
      </w:r>
    </w:p>
    <w:tbl>
      <w:tblPr>
        <w:tblW w:w="0" w:type="auto"/>
        <w:tblLayout w:type="fixed"/>
        <w:tblCellMar>
          <w:left w:w="62" w:type="dxa"/>
          <w:right w:w="62" w:type="dxa"/>
        </w:tblCellMar>
        <w:tblLook w:val="0000"/>
      </w:tblPr>
      <w:tblGrid>
        <w:gridCol w:w="8483"/>
        <w:gridCol w:w="8"/>
      </w:tblGrid>
      <w:tr w:rsidTr="004D7AA3">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876CFD">
            <w:pPr>
              <w:pStyle w:val="BodyText"/>
              <w:rPr>
                <w:lang w:val="en-NZ"/>
              </w:rPr>
            </w:pPr>
            <w:r w:rsidRPr="00876CFD">
              <w:rPr>
                <w:rStyle w:val="SpecialBold"/>
              </w:rPr>
              <w:t>REQUIRED SKILLS AND KNOWLEDGE</w:t>
            </w:r>
          </w:p>
        </w:tc>
      </w:tr>
      <w:tr w:rsidTr="004D7AA3">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876CFD">
            <w:pPr>
              <w:pStyle w:val="BodyText"/>
              <w:rPr>
                <w:lang w:val="en-NZ"/>
              </w:rPr>
            </w:pPr>
            <w:r w:rsidRPr="00876CFD">
              <w:t>This section describes the essential skills and knowledge and their level, required for this unit.</w:t>
            </w:r>
          </w:p>
        </w:tc>
      </w:tr>
      <w:tr w:rsidTr="004D7AA3">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876CFD" w:rsidP="00876CFD">
            <w:pPr>
              <w:pStyle w:val="BodyText"/>
            </w:pPr>
            <w:r w:rsidRPr="00876CFD">
              <w:rPr>
                <w:rStyle w:val="SpecialBold"/>
              </w:rPr>
              <w:t>Required skills</w:t>
            </w:r>
            <w:r w:rsidRPr="00876CFD">
              <w:t>:</w:t>
            </w:r>
          </w:p>
          <w:p w:rsidR="00000000" w:rsidRPr="00876CFD" w:rsidP="00876CFD">
            <w:pPr>
              <w:pStyle w:val="ListBullet"/>
            </w:pPr>
            <w:r w:rsidRPr="00876CFD">
              <w:t xml:space="preserve">ability to relate to people from a range of social, cultural and ethnic backgrounds </w:t>
            </w:r>
            <w:r w:rsidRPr="00876CFD">
              <w:t xml:space="preserve">and with a range of physical and mental abilities </w:t>
            </w:r>
          </w:p>
          <w:p w:rsidR="00000000" w:rsidRPr="00876CFD" w:rsidP="00876CFD">
            <w:pPr>
              <w:pStyle w:val="ListBullet"/>
            </w:pPr>
            <w:r w:rsidRPr="00876CFD">
              <w:t>ability to translate requirements into design</w:t>
            </w:r>
          </w:p>
          <w:p w:rsidR="00000000" w:rsidRPr="00876CFD" w:rsidP="00876CFD">
            <w:pPr>
              <w:pStyle w:val="ListBullet"/>
            </w:pPr>
            <w:r w:rsidRPr="00876CFD">
              <w:t>accuracy and precision</w:t>
            </w:r>
          </w:p>
          <w:p w:rsidR="00000000" w:rsidRPr="00876CFD" w:rsidP="00876CFD">
            <w:pPr>
              <w:pStyle w:val="ListBullet"/>
            </w:pPr>
            <w:r w:rsidRPr="00876CFD">
              <w:t>analytical skills</w:t>
            </w:r>
          </w:p>
          <w:p w:rsidR="00000000" w:rsidRPr="00876CFD" w:rsidP="00876CFD">
            <w:pPr>
              <w:pStyle w:val="ListBullet"/>
            </w:pPr>
            <w:r w:rsidRPr="00876CFD">
              <w:t>communication skills to:</w:t>
            </w:r>
          </w:p>
          <w:p w:rsidR="00000000" w:rsidRPr="00876CFD" w:rsidP="00876CFD">
            <w:pPr>
              <w:pStyle w:val="ListBullet2"/>
            </w:pPr>
            <w:r w:rsidRPr="00876CFD">
              <w:t>consult effectively with clients and colleagues</w:t>
            </w:r>
          </w:p>
          <w:p w:rsidR="00000000" w:rsidRPr="00876CFD" w:rsidP="00876CFD">
            <w:pPr>
              <w:pStyle w:val="ListBullet2"/>
            </w:pPr>
            <w:r w:rsidRPr="00876CFD">
              <w:t>impart knowledge and ideas through graphic, oral, written and visual means</w:t>
            </w:r>
          </w:p>
          <w:p w:rsidR="00000000" w:rsidRPr="00876CFD" w:rsidP="00876CFD">
            <w:pPr>
              <w:pStyle w:val="ListBullet"/>
            </w:pPr>
            <w:r w:rsidRPr="00876CFD">
              <w:t>computer skills (high technical user level) to complete business documentation and conduct web-based searches</w:t>
            </w:r>
          </w:p>
          <w:p w:rsidR="00000000" w:rsidRPr="00876CFD" w:rsidP="00876CFD">
            <w:pPr>
              <w:pStyle w:val="ListBullet"/>
            </w:pPr>
            <w:r w:rsidRPr="00876CFD">
              <w:t>interpersonal skills</w:t>
            </w:r>
          </w:p>
          <w:p w:rsidR="00000000" w:rsidRPr="00876CFD" w:rsidP="00876CFD">
            <w:pPr>
              <w:pStyle w:val="ListBullet"/>
            </w:pPr>
            <w:r w:rsidRPr="00876CFD">
              <w:t>literacy skills to:</w:t>
            </w:r>
          </w:p>
          <w:p w:rsidR="00000000" w:rsidRPr="00876CFD" w:rsidP="00876CFD">
            <w:pPr>
              <w:pStyle w:val="ListBullet2"/>
            </w:pPr>
            <w:r w:rsidRPr="00876CFD">
              <w:t>assess and use workplace inf</w:t>
            </w:r>
            <w:r w:rsidRPr="00876CFD">
              <w:t>ormation</w:t>
            </w:r>
          </w:p>
          <w:p w:rsidR="00000000" w:rsidRPr="00876CFD" w:rsidP="00876CFD">
            <w:pPr>
              <w:pStyle w:val="ListBullet2"/>
            </w:pPr>
            <w:r w:rsidRPr="00876CFD">
              <w:t>locate and interpret legislation and other written documentation</w:t>
            </w:r>
          </w:p>
          <w:p w:rsidR="00000000" w:rsidRPr="00876CFD" w:rsidP="00876CFD">
            <w:pPr>
              <w:pStyle w:val="ListBullet2"/>
            </w:pPr>
            <w:r w:rsidRPr="00876CFD">
              <w:t>prepare and manage documentation and information flow</w:t>
            </w:r>
          </w:p>
          <w:p w:rsidR="00000000" w:rsidRPr="00876CFD" w:rsidP="00876CFD">
            <w:pPr>
              <w:pStyle w:val="ListBullet2"/>
            </w:pPr>
            <w:r w:rsidRPr="00876CFD">
              <w:t>read and write key performance reports, including technical reports</w:t>
            </w:r>
          </w:p>
          <w:p w:rsidR="00000000" w:rsidRPr="00876CFD" w:rsidP="00876CFD">
            <w:pPr>
              <w:pStyle w:val="ListBullet2"/>
            </w:pPr>
            <w:r w:rsidRPr="00876CFD">
              <w:t>research and evaluate (high level) in order to source spatia</w:t>
            </w:r>
            <w:r w:rsidRPr="00876CFD">
              <w:t>l information services (SIS) educational information</w:t>
            </w:r>
          </w:p>
          <w:p w:rsidR="00000000" w:rsidRPr="00876CFD" w:rsidP="00876CFD">
            <w:pPr>
              <w:pStyle w:val="ListBullet"/>
            </w:pPr>
            <w:r w:rsidRPr="00876CFD">
              <w:t>negotiation skills</w:t>
            </w:r>
          </w:p>
          <w:p w:rsidR="00000000" w:rsidRPr="00876CFD" w:rsidP="00876CFD">
            <w:pPr>
              <w:pStyle w:val="ListBullet"/>
            </w:pPr>
            <w:r w:rsidRPr="00876CFD">
              <w:t>numeracy skills to:</w:t>
            </w:r>
          </w:p>
          <w:p w:rsidR="00000000" w:rsidRPr="00876CFD" w:rsidP="00876CFD">
            <w:pPr>
              <w:pStyle w:val="ListBullet2"/>
            </w:pPr>
            <w:r w:rsidRPr="00876CFD">
              <w:t>accurately record and collate</w:t>
            </w:r>
          </w:p>
          <w:p w:rsidR="00000000" w:rsidRPr="00876CFD" w:rsidP="00876CFD">
            <w:pPr>
              <w:pStyle w:val="ListBullet2"/>
            </w:pPr>
            <w:r w:rsidRPr="00876CFD">
              <w:t>analyse errors</w:t>
            </w:r>
          </w:p>
          <w:p w:rsidR="00000000" w:rsidRPr="00876CFD" w:rsidP="00876CFD">
            <w:pPr>
              <w:pStyle w:val="ListBullet2"/>
            </w:pPr>
            <w:r w:rsidRPr="00876CFD">
              <w:t>conduct image analysis</w:t>
            </w:r>
          </w:p>
          <w:p w:rsidR="00000000" w:rsidRPr="00876CFD" w:rsidP="00876CFD">
            <w:pPr>
              <w:pStyle w:val="ListBullet2"/>
            </w:pPr>
            <w:r w:rsidRPr="00876CFD">
              <w:t>estimate costs</w:t>
            </w:r>
          </w:p>
          <w:p w:rsidR="00000000" w:rsidRPr="00876CFD" w:rsidP="00876CFD">
            <w:pPr>
              <w:pStyle w:val="ListBullet2"/>
            </w:pPr>
            <w:r w:rsidRPr="00876CFD">
              <w:t>perform mental calculations</w:t>
            </w:r>
          </w:p>
          <w:p w:rsidR="00000000" w:rsidRPr="00876CFD" w:rsidP="00876CFD">
            <w:pPr>
              <w:pStyle w:val="ListBullet2"/>
            </w:pPr>
            <w:r w:rsidRPr="00876CFD">
              <w:t>interpret and analyse statistics</w:t>
            </w:r>
          </w:p>
          <w:p w:rsidR="00000000" w:rsidRPr="00876CFD" w:rsidP="00876CFD">
            <w:pPr>
              <w:pStyle w:val="ListBullet2"/>
            </w:pPr>
            <w:r w:rsidRPr="00876CFD">
              <w:t>undertake complex computations</w:t>
            </w:r>
          </w:p>
          <w:p w:rsidR="00000000" w:rsidRPr="00876CFD" w:rsidP="00876CFD">
            <w:pPr>
              <w:pStyle w:val="ListBullet"/>
            </w:pPr>
            <w:r w:rsidRPr="00876CFD">
              <w:t>organisational skills to plan and prioritise activities to meet contractual requirements</w:t>
            </w:r>
          </w:p>
          <w:p w:rsidR="00000000" w:rsidRPr="00876CFD" w:rsidP="00876CFD">
            <w:pPr>
              <w:pStyle w:val="ListBullet"/>
            </w:pPr>
            <w:r w:rsidRPr="00876CFD">
              <w:t>spatial skills to:</w:t>
            </w:r>
          </w:p>
          <w:p w:rsidR="00000000" w:rsidRPr="00876CFD" w:rsidP="00876CFD">
            <w:pPr>
              <w:pStyle w:val="ListBullet2"/>
            </w:pPr>
            <w:r w:rsidRPr="00876CFD">
              <w:t>exercise precision and accuracy in relation to survey techniques</w:t>
            </w:r>
          </w:p>
          <w:p w:rsidR="00000000" w:rsidRPr="00876CFD" w:rsidP="00876CFD">
            <w:pPr>
              <w:pStyle w:val="ListBullet2"/>
            </w:pPr>
            <w:r w:rsidRPr="00876CFD">
              <w:t>perform spatial data archival and retrieval and tr</w:t>
            </w:r>
            <w:r w:rsidRPr="00876CFD">
              <w:t>ain others in this task</w:t>
            </w:r>
          </w:p>
          <w:p w:rsidR="00000000" w:rsidRPr="00876CFD" w:rsidP="00876CFD">
            <w:pPr>
              <w:pStyle w:val="ListBullet2"/>
            </w:pPr>
            <w:r w:rsidRPr="00876CFD">
              <w:t>perform spatial data management and manipulation and train others in this task</w:t>
            </w:r>
          </w:p>
          <w:p w:rsidR="00000000" w:rsidRPr="00876CFD" w:rsidP="00876CFD">
            <w:pPr>
              <w:pStyle w:val="ListBullet2"/>
            </w:pPr>
            <w:r w:rsidRPr="00876CFD">
              <w:t>perform file management and train others in this task</w:t>
            </w:r>
          </w:p>
          <w:p w:rsidR="00000000" w:rsidRPr="00876CFD" w:rsidP="00876CFD">
            <w:pPr>
              <w:pStyle w:val="ListBullet2"/>
            </w:pPr>
            <w:r w:rsidRPr="00876CFD">
              <w:t>solve problems relating to height, depth, breadth, dimension, direction and position in actual oper</w:t>
            </w:r>
            <w:r w:rsidRPr="00876CFD">
              <w:t>ational activity and virtual representation</w:t>
            </w:r>
          </w:p>
          <w:p w:rsidR="00000000" w:rsidRPr="00876CFD" w:rsidP="00876CFD">
            <w:pPr>
              <w:pStyle w:val="ListBullet2"/>
            </w:pPr>
            <w:r w:rsidRPr="00876CFD">
              <w:t>understand implications of height, depth, breadth, dimension and position to actual operational activity and virtual representation</w:t>
            </w:r>
          </w:p>
          <w:p w:rsidR="00000000" w:rsidP="00876CFD">
            <w:pPr>
              <w:pStyle w:val="ListBullet"/>
              <w:rPr>
                <w:lang w:val="en-NZ"/>
              </w:rPr>
            </w:pPr>
            <w:r w:rsidRPr="00876CFD">
              <w:t>working in a team.</w:t>
            </w:r>
          </w:p>
        </w:tc>
      </w:tr>
      <w:tr w:rsidTr="004D7AA3">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876CFD" w:rsidP="00876CFD">
            <w:pPr>
              <w:pStyle w:val="BodyText"/>
            </w:pPr>
            <w:r w:rsidRPr="00876CFD">
              <w:rPr>
                <w:rStyle w:val="SpecialBold"/>
              </w:rPr>
              <w:t>Required knowledge and understanding</w:t>
            </w:r>
            <w:r w:rsidRPr="00876CFD">
              <w:t>:</w:t>
            </w:r>
          </w:p>
          <w:p w:rsidR="00000000" w:rsidRPr="00876CFD" w:rsidP="00876CFD">
            <w:pPr>
              <w:pStyle w:val="ListBullet"/>
            </w:pPr>
            <w:r w:rsidRPr="00876CFD">
              <w:t>data formats</w:t>
            </w:r>
          </w:p>
          <w:p w:rsidR="00000000" w:rsidRPr="00876CFD" w:rsidP="00876CFD">
            <w:pPr>
              <w:pStyle w:val="ListBullet"/>
            </w:pPr>
            <w:r w:rsidRPr="00876CFD">
              <w:t>errors, accuracy and precision</w:t>
            </w:r>
          </w:p>
          <w:p w:rsidR="00000000" w:rsidRPr="00876CFD" w:rsidP="00876CFD">
            <w:pPr>
              <w:pStyle w:val="ListBullet"/>
            </w:pPr>
            <w:r w:rsidRPr="00876CFD">
              <w:t>industry standards</w:t>
            </w:r>
          </w:p>
          <w:p w:rsidR="00000000" w:rsidRPr="00876CFD" w:rsidP="00876CFD">
            <w:pPr>
              <w:pStyle w:val="ListBullet"/>
            </w:pPr>
            <w:r w:rsidRPr="00876CFD">
              <w:t>OHS guidelines</w:t>
            </w:r>
          </w:p>
          <w:p w:rsidR="00000000" w:rsidRPr="00876CFD" w:rsidP="00876CFD">
            <w:pPr>
              <w:pStyle w:val="ListBullet"/>
            </w:pPr>
            <w:r w:rsidRPr="00876CFD">
              <w:t>organisational policies and guidelines</w:t>
            </w:r>
          </w:p>
          <w:p w:rsidR="00000000" w:rsidRPr="00876CFD" w:rsidP="00876CFD">
            <w:pPr>
              <w:pStyle w:val="ListBullet"/>
            </w:pPr>
            <w:r w:rsidRPr="00876CFD">
              <w:t>planning and control processes</w:t>
            </w:r>
          </w:p>
          <w:p w:rsidR="00000000" w:rsidRPr="00876CFD" w:rsidP="00876CFD">
            <w:pPr>
              <w:pStyle w:val="ListBullet"/>
            </w:pPr>
            <w:r w:rsidRPr="00876CFD">
              <w:t>possible community issues and repercussions with regard to building permits</w:t>
            </w:r>
          </w:p>
          <w:p w:rsidR="00000000" w:rsidRPr="00876CFD" w:rsidP="00876CFD">
            <w:pPr>
              <w:pStyle w:val="ListBullet"/>
            </w:pPr>
            <w:r w:rsidRPr="00876CFD">
              <w:t>safe work practices</w:t>
            </w:r>
          </w:p>
          <w:p w:rsidR="00000000" w:rsidRPr="00876CFD" w:rsidP="00876CFD">
            <w:pPr>
              <w:pStyle w:val="ListBullet"/>
            </w:pPr>
            <w:r w:rsidRPr="00876CFD">
              <w:t>surveying computation skills</w:t>
            </w:r>
          </w:p>
          <w:p w:rsidR="00000000" w:rsidP="00876CFD">
            <w:pPr>
              <w:pStyle w:val="ListBullet"/>
              <w:rPr>
                <w:lang w:val="en-NZ"/>
              </w:rPr>
            </w:pPr>
            <w:r w:rsidRPr="00876CFD">
              <w:t>surveying reference systems</w:t>
            </w:r>
          </w:p>
        </w:tc>
      </w:tr>
      <w:tr w:rsidTr="004D7AA3">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876CFD" w:rsidP="00876CFD">
            <w:pPr>
              <w:pStyle w:val="ListBullet"/>
            </w:pPr>
            <w:r w:rsidRPr="00876CFD">
              <w:t>surveying data capture and data set out methodologies</w:t>
            </w:r>
          </w:p>
          <w:p w:rsidR="00000000" w:rsidRPr="00876CFD" w:rsidP="00876CFD">
            <w:pPr>
              <w:pStyle w:val="ListBullet"/>
            </w:pPr>
            <w:r w:rsidRPr="00876CFD">
              <w:t>understanding and application of road alignment design and associated computations.</w:t>
            </w:r>
          </w:p>
        </w:tc>
      </w:tr>
    </w:tbl>
    <w:p w:rsidR="004D7AA3" w:rsidP="00876CFD">
      <w:pPr>
        <w:pStyle w:val="BodyText"/>
      </w:pPr>
    </w:p>
    <w:p w:rsidR="004D7AA3" w:rsidP="00876CFD">
      <w:pPr>
        <w:pStyle w:val="BodyText"/>
      </w:pPr>
    </w:p>
    <w:p w:rsidR="00000000" w:rsidRPr="00876CFD" w:rsidP="00876CFD">
      <w:pPr>
        <w:pStyle w:val="Heading1"/>
      </w:pPr>
      <w:bookmarkStart w:id="10" w:name="O_243025"/>
      <w:bookmarkEnd w:id="10"/>
      <w:r w:rsidRPr="00876CFD">
        <w:t>Evidence Guide</w:t>
      </w:r>
    </w:p>
    <w:p w:rsidR="00000000" w:rsidRPr="00876CFD" w:rsidP="00876CFD">
      <w:pPr>
        <w:pStyle w:val="BodyText"/>
      </w:pPr>
      <w:r w:rsidRPr="00876CFD">
        <w:rPr>
          <w:rStyle w:val="SpecialBold"/>
        </w:rPr>
        <w:t>EVIDENCE GUIDE</w:t>
      </w:r>
    </w:p>
    <w:p w:rsidR="00000000" w:rsidRPr="00876CFD" w:rsidP="00876CFD">
      <w:pPr>
        <w:pStyle w:val="BodyText"/>
      </w:pPr>
      <w:r w:rsidRPr="00876CFD">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4D7AA3">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76CFD">
            <w:pPr>
              <w:pStyle w:val="BodyText"/>
              <w:rPr>
                <w:lang w:val="en-NZ"/>
              </w:rPr>
            </w:pPr>
            <w:r w:rsidRPr="00876CFD">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876CFD">
            <w:pPr>
              <w:pStyle w:val="BodyText"/>
              <w:rPr>
                <w:lang w:val="en-NZ"/>
              </w:rPr>
            </w:pPr>
            <w:r w:rsidRPr="00876CFD">
              <w:t xml:space="preserve">This unit of </w:t>
            </w:r>
            <w:r w:rsidRPr="00876CFD">
              <w:t>competency could be assessed on its own or in combination with other units relevant to the job function, for example unit CPPSIS5014A Develop a subdivision survey design for local government approval.</w:t>
            </w:r>
          </w:p>
        </w:tc>
      </w:tr>
      <w:tr w:rsidTr="004D7AA3">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76CFD">
            <w:pPr>
              <w:pStyle w:val="BodyText"/>
              <w:rPr>
                <w:lang w:val="en-NZ"/>
              </w:rPr>
            </w:pPr>
            <w:r w:rsidRPr="00876CFD">
              <w:rPr>
                <w:rStyle w:val="SpecialBold"/>
              </w:rPr>
              <w:t xml:space="preserve">Critical aspects for assessment and evidence required </w:t>
            </w:r>
            <w:r w:rsidRPr="00876CFD">
              <w:rPr>
                <w:rStyle w:val="SpecialBold"/>
              </w:rPr>
              <w:t>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876CFD" w:rsidP="00876CFD">
            <w:pPr>
              <w:pStyle w:val="BodyText"/>
            </w:pPr>
            <w:r w:rsidRPr="00876CFD">
              <w:t>A person who demonstrates competency in this unit must be able to provide evidence of:</w:t>
            </w:r>
          </w:p>
          <w:p w:rsidR="00000000" w:rsidRPr="00876CFD" w:rsidP="00876CFD">
            <w:pPr>
              <w:pStyle w:val="ListBullet"/>
            </w:pPr>
            <w:r w:rsidRPr="00876CFD">
              <w:t>matching objectives with resources to ensure project proceeds in an organised and timely manner</w:t>
            </w:r>
          </w:p>
          <w:p w:rsidR="00000000" w:rsidRPr="00876CFD" w:rsidP="00876CFD">
            <w:pPr>
              <w:pStyle w:val="ListBullet"/>
            </w:pPr>
            <w:r w:rsidRPr="00876CFD">
              <w:t>ensuring that achievement of requ</w:t>
            </w:r>
            <w:r w:rsidRPr="00876CFD">
              <w:t>ired accuracy has been attempted and that non-conformity aspects are recorded and reported</w:t>
            </w:r>
          </w:p>
          <w:p w:rsidR="00000000" w:rsidP="00876CFD">
            <w:pPr>
              <w:pStyle w:val="ListBullet"/>
              <w:rPr>
                <w:lang w:val="en-NZ"/>
              </w:rPr>
            </w:pPr>
            <w:r w:rsidRPr="00876CFD">
              <w:t>taking responsibility for own outputs in work and learning.</w:t>
            </w:r>
          </w:p>
        </w:tc>
      </w:tr>
      <w:tr w:rsidTr="004D7AA3">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76CFD">
            <w:pPr>
              <w:pStyle w:val="BodyText"/>
              <w:rPr>
                <w:lang w:val="en-NZ"/>
              </w:rPr>
            </w:pPr>
            <w:r w:rsidRPr="00876CFD">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876CFD" w:rsidP="00876CFD">
            <w:pPr>
              <w:pStyle w:val="BodyText"/>
            </w:pPr>
            <w:r w:rsidRPr="00876CFD">
              <w:t>Resource implications for assessment include access to:</w:t>
            </w:r>
          </w:p>
          <w:p w:rsidR="00000000" w:rsidRPr="00876CFD" w:rsidP="00876CFD">
            <w:pPr>
              <w:pStyle w:val="ListBullet"/>
            </w:pPr>
            <w:r w:rsidRPr="00876CFD">
              <w:t>assessment in</w:t>
            </w:r>
            <w:r w:rsidRPr="00876CFD">
              <w:t>struments, including personal planner and assessment record book</w:t>
            </w:r>
          </w:p>
          <w:p w:rsidR="00000000" w:rsidRPr="00876CFD" w:rsidP="00876CFD">
            <w:pPr>
              <w:pStyle w:val="ListBullet"/>
            </w:pPr>
            <w:r w:rsidRPr="00876CFD">
              <w:t>assignment instructions, work plans and schedules, policy documents and duty statements</w:t>
            </w:r>
          </w:p>
          <w:p w:rsidR="00000000" w:rsidRPr="00876CFD" w:rsidP="00876CFD">
            <w:pPr>
              <w:pStyle w:val="ListBullet"/>
            </w:pPr>
            <w:r w:rsidRPr="00876CFD">
              <w:t>registered training provider of assessment services</w:t>
            </w:r>
          </w:p>
          <w:p w:rsidR="00000000" w:rsidRPr="00876CFD" w:rsidP="00876CFD">
            <w:pPr>
              <w:pStyle w:val="ListBullet"/>
            </w:pPr>
            <w:r w:rsidRPr="00876CFD">
              <w:t>relevant guidelines, regulations and codes of practice</w:t>
            </w:r>
          </w:p>
          <w:p w:rsidR="00000000" w:rsidRPr="00876CFD" w:rsidP="00876CFD">
            <w:pPr>
              <w:pStyle w:val="ListBullet"/>
            </w:pPr>
            <w:r w:rsidRPr="00876CFD">
              <w:t>suitable venue and equipment.</w:t>
            </w:r>
          </w:p>
          <w:p w:rsidR="00000000" w:rsidRPr="00876CFD" w:rsidP="00876CFD">
            <w:pPr>
              <w:pStyle w:val="BodyText"/>
            </w:pPr>
            <w:r w:rsidRPr="00876CFD">
              <w:t>Access must be provided to appropriate learning and assessment support when required.</w:t>
            </w:r>
          </w:p>
          <w:p w:rsidR="00000000" w:rsidP="00876CFD">
            <w:pPr>
              <w:pStyle w:val="BodyText"/>
              <w:rPr>
                <w:lang w:val="en-NZ"/>
              </w:rPr>
            </w:pPr>
            <w:r w:rsidRPr="00876CFD">
              <w:t>Where applicable, physical resources should include equipment modified for people wit</w:t>
            </w:r>
            <w:r w:rsidRPr="00876CFD">
              <w:t>h disabilities.</w:t>
            </w:r>
          </w:p>
        </w:tc>
      </w:tr>
      <w:tr w:rsidTr="004D7AA3">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76CFD">
            <w:pPr>
              <w:pStyle w:val="BodyText"/>
              <w:rPr>
                <w:lang w:val="en-NZ"/>
              </w:rPr>
            </w:pPr>
            <w:r w:rsidRPr="00876CFD">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876CFD">
            <w:pPr>
              <w:pStyle w:val="BodyText"/>
              <w:rPr>
                <w:lang w:val="en-NZ"/>
              </w:rPr>
            </w:pPr>
            <w:r w:rsidRPr="00876CFD">
              <w:t>Holistic: based on the performance criteria, evidence guide, range statement, and required skills and knowledge.</w:t>
            </w:r>
          </w:p>
        </w:tc>
      </w:tr>
      <w:tr w:rsidTr="004D7AA3">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76CFD">
            <w:pPr>
              <w:pStyle w:val="BodyText"/>
              <w:rPr>
                <w:lang w:val="en-NZ"/>
              </w:rPr>
            </w:pPr>
            <w:r w:rsidRPr="00876CFD">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876CFD" w:rsidP="00876CFD">
            <w:pPr>
              <w:pStyle w:val="BodyText"/>
            </w:pPr>
            <w:r w:rsidRPr="00876CFD">
              <w:t>Demonstrated over a period of time and observed by the assessor (or assessment tea</w:t>
            </w:r>
            <w:r w:rsidRPr="00876CFD">
              <w:t>m working together to conduct the assessment).</w:t>
            </w:r>
          </w:p>
          <w:p w:rsidR="00000000" w:rsidRPr="00876CFD" w:rsidP="00876CFD">
            <w:pPr>
              <w:pStyle w:val="BodyText"/>
            </w:pPr>
            <w:r w:rsidRPr="00876CFD">
              <w:t>Demonstrated competency in a range of situations, that may include customer/workplace interruptions and involvement in related activities normally experienced in the workplace.</w:t>
            </w:r>
          </w:p>
          <w:p w:rsidR="00000000" w:rsidP="00876CFD">
            <w:pPr>
              <w:pStyle w:val="BodyText"/>
              <w:rPr>
                <w:lang w:val="en-NZ"/>
              </w:rPr>
            </w:pPr>
            <w:r w:rsidRPr="00876CFD">
              <w:t>Obtained by observing activities</w:t>
            </w:r>
            <w:r w:rsidRPr="00876CFD">
              <w:t xml:space="preserve"> in the field and reviewing induction information. If this is not practicable, observation in realistic simulated environments may be substituted.</w:t>
            </w:r>
          </w:p>
        </w:tc>
      </w:tr>
      <w:tr w:rsidTr="004D7AA3">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76CFD">
            <w:pPr>
              <w:pStyle w:val="BodyText"/>
              <w:rPr>
                <w:lang w:val="en-NZ"/>
              </w:rPr>
            </w:pPr>
            <w:r w:rsidRPr="00876CFD">
              <w:rPr>
                <w:rStyle w:val="SpecialBold"/>
              </w:rPr>
              <w:t>Guidance information for assessment</w:t>
            </w:r>
          </w:p>
        </w:tc>
        <w:tc>
          <w:tcPr>
            <w:tcW w:w="5775" w:type="dxa"/>
            <w:tcBorders>
              <w:top w:val="nil"/>
              <w:left w:val="nil"/>
              <w:bottom w:val="nil"/>
              <w:right w:val="nil"/>
            </w:tcBorders>
            <w:tcMar>
              <w:top w:w="0" w:type="dxa"/>
              <w:left w:w="62" w:type="dxa"/>
              <w:bottom w:w="0" w:type="dxa"/>
              <w:right w:w="62" w:type="dxa"/>
            </w:tcMar>
          </w:tcPr>
          <w:p w:rsidR="00000000" w:rsidRPr="00876CFD" w:rsidP="00876CFD">
            <w:pPr>
              <w:pStyle w:val="BodyText"/>
            </w:pPr>
            <w:r w:rsidRPr="00876CFD">
              <w:t>Assessment requires that the clients' objectives and industry expectations are met. If the clients' objectives are narrowly defined or not representative of industry needs, it may be necessary to refer to portfolio case studies of a variety of SIS requirem</w:t>
            </w:r>
            <w:r w:rsidRPr="00876CFD">
              <w:t>ents to assess competency.</w:t>
            </w:r>
          </w:p>
          <w:p w:rsidR="00000000" w:rsidRPr="00876CFD" w:rsidP="00876CFD">
            <w:pPr>
              <w:pStyle w:val="BodyText"/>
            </w:pPr>
            <w:r w:rsidRPr="00876CFD">
              <w:t>Oral questioning or written assessment and hypothetical situations (scenarios) may be used to assess underpinning knowledge (in assessment situations where the candidate is offered a preference between oral questioning or written</w:t>
            </w:r>
            <w:r w:rsidRPr="00876CFD">
              <w:t xml:space="preserve"> assessment, questions are to be identical).</w:t>
            </w:r>
          </w:p>
          <w:p w:rsidR="00000000" w:rsidRPr="00876CFD" w:rsidP="00876CFD">
            <w:pPr>
              <w:pStyle w:val="BodyText"/>
            </w:pPr>
            <w:r w:rsidRPr="00876CFD">
              <w:t>Supplementary evidence may be obtained from relevant authenticated correspondence from existing supervisors, team leaders or specialist training staff.</w:t>
            </w:r>
          </w:p>
          <w:p w:rsidR="00000000" w:rsidRPr="00876CFD" w:rsidP="00876CFD">
            <w:pPr>
              <w:pStyle w:val="BodyText"/>
            </w:pPr>
            <w:r w:rsidRPr="00876CFD">
              <w:t>All practical demonstration must adhere to the safety and e</w:t>
            </w:r>
            <w:r w:rsidRPr="00876CFD">
              <w:t>nvironmental regulations relevant to each State or Territory.</w:t>
            </w:r>
          </w:p>
          <w:p w:rsidR="00000000" w:rsidRPr="00876CFD" w:rsidP="00876CFD">
            <w:pPr>
              <w:pStyle w:val="BodyText"/>
            </w:pPr>
            <w:r w:rsidRPr="00876CFD">
              <w:t>Where assessment is for the purpose of recognition (recognition of current competencies [RCC] or recognition of prior learning [RPL]), the evidence provided will need to be authenticated and sho</w:t>
            </w:r>
            <w:r w:rsidRPr="00876CFD">
              <w:t>w that it represents competency demonstrated over a period of time.</w:t>
            </w:r>
          </w:p>
          <w:p w:rsidR="00000000" w:rsidRPr="00876CFD" w:rsidP="00876CFD">
            <w:pPr>
              <w:pStyle w:val="BodyText"/>
            </w:pPr>
            <w:r w:rsidRPr="00876CFD">
              <w:t>In all cases where practical assessment is used it will be combined with targeted questioning to assess the underpinning knowledge.</w:t>
            </w:r>
          </w:p>
          <w:p w:rsidR="00000000" w:rsidRPr="00876CFD" w:rsidP="00876CFD">
            <w:pPr>
              <w:pStyle w:val="BodyText"/>
            </w:pPr>
            <w:r w:rsidRPr="00876CFD">
              <w:t>Assessment processes will be appropriate to the language</w:t>
            </w:r>
            <w:r w:rsidRPr="00876CFD">
              <w:t xml:space="preserve"> and literacy levels of the candidate and any cultural issues that may affect responses to the questions, and will reflect the requirements of the competency and the work being performed.</w:t>
            </w:r>
          </w:p>
        </w:tc>
      </w:tr>
    </w:tbl>
    <w:p w:rsidR="004D7AA3" w:rsidP="00876CFD">
      <w:pPr>
        <w:pStyle w:val="BodyText"/>
      </w:pPr>
    </w:p>
    <w:p w:rsidR="004D7AA3" w:rsidP="00876CFD">
      <w:pPr>
        <w:pStyle w:val="BodyText"/>
      </w:pPr>
    </w:p>
    <w:p w:rsidR="00000000" w:rsidRPr="00876CFD" w:rsidP="00876CFD">
      <w:pPr>
        <w:pStyle w:val="Heading1"/>
      </w:pPr>
      <w:bookmarkStart w:id="11" w:name="O_251008"/>
      <w:bookmarkEnd w:id="11"/>
      <w:r w:rsidRPr="00876CFD">
        <w:t>Range Statement</w:t>
      </w:r>
    </w:p>
    <w:p w:rsidR="00000000" w:rsidRPr="00876CFD" w:rsidP="00876CFD">
      <w:pPr>
        <w:pStyle w:val="BodyText"/>
      </w:pPr>
      <w:r w:rsidRPr="00876CFD">
        <w:rPr>
          <w:rStyle w:val="SpecialBold"/>
        </w:rPr>
        <w:t>RANGE STATEMENT</w:t>
      </w:r>
    </w:p>
    <w:p w:rsidR="00000000" w:rsidRPr="00876CFD" w:rsidP="00876CFD">
      <w:pPr>
        <w:pStyle w:val="BodyText"/>
      </w:pPr>
      <w:r w:rsidRPr="00876CFD">
        <w:t>The range sta</w:t>
      </w:r>
      <w:r w:rsidRPr="00876CFD">
        <w:t xml:space="preserve">tement relates to the unit of competency as a whole. It allows for different work environments and situations that may affect performance. </w:t>
      </w:r>
      <w:r w:rsidRPr="00876CFD">
        <w:rPr>
          <w:rStyle w:val="BoldandItalics"/>
        </w:rPr>
        <w:t>Bold italicised</w:t>
      </w:r>
      <w:r w:rsidRPr="00876CFD">
        <w:t xml:space="preserve"> wording in the performance criteria is detailed below. Add any essential operating conditions that ma</w:t>
      </w:r>
      <w:r w:rsidRPr="00876CFD">
        <w:t>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4D7AA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76CFD">
            <w:pPr>
              <w:pStyle w:val="BodyText"/>
              <w:rPr>
                <w:lang w:val="en-NZ"/>
              </w:rPr>
            </w:pPr>
            <w:r w:rsidRPr="00876CFD">
              <w:rPr>
                <w:rStyle w:val="BoldandItalics"/>
              </w:rPr>
              <w:t>Information</w:t>
            </w:r>
            <w:r w:rsidRPr="00876CF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76CFD" w:rsidP="00876CFD">
            <w:pPr>
              <w:pStyle w:val="ListBullet"/>
            </w:pPr>
            <w:r w:rsidRPr="00876CFD">
              <w:t>boundary dimensions</w:t>
            </w:r>
          </w:p>
          <w:p w:rsidR="00000000" w:rsidRPr="00876CFD" w:rsidP="00876CFD">
            <w:pPr>
              <w:pStyle w:val="ListBullet"/>
            </w:pPr>
            <w:r w:rsidRPr="00876CFD">
              <w:t>design information:</w:t>
            </w:r>
          </w:p>
          <w:p w:rsidR="00000000" w:rsidRPr="00876CFD" w:rsidP="00876CFD">
            <w:pPr>
              <w:pStyle w:val="ListBullet2"/>
            </w:pPr>
            <w:r w:rsidRPr="00876CFD">
              <w:t>digital</w:t>
            </w:r>
          </w:p>
          <w:p w:rsidR="00000000" w:rsidRPr="00876CFD" w:rsidP="00876CFD">
            <w:pPr>
              <w:pStyle w:val="ListBullet2"/>
            </w:pPr>
            <w:r w:rsidRPr="00876CFD">
              <w:t>hard copy plans</w:t>
            </w:r>
          </w:p>
          <w:p w:rsidR="00000000" w:rsidRPr="00876CFD" w:rsidP="00876CFD">
            <w:pPr>
              <w:pStyle w:val="ListBullet2"/>
            </w:pPr>
            <w:r w:rsidRPr="00876CFD">
              <w:t>maps</w:t>
            </w:r>
          </w:p>
          <w:p w:rsidR="00000000" w:rsidRPr="00876CFD" w:rsidP="00876CFD">
            <w:pPr>
              <w:pStyle w:val="ListBullet2"/>
            </w:pPr>
            <w:r w:rsidRPr="00876CFD">
              <w:t>written instructions</w:t>
            </w:r>
          </w:p>
          <w:p w:rsidR="00000000" w:rsidRPr="00876CFD" w:rsidP="00876CFD">
            <w:pPr>
              <w:pStyle w:val="ListBullet"/>
            </w:pPr>
            <w:r w:rsidRPr="00876CFD">
              <w:t>instruction</w:t>
            </w:r>
          </w:p>
          <w:p w:rsidR="00000000" w:rsidRPr="00876CFD" w:rsidP="00876CFD">
            <w:pPr>
              <w:pStyle w:val="ListBullet"/>
            </w:pPr>
            <w:r w:rsidRPr="00876CFD">
              <w:t>land title</w:t>
            </w:r>
          </w:p>
          <w:p w:rsidR="00000000" w:rsidP="00876CFD">
            <w:pPr>
              <w:pStyle w:val="ListBullet"/>
              <w:rPr>
                <w:lang w:val="en-NZ"/>
              </w:rPr>
            </w:pPr>
            <w:r w:rsidRPr="00876CFD">
              <w:t>topographic features.</w:t>
            </w:r>
          </w:p>
        </w:tc>
      </w:tr>
      <w:tr w:rsidTr="004D7AA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76CFD">
            <w:pPr>
              <w:pStyle w:val="BodyText"/>
              <w:rPr>
                <w:lang w:val="en-NZ"/>
              </w:rPr>
            </w:pPr>
            <w:r w:rsidRPr="00876CFD">
              <w:rPr>
                <w:rStyle w:val="BoldandItalics"/>
              </w:rPr>
              <w:t>Survey plan</w:t>
            </w:r>
            <w:r w:rsidRPr="00876CF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76CFD" w:rsidP="00876CFD">
            <w:pPr>
              <w:pStyle w:val="ListBullet"/>
            </w:pPr>
            <w:r w:rsidRPr="00876CFD">
              <w:t>alteration of the following:</w:t>
            </w:r>
          </w:p>
          <w:p w:rsidR="00000000" w:rsidRPr="00876CFD" w:rsidP="00876CFD">
            <w:pPr>
              <w:pStyle w:val="ListBullet2"/>
            </w:pPr>
            <w:r w:rsidRPr="00876CFD">
              <w:t>existing services</w:t>
            </w:r>
          </w:p>
          <w:p w:rsidR="00000000" w:rsidRPr="00876CFD" w:rsidP="00876CFD">
            <w:pPr>
              <w:pStyle w:val="ListBullet2"/>
            </w:pPr>
            <w:r w:rsidRPr="00876CFD">
              <w:t>existing utility services</w:t>
            </w:r>
          </w:p>
          <w:p w:rsidR="00000000" w:rsidRPr="00876CFD" w:rsidP="00876CFD">
            <w:pPr>
              <w:pStyle w:val="ListBullet2"/>
            </w:pPr>
            <w:r w:rsidRPr="00876CFD">
              <w:t>typical utility service allocations</w:t>
            </w:r>
          </w:p>
          <w:p w:rsidR="00000000" w:rsidRPr="00876CFD" w:rsidP="00876CFD">
            <w:pPr>
              <w:pStyle w:val="ListBullet"/>
            </w:pPr>
            <w:r w:rsidRPr="00876CFD">
              <w:t>design engineering criteria requirements for the following:</w:t>
            </w:r>
          </w:p>
          <w:p w:rsidR="00000000" w:rsidRPr="00876CFD" w:rsidP="00876CFD">
            <w:pPr>
              <w:pStyle w:val="ListBullet2"/>
            </w:pPr>
            <w:r w:rsidRPr="00876CFD">
              <w:t>crossfalls</w:t>
            </w:r>
          </w:p>
          <w:p w:rsidR="00000000" w:rsidRPr="00876CFD" w:rsidP="00876CFD">
            <w:pPr>
              <w:pStyle w:val="ListBullet2"/>
            </w:pPr>
            <w:r w:rsidRPr="00876CFD">
              <w:t>cul de sacs</w:t>
            </w:r>
          </w:p>
          <w:p w:rsidR="00000000" w:rsidRPr="00876CFD" w:rsidP="00876CFD">
            <w:pPr>
              <w:pStyle w:val="ListBullet2"/>
            </w:pPr>
            <w:r w:rsidRPr="00876CFD">
              <w:t>cycleways</w:t>
            </w:r>
          </w:p>
          <w:p w:rsidR="00000000" w:rsidRPr="00876CFD" w:rsidP="00876CFD">
            <w:pPr>
              <w:pStyle w:val="ListBullet2"/>
            </w:pPr>
            <w:r w:rsidRPr="00876CFD">
              <w:t>gradients</w:t>
            </w:r>
          </w:p>
          <w:p w:rsidR="00000000" w:rsidRPr="00876CFD" w:rsidP="00876CFD">
            <w:pPr>
              <w:pStyle w:val="ListBullet2"/>
            </w:pPr>
            <w:r w:rsidRPr="00876CFD">
              <w:t>intersections</w:t>
            </w:r>
          </w:p>
          <w:p w:rsidR="00000000" w:rsidRPr="00876CFD" w:rsidP="00876CFD">
            <w:pPr>
              <w:pStyle w:val="ListBullet2"/>
            </w:pPr>
            <w:r w:rsidRPr="00876CFD">
              <w:t>kerb returns</w:t>
            </w:r>
          </w:p>
          <w:p w:rsidR="00000000" w:rsidRPr="00876CFD" w:rsidP="00876CFD">
            <w:pPr>
              <w:pStyle w:val="ListBullet2"/>
            </w:pPr>
            <w:r w:rsidRPr="00876CFD">
              <w:t>road widths</w:t>
            </w:r>
          </w:p>
          <w:p w:rsidR="00000000" w:rsidRPr="00876CFD" w:rsidP="00876CFD">
            <w:pPr>
              <w:pStyle w:val="ListBullet2"/>
            </w:pPr>
            <w:r w:rsidRPr="00876CFD">
              <w:t>theory notes</w:t>
            </w:r>
          </w:p>
          <w:p w:rsidR="00000000" w:rsidRPr="00876CFD" w:rsidP="00876CFD">
            <w:pPr>
              <w:pStyle w:val="ListBullet"/>
            </w:pPr>
            <w:r w:rsidRPr="00876CFD">
              <w:t>design methods using contours information</w:t>
            </w:r>
          </w:p>
          <w:p w:rsidR="00000000" w:rsidRPr="00876CFD" w:rsidP="00876CFD">
            <w:pPr>
              <w:pStyle w:val="ListBullet"/>
            </w:pPr>
            <w:r w:rsidRPr="00876CFD">
              <w:t>detail assessment of an approved set of examinations</w:t>
            </w:r>
          </w:p>
          <w:p w:rsidR="00000000" w:rsidRPr="00876CFD" w:rsidP="00876CFD">
            <w:pPr>
              <w:pStyle w:val="ListBullet"/>
            </w:pPr>
            <w:r w:rsidRPr="00876CFD">
              <w:t>engineering design requirements for the following:</w:t>
            </w:r>
          </w:p>
          <w:p w:rsidR="00000000" w:rsidRPr="00876CFD" w:rsidP="00876CFD">
            <w:pPr>
              <w:pStyle w:val="ListBullet2"/>
            </w:pPr>
            <w:r w:rsidRPr="00876CFD">
              <w:t>lot drainage</w:t>
            </w:r>
          </w:p>
          <w:p w:rsidR="00000000" w:rsidP="00876CFD">
            <w:pPr>
              <w:pStyle w:val="ListBullet2"/>
              <w:rPr>
                <w:lang w:val="en-NZ"/>
              </w:rPr>
            </w:pPr>
            <w:r w:rsidRPr="00876CFD">
              <w:t>road pavement drainage</w:t>
            </w:r>
          </w:p>
        </w:tc>
      </w:tr>
      <w:tr w:rsidTr="004D7AA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76CFD">
            <w:pPr>
              <w:pStyle w:val="BodyText"/>
              <w:rPr>
                <w:lang w:val="en-NZ"/>
              </w:rPr>
            </w:pPr>
          </w:p>
        </w:tc>
        <w:tc>
          <w:tcPr>
            <w:tcW w:w="5775" w:type="dxa"/>
            <w:tcBorders>
              <w:top w:val="nil"/>
              <w:left w:val="nil"/>
              <w:bottom w:val="nil"/>
              <w:right w:val="nil"/>
            </w:tcBorders>
            <w:tcMar>
              <w:top w:w="0" w:type="dxa"/>
              <w:left w:w="62" w:type="dxa"/>
              <w:bottom w:w="0" w:type="dxa"/>
              <w:right w:w="62" w:type="dxa"/>
            </w:tcMar>
          </w:tcPr>
          <w:p w:rsidR="00000000" w:rsidRPr="00876CFD" w:rsidP="00876CFD">
            <w:pPr>
              <w:pStyle w:val="ListBullet"/>
            </w:pPr>
            <w:r w:rsidRPr="00876CFD">
              <w:t>location of utility services within the footpath area and to proposed lots</w:t>
            </w:r>
          </w:p>
          <w:p w:rsidR="00000000" w:rsidRPr="00876CFD" w:rsidP="00876CFD">
            <w:pPr>
              <w:pStyle w:val="ListBullet"/>
            </w:pPr>
            <w:r w:rsidRPr="00876CFD">
              <w:t>preparation of :</w:t>
            </w:r>
          </w:p>
          <w:p w:rsidR="00000000" w:rsidRPr="00876CFD" w:rsidP="00876CFD">
            <w:pPr>
              <w:pStyle w:val="ListBullet2"/>
            </w:pPr>
            <w:r w:rsidRPr="00876CFD">
              <w:t>information to be shown</w:t>
            </w:r>
          </w:p>
          <w:p w:rsidR="00000000" w:rsidRPr="00876CFD" w:rsidP="00876CFD">
            <w:pPr>
              <w:pStyle w:val="ListBullet2"/>
            </w:pPr>
            <w:r w:rsidRPr="00876CFD">
              <w:t>plan types</w:t>
            </w:r>
          </w:p>
          <w:p w:rsidR="00000000" w:rsidRPr="00876CFD" w:rsidP="00876CFD">
            <w:pPr>
              <w:pStyle w:val="ListBullet2"/>
            </w:pPr>
            <w:r w:rsidRPr="00876CFD">
              <w:t>preliminary design plans</w:t>
            </w:r>
          </w:p>
          <w:p w:rsidR="00000000" w:rsidRPr="00876CFD" w:rsidP="00876CFD">
            <w:pPr>
              <w:pStyle w:val="ListBullet"/>
            </w:pPr>
            <w:r w:rsidRPr="00876CFD">
              <w:t>provision for alteration of existing services for the following:</w:t>
            </w:r>
          </w:p>
          <w:p w:rsidR="00000000" w:rsidRPr="00876CFD" w:rsidP="00876CFD">
            <w:pPr>
              <w:pStyle w:val="ListBullet2"/>
            </w:pPr>
            <w:r w:rsidRPr="00876CFD">
              <w:t>easement requirements</w:t>
            </w:r>
          </w:p>
          <w:p w:rsidR="00000000" w:rsidRPr="00876CFD" w:rsidP="00876CFD">
            <w:pPr>
              <w:pStyle w:val="ListBullet2"/>
            </w:pPr>
            <w:r w:rsidRPr="00876CFD">
              <w:t>public reserve requirements</w:t>
            </w:r>
          </w:p>
          <w:p w:rsidR="00000000" w:rsidRPr="00876CFD" w:rsidP="00876CFD">
            <w:pPr>
              <w:pStyle w:val="ListBullet2"/>
            </w:pPr>
            <w:r w:rsidRPr="00876CFD">
              <w:t>sediment control</w:t>
            </w:r>
          </w:p>
          <w:p w:rsidR="00000000" w:rsidRPr="00876CFD" w:rsidP="00876CFD">
            <w:pPr>
              <w:pStyle w:val="ListBullet2"/>
            </w:pPr>
            <w:r w:rsidRPr="00876CFD">
              <w:t>typical utility service allocations</w:t>
            </w:r>
          </w:p>
          <w:p w:rsidR="00000000" w:rsidRPr="00876CFD" w:rsidP="00876CFD">
            <w:pPr>
              <w:pStyle w:val="ListBullet"/>
            </w:pPr>
            <w:r w:rsidRPr="00876CFD">
              <w:t>provision for sewerage</w:t>
            </w:r>
          </w:p>
          <w:p w:rsidR="00000000" w:rsidP="00876CFD">
            <w:pPr>
              <w:pStyle w:val="ListBullet"/>
              <w:rPr>
                <w:lang w:val="en-NZ"/>
              </w:rPr>
            </w:pPr>
            <w:r w:rsidRPr="00876CFD">
              <w:t>typical drafting standards for plans.</w:t>
            </w:r>
          </w:p>
        </w:tc>
      </w:tr>
      <w:tr w:rsidTr="004D7AA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76CFD">
            <w:pPr>
              <w:pStyle w:val="BodyText"/>
              <w:rPr>
                <w:lang w:val="en-NZ"/>
              </w:rPr>
            </w:pPr>
            <w:r w:rsidRPr="00876CFD">
              <w:rPr>
                <w:rStyle w:val="BoldandItalics"/>
              </w:rPr>
              <w:t>Azimuth</w:t>
            </w:r>
            <w:r w:rsidRPr="00876CFD">
              <w:t xml:space="preserve"> refers to:</w:t>
            </w:r>
          </w:p>
        </w:tc>
        <w:tc>
          <w:tcPr>
            <w:tcW w:w="5775" w:type="dxa"/>
            <w:tcBorders>
              <w:top w:val="nil"/>
              <w:left w:val="nil"/>
              <w:bottom w:val="nil"/>
              <w:right w:val="nil"/>
            </w:tcBorders>
            <w:tcMar>
              <w:top w:w="0" w:type="dxa"/>
              <w:left w:w="62" w:type="dxa"/>
              <w:bottom w:w="0" w:type="dxa"/>
              <w:right w:w="62" w:type="dxa"/>
            </w:tcMar>
          </w:tcPr>
          <w:p w:rsidR="00000000" w:rsidP="00876CFD">
            <w:pPr>
              <w:pStyle w:val="ListBullet"/>
              <w:rPr>
                <w:lang w:val="en-NZ"/>
              </w:rPr>
            </w:pPr>
            <w:r w:rsidRPr="00876CFD">
              <w:t xml:space="preserve">a direction expressed as a horizontal angle, usually in degrees and measured clockwise from a reference datum, which determines if the azimuth is a true magnetic or relative. </w:t>
            </w:r>
          </w:p>
        </w:tc>
      </w:tr>
      <w:tr w:rsidTr="004D7AA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76CFD">
            <w:pPr>
              <w:pStyle w:val="BodyText"/>
              <w:rPr>
                <w:lang w:val="en-NZ"/>
              </w:rPr>
            </w:pPr>
            <w:r w:rsidRPr="00876CFD">
              <w:rPr>
                <w:rStyle w:val="BoldandItalics"/>
              </w:rPr>
              <w:t>Monumented and non</w:t>
            </w:r>
            <w:r w:rsidRPr="00876CFD">
              <w:t>-</w:t>
            </w:r>
            <w:r w:rsidRPr="00876CFD">
              <w:rPr>
                <w:rStyle w:val="BoldandItalics"/>
              </w:rPr>
              <w:t>monumented occupations</w:t>
            </w:r>
            <w:r w:rsidRPr="00876CFD">
              <w:t xml:space="preserve"> mean:</w:t>
            </w:r>
          </w:p>
        </w:tc>
        <w:tc>
          <w:tcPr>
            <w:tcW w:w="5775" w:type="dxa"/>
            <w:tcBorders>
              <w:top w:val="nil"/>
              <w:left w:val="nil"/>
              <w:bottom w:val="nil"/>
              <w:right w:val="nil"/>
            </w:tcBorders>
            <w:tcMar>
              <w:top w:w="0" w:type="dxa"/>
              <w:left w:w="62" w:type="dxa"/>
              <w:bottom w:w="0" w:type="dxa"/>
              <w:right w:w="62" w:type="dxa"/>
            </w:tcMar>
          </w:tcPr>
          <w:p w:rsidR="00000000" w:rsidRPr="00876CFD" w:rsidP="00876CFD">
            <w:pPr>
              <w:pStyle w:val="ListBullet"/>
            </w:pPr>
            <w:r w:rsidRPr="00876CFD">
              <w:t>monumented: instruments on ref</w:t>
            </w:r>
            <w:r w:rsidRPr="00876CFD">
              <w:t>erence marks (RMs) or permanent marks (PMs)</w:t>
            </w:r>
          </w:p>
          <w:p w:rsidR="00000000" w:rsidP="00876CFD">
            <w:pPr>
              <w:pStyle w:val="ListBullet"/>
              <w:rPr>
                <w:lang w:val="en-NZ"/>
              </w:rPr>
            </w:pPr>
            <w:r w:rsidRPr="00876CFD">
              <w:t>non-monumented: no instruments on RMs or PMs.</w:t>
            </w:r>
          </w:p>
        </w:tc>
      </w:tr>
      <w:tr w:rsidTr="004D7AA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76CFD">
            <w:pPr>
              <w:pStyle w:val="BodyText"/>
              <w:rPr>
                <w:lang w:val="en-NZ"/>
              </w:rPr>
            </w:pPr>
            <w:r w:rsidRPr="00876CFD">
              <w:rPr>
                <w:rStyle w:val="BoldandItalics"/>
              </w:rPr>
              <w:t>Direct methods</w:t>
            </w:r>
            <w:r w:rsidRPr="00876CF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76CFD" w:rsidP="00876CFD">
            <w:pPr>
              <w:pStyle w:val="ListBullet"/>
            </w:pPr>
            <w:r w:rsidRPr="00876CFD">
              <w:t>offset</w:t>
            </w:r>
          </w:p>
          <w:p w:rsidR="00000000" w:rsidP="00876CFD">
            <w:pPr>
              <w:pStyle w:val="ListBullet"/>
              <w:rPr>
                <w:lang w:val="en-NZ"/>
              </w:rPr>
            </w:pPr>
            <w:r w:rsidRPr="00876CFD">
              <w:t>parallelograms.</w:t>
            </w:r>
          </w:p>
        </w:tc>
      </w:tr>
      <w:tr w:rsidTr="004D7AA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76CFD">
            <w:pPr>
              <w:pStyle w:val="BodyText"/>
              <w:rPr>
                <w:lang w:val="en-NZ"/>
              </w:rPr>
            </w:pPr>
            <w:r w:rsidRPr="00876CFD">
              <w:rPr>
                <w:rStyle w:val="BoldandItalics"/>
              </w:rPr>
              <w:t>Traverse</w:t>
            </w:r>
            <w:r w:rsidRPr="00876CFD">
              <w:t xml:space="preserve"> refers to:</w:t>
            </w:r>
          </w:p>
        </w:tc>
        <w:tc>
          <w:tcPr>
            <w:tcW w:w="5775" w:type="dxa"/>
            <w:tcBorders>
              <w:top w:val="nil"/>
              <w:left w:val="nil"/>
              <w:bottom w:val="nil"/>
              <w:right w:val="nil"/>
            </w:tcBorders>
            <w:tcMar>
              <w:top w:w="0" w:type="dxa"/>
              <w:left w:w="62" w:type="dxa"/>
              <w:bottom w:w="0" w:type="dxa"/>
              <w:right w:w="62" w:type="dxa"/>
            </w:tcMar>
          </w:tcPr>
          <w:p w:rsidR="00000000" w:rsidP="00876CFD">
            <w:pPr>
              <w:pStyle w:val="ListBullet"/>
              <w:rPr>
                <w:lang w:val="en-NZ"/>
              </w:rPr>
            </w:pPr>
            <w:r w:rsidRPr="00876CFD">
              <w:t xml:space="preserve">a method of surveying in which lengths and directions of lines between points on the earth </w:t>
            </w:r>
            <w:r w:rsidRPr="00876CFD">
              <w:t>are obtained by or from field measurements and are used in determining positions of the points.</w:t>
            </w:r>
          </w:p>
        </w:tc>
      </w:tr>
      <w:tr w:rsidTr="004D7AA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76CFD">
            <w:pPr>
              <w:pStyle w:val="BodyText"/>
              <w:rPr>
                <w:lang w:val="en-NZ"/>
              </w:rPr>
            </w:pPr>
            <w:r w:rsidRPr="00876CFD">
              <w:rPr>
                <w:rStyle w:val="BoldandItalics"/>
              </w:rPr>
              <w:t>Cadastral survey</w:t>
            </w:r>
            <w:r w:rsidRPr="00876CFD">
              <w:t xml:space="preserve"> refers to:</w:t>
            </w:r>
          </w:p>
        </w:tc>
        <w:tc>
          <w:tcPr>
            <w:tcW w:w="5775" w:type="dxa"/>
            <w:tcBorders>
              <w:top w:val="nil"/>
              <w:left w:val="nil"/>
              <w:bottom w:val="nil"/>
              <w:right w:val="nil"/>
            </w:tcBorders>
            <w:tcMar>
              <w:top w:w="0" w:type="dxa"/>
              <w:left w:w="62" w:type="dxa"/>
              <w:bottom w:w="0" w:type="dxa"/>
              <w:right w:w="62" w:type="dxa"/>
            </w:tcMar>
          </w:tcPr>
          <w:p w:rsidR="00000000" w:rsidP="00876CFD">
            <w:pPr>
              <w:pStyle w:val="ListBullet"/>
              <w:rPr>
                <w:lang w:val="en-NZ"/>
              </w:rPr>
            </w:pPr>
            <w:r w:rsidRPr="00876CFD">
              <w:t>a survey of the boundaries of land parcels.</w:t>
            </w:r>
          </w:p>
        </w:tc>
      </w:tr>
      <w:tr w:rsidTr="004D7AA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76CFD">
            <w:pPr>
              <w:pStyle w:val="BodyText"/>
              <w:rPr>
                <w:lang w:val="en-NZ"/>
              </w:rPr>
            </w:pPr>
            <w:r w:rsidRPr="00876CFD">
              <w:rPr>
                <w:rStyle w:val="BoldandItalics"/>
              </w:rPr>
              <w:t>OHS</w:t>
            </w:r>
            <w:r w:rsidRPr="00876CF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76CFD" w:rsidP="00876CFD">
            <w:pPr>
              <w:pStyle w:val="ListBullet"/>
            </w:pPr>
            <w:r w:rsidRPr="00876CFD">
              <w:t>Australian standards</w:t>
            </w:r>
          </w:p>
          <w:p w:rsidR="00000000" w:rsidRPr="00876CFD" w:rsidP="00876CFD">
            <w:pPr>
              <w:pStyle w:val="ListBullet"/>
            </w:pPr>
            <w:r w:rsidRPr="00876CFD">
              <w:t>development of site safety plans</w:t>
            </w:r>
          </w:p>
          <w:p w:rsidR="00000000" w:rsidRPr="00876CFD" w:rsidP="00876CFD">
            <w:pPr>
              <w:pStyle w:val="ListBullet"/>
            </w:pPr>
            <w:r w:rsidRPr="00876CFD">
              <w:t>identification of potential hazards</w:t>
            </w:r>
          </w:p>
          <w:p w:rsidR="00000000" w:rsidRPr="00876CFD" w:rsidP="00876CFD">
            <w:pPr>
              <w:pStyle w:val="ListBullet"/>
            </w:pPr>
            <w:r w:rsidRPr="00876CFD">
              <w:t>inspection of work sites</w:t>
            </w:r>
          </w:p>
          <w:p w:rsidR="00000000" w:rsidRPr="00876CFD" w:rsidP="00876CFD">
            <w:pPr>
              <w:pStyle w:val="ListBullet"/>
            </w:pPr>
            <w:r w:rsidRPr="00876CFD">
              <w:t>training staff in OHS requirements</w:t>
            </w:r>
          </w:p>
          <w:p w:rsidR="00000000" w:rsidP="00876CFD">
            <w:pPr>
              <w:pStyle w:val="ListBullet"/>
              <w:rPr>
                <w:lang w:val="en-NZ"/>
              </w:rPr>
            </w:pPr>
            <w:r w:rsidRPr="00876CFD">
              <w:t>use of equipment and signage.</w:t>
            </w:r>
          </w:p>
        </w:tc>
      </w:tr>
      <w:tr w:rsidTr="004D7AA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76CFD">
            <w:pPr>
              <w:pStyle w:val="BodyText"/>
              <w:rPr>
                <w:lang w:val="en-NZ"/>
              </w:rPr>
            </w:pPr>
            <w:r w:rsidRPr="00876CFD">
              <w:rPr>
                <w:rStyle w:val="BoldandItalics"/>
              </w:rPr>
              <w:t>Legislative requirements</w:t>
            </w:r>
            <w:r w:rsidRPr="00876CF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76CFD" w:rsidP="00876CFD">
            <w:pPr>
              <w:pStyle w:val="ListBullet"/>
            </w:pPr>
            <w:r w:rsidRPr="00876CFD">
              <w:t>Australian standards</w:t>
            </w:r>
          </w:p>
          <w:p w:rsidR="00000000" w:rsidRPr="00876CFD" w:rsidP="00876CFD">
            <w:pPr>
              <w:pStyle w:val="ListBullet"/>
            </w:pPr>
            <w:r w:rsidRPr="00876CFD">
              <w:t>award and enterprise agreements</w:t>
            </w:r>
          </w:p>
          <w:p w:rsidR="00000000" w:rsidRPr="00876CFD" w:rsidP="00876CFD">
            <w:pPr>
              <w:pStyle w:val="ListBullet"/>
            </w:pPr>
            <w:r w:rsidRPr="00876CFD">
              <w:t>certification requirements</w:t>
            </w:r>
          </w:p>
          <w:p w:rsidR="00000000" w:rsidRPr="00876CFD" w:rsidP="00876CFD">
            <w:pPr>
              <w:pStyle w:val="ListBullet"/>
            </w:pPr>
            <w:r w:rsidRPr="00876CFD">
              <w:t>codes of p</w:t>
            </w:r>
            <w:r w:rsidRPr="00876CFD">
              <w:t>ractice</w:t>
            </w:r>
          </w:p>
          <w:p w:rsidR="00000000" w:rsidRPr="00876CFD" w:rsidP="00876CFD">
            <w:pPr>
              <w:pStyle w:val="ListBullet"/>
            </w:pPr>
            <w:r w:rsidRPr="00876CFD">
              <w:t>equal employment opportunity</w:t>
            </w:r>
          </w:p>
          <w:p w:rsidR="00000000" w:rsidRPr="00876CFD" w:rsidP="00876CFD">
            <w:pPr>
              <w:pStyle w:val="ListBullet"/>
            </w:pPr>
            <w:r w:rsidRPr="00876CFD">
              <w:t>national industry standards</w:t>
            </w:r>
          </w:p>
          <w:p w:rsidR="00000000" w:rsidRPr="00876CFD" w:rsidP="00876CFD">
            <w:pPr>
              <w:pStyle w:val="ListBullet"/>
            </w:pPr>
            <w:r w:rsidRPr="00876CFD">
              <w:t>quality assurance requirements</w:t>
            </w:r>
          </w:p>
          <w:p w:rsidR="00000000" w:rsidP="00876CFD">
            <w:pPr>
              <w:pStyle w:val="ListBullet"/>
              <w:rPr>
                <w:lang w:val="en-NZ"/>
              </w:rPr>
            </w:pPr>
            <w:r w:rsidRPr="00876CFD">
              <w:t>set back requirements.</w:t>
            </w:r>
          </w:p>
        </w:tc>
      </w:tr>
      <w:tr w:rsidTr="004D7AA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76CFD">
            <w:pPr>
              <w:pStyle w:val="BodyText"/>
              <w:rPr>
                <w:lang w:val="en-NZ"/>
              </w:rPr>
            </w:pPr>
            <w:r w:rsidRPr="00876CFD">
              <w:rPr>
                <w:rStyle w:val="BoldandItalics"/>
              </w:rPr>
              <w:t>Organisational guidelines</w:t>
            </w:r>
            <w:r w:rsidRPr="00876CF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76CFD" w:rsidP="00876CFD">
            <w:pPr>
              <w:pStyle w:val="ListBullet"/>
            </w:pPr>
            <w:r w:rsidRPr="00876CFD">
              <w:t>appropriate timelines</w:t>
            </w:r>
          </w:p>
          <w:p w:rsidR="00000000" w:rsidRPr="00876CFD" w:rsidP="00876CFD">
            <w:pPr>
              <w:pStyle w:val="ListBullet"/>
            </w:pPr>
            <w:r w:rsidRPr="00876CFD">
              <w:t>code of ethics</w:t>
            </w:r>
          </w:p>
          <w:p w:rsidR="00000000" w:rsidRPr="00876CFD" w:rsidP="00876CFD">
            <w:pPr>
              <w:pStyle w:val="ListBullet"/>
            </w:pPr>
            <w:r w:rsidRPr="00876CFD">
              <w:t>company policy</w:t>
            </w:r>
          </w:p>
          <w:p w:rsidR="00000000" w:rsidRPr="00876CFD" w:rsidP="00876CFD">
            <w:pPr>
              <w:pStyle w:val="ListBullet"/>
            </w:pPr>
            <w:r w:rsidRPr="00876CFD">
              <w:t>final product formats</w:t>
            </w:r>
          </w:p>
          <w:p w:rsidR="00000000" w:rsidRPr="00876CFD" w:rsidP="00876CFD">
            <w:pPr>
              <w:pStyle w:val="ListBullet"/>
            </w:pPr>
            <w:r w:rsidRPr="00876CFD">
              <w:t>formal design parameters</w:t>
            </w:r>
          </w:p>
          <w:p w:rsidR="00000000" w:rsidRPr="00876CFD" w:rsidP="00876CFD">
            <w:pPr>
              <w:pStyle w:val="ListBullet"/>
            </w:pPr>
            <w:r w:rsidRPr="00876CFD">
              <w:t>legislation relevant to the work or service function</w:t>
            </w:r>
          </w:p>
          <w:p w:rsidR="00000000" w:rsidRPr="00876CFD" w:rsidP="00876CFD">
            <w:pPr>
              <w:pStyle w:val="ListBullet"/>
            </w:pPr>
            <w:r w:rsidRPr="00876CFD">
              <w:t>manuals</w:t>
            </w:r>
          </w:p>
          <w:p w:rsidR="00000000" w:rsidRPr="00876CFD" w:rsidP="00876CFD">
            <w:pPr>
              <w:pStyle w:val="ListBullet"/>
            </w:pPr>
            <w:r w:rsidRPr="00876CFD">
              <w:t>OHS policy and procedures</w:t>
            </w:r>
          </w:p>
          <w:p w:rsidR="00000000" w:rsidRPr="00876CFD" w:rsidP="00876CFD">
            <w:pPr>
              <w:pStyle w:val="ListBullet"/>
            </w:pPr>
            <w:r w:rsidRPr="00876CFD">
              <w:t>personnel practices and guidelines outlining teamwork, work roles, responsibilities and delegations</w:t>
            </w:r>
          </w:p>
          <w:p w:rsidR="00000000" w:rsidP="00876CFD">
            <w:pPr>
              <w:pStyle w:val="ListBullet"/>
              <w:rPr>
                <w:lang w:val="en-NZ"/>
              </w:rPr>
            </w:pPr>
            <w:r w:rsidRPr="00876CFD">
              <w:t>requirements for data processing.</w:t>
            </w:r>
          </w:p>
        </w:tc>
      </w:tr>
      <w:tr w:rsidTr="004D7AA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76CFD">
            <w:pPr>
              <w:pStyle w:val="BodyText"/>
              <w:rPr>
                <w:lang w:val="en-NZ"/>
              </w:rPr>
            </w:pPr>
            <w:r w:rsidRPr="00876CFD">
              <w:rPr>
                <w:rStyle w:val="BoldandItalics"/>
              </w:rPr>
              <w:t>Legal and statutory</w:t>
            </w:r>
            <w:r w:rsidRPr="00876CF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76CFD" w:rsidP="00876CFD">
            <w:pPr>
              <w:pStyle w:val="ListBullet"/>
            </w:pPr>
            <w:r w:rsidRPr="00876CFD">
              <w:t>aspects of cadastral law</w:t>
            </w:r>
          </w:p>
          <w:p w:rsidR="00000000" w:rsidRPr="00876CFD" w:rsidP="00876CFD">
            <w:pPr>
              <w:pStyle w:val="ListBullet"/>
            </w:pPr>
            <w:r w:rsidRPr="00876CFD">
              <w:t>common law and old system title</w:t>
            </w:r>
          </w:p>
          <w:p w:rsidR="00000000" w:rsidRPr="00876CFD" w:rsidP="00876CFD">
            <w:pPr>
              <w:pStyle w:val="ListBullet"/>
            </w:pPr>
            <w:r w:rsidRPr="00876CFD">
              <w:t>community title</w:t>
            </w:r>
          </w:p>
          <w:p w:rsidR="00000000" w:rsidRPr="00876CFD" w:rsidP="00876CFD">
            <w:pPr>
              <w:pStyle w:val="ListBullet"/>
            </w:pPr>
            <w:r w:rsidRPr="00876CFD">
              <w:t>crown land, alienation and native title</w:t>
            </w:r>
          </w:p>
          <w:p w:rsidR="00000000" w:rsidRPr="00876CFD" w:rsidP="00876CFD">
            <w:pPr>
              <w:pStyle w:val="ListBullet"/>
            </w:pPr>
            <w:r w:rsidRPr="00876CFD">
              <w:t>local government requirements</w:t>
            </w:r>
          </w:p>
          <w:p w:rsidR="00000000" w:rsidRPr="00876CFD" w:rsidP="00876CFD">
            <w:pPr>
              <w:pStyle w:val="ListBullet"/>
            </w:pPr>
            <w:r w:rsidRPr="00876CFD">
              <w:t>national standards</w:t>
            </w:r>
          </w:p>
          <w:p w:rsidR="00000000" w:rsidRPr="00876CFD" w:rsidP="00876CFD">
            <w:pPr>
              <w:pStyle w:val="ListBullet"/>
            </w:pPr>
            <w:r w:rsidRPr="00876CFD">
              <w:t>state statutes and regulations</w:t>
            </w:r>
          </w:p>
          <w:p w:rsidR="00000000" w:rsidRPr="00876CFD" w:rsidP="00876CFD">
            <w:pPr>
              <w:pStyle w:val="ListBullet"/>
            </w:pPr>
            <w:r w:rsidRPr="00876CFD">
              <w:t>subdivisions and deposited pl</w:t>
            </w:r>
            <w:r w:rsidRPr="00876CFD">
              <w:t>ans (including roads)</w:t>
            </w:r>
          </w:p>
          <w:p w:rsidR="00000000" w:rsidRPr="00876CFD" w:rsidP="00876CFD">
            <w:pPr>
              <w:pStyle w:val="ListBullet"/>
            </w:pPr>
            <w:r w:rsidRPr="00876CFD">
              <w:t>Torrens title system (indefeasibility and the need for registration), including:</w:t>
            </w:r>
          </w:p>
          <w:p w:rsidR="00000000" w:rsidRPr="00876CFD" w:rsidP="00876CFD">
            <w:pPr>
              <w:pStyle w:val="ListBullet2"/>
            </w:pPr>
            <w:r w:rsidRPr="00876CFD">
              <w:t>caveat dealing</w:t>
            </w:r>
          </w:p>
          <w:p w:rsidR="00000000" w:rsidRPr="00876CFD" w:rsidP="00876CFD">
            <w:pPr>
              <w:pStyle w:val="ListBullet2"/>
            </w:pPr>
            <w:r w:rsidRPr="00876CFD">
              <w:t>covenant dealing</w:t>
            </w:r>
          </w:p>
          <w:p w:rsidR="00000000" w:rsidRPr="00876CFD" w:rsidP="00876CFD">
            <w:pPr>
              <w:pStyle w:val="ListBullet2"/>
            </w:pPr>
            <w:r w:rsidRPr="00876CFD">
              <w:t>easement dealing</w:t>
            </w:r>
          </w:p>
          <w:p w:rsidR="00000000" w:rsidRPr="00876CFD" w:rsidP="00876CFD">
            <w:pPr>
              <w:pStyle w:val="ListBullet2"/>
            </w:pPr>
            <w:r w:rsidRPr="00876CFD">
              <w:t>lease dealing</w:t>
            </w:r>
          </w:p>
          <w:p w:rsidR="00000000" w:rsidP="00876CFD">
            <w:pPr>
              <w:pStyle w:val="ListBullet2"/>
              <w:rPr>
                <w:lang w:val="en-NZ"/>
              </w:rPr>
            </w:pPr>
            <w:r w:rsidRPr="00876CFD">
              <w:t>mortgage dealing.</w:t>
            </w:r>
          </w:p>
        </w:tc>
      </w:tr>
      <w:tr w:rsidTr="004D7AA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76CFD">
            <w:pPr>
              <w:pStyle w:val="BodyText"/>
              <w:rPr>
                <w:lang w:val="en-NZ"/>
              </w:rPr>
            </w:pPr>
            <w:r w:rsidRPr="00876CFD">
              <w:rPr>
                <w:rStyle w:val="BoldandItalics"/>
              </w:rPr>
              <w:t>Physical constraints</w:t>
            </w:r>
            <w:r w:rsidRPr="00876CFD">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76CFD" w:rsidP="00876CFD">
            <w:pPr>
              <w:pStyle w:val="ListBullet"/>
            </w:pPr>
            <w:r w:rsidRPr="00876CFD">
              <w:t>drainage, including:</w:t>
            </w:r>
          </w:p>
          <w:p w:rsidR="00000000" w:rsidRPr="00876CFD" w:rsidP="00876CFD">
            <w:pPr>
              <w:pStyle w:val="ListBullet2"/>
            </w:pPr>
            <w:r w:rsidRPr="00876CFD">
              <w:t>lot drainage</w:t>
            </w:r>
          </w:p>
          <w:p w:rsidR="00000000" w:rsidRPr="00876CFD" w:rsidP="00876CFD">
            <w:pPr>
              <w:pStyle w:val="ListBullet2"/>
            </w:pPr>
            <w:r w:rsidRPr="00876CFD">
              <w:t>road pavement drainage</w:t>
            </w:r>
          </w:p>
          <w:p w:rsidR="00000000" w:rsidRPr="00876CFD" w:rsidP="00876CFD">
            <w:pPr>
              <w:pStyle w:val="ListBullet"/>
            </w:pPr>
            <w:r w:rsidRPr="00876CFD">
              <w:t>easements</w:t>
            </w:r>
          </w:p>
          <w:p w:rsidR="00000000" w:rsidRPr="00876CFD" w:rsidP="00876CFD">
            <w:pPr>
              <w:pStyle w:val="ListBullet"/>
            </w:pPr>
            <w:r w:rsidRPr="00876CFD">
              <w:t>public reserve requirements</w:t>
            </w:r>
          </w:p>
          <w:p w:rsidR="00000000" w:rsidRPr="00876CFD" w:rsidP="00876CFD">
            <w:pPr>
              <w:pStyle w:val="ListBullet"/>
            </w:pPr>
            <w:r w:rsidRPr="00876CFD">
              <w:t>sediment control</w:t>
            </w:r>
          </w:p>
          <w:p w:rsidR="00000000" w:rsidP="00876CFD">
            <w:pPr>
              <w:pStyle w:val="ListBullet"/>
              <w:rPr>
                <w:lang w:val="en-NZ"/>
              </w:rPr>
            </w:pPr>
            <w:r w:rsidRPr="00876CFD">
              <w:t>sewerage control.</w:t>
            </w:r>
          </w:p>
        </w:tc>
      </w:tr>
      <w:tr w:rsidTr="004D7AA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876CFD" w:rsidP="00876CFD">
            <w:pPr>
              <w:pStyle w:val="BodyText"/>
            </w:pPr>
          </w:p>
        </w:tc>
      </w:tr>
    </w:tbl>
    <w:p w:rsidR="004D7AA3" w:rsidP="00876CFD">
      <w:pPr>
        <w:pStyle w:val="BodyText"/>
      </w:pPr>
    </w:p>
    <w:p w:rsidR="004D7AA3" w:rsidP="00876CFD">
      <w:pPr>
        <w:pStyle w:val="BodyText"/>
      </w:pPr>
    </w:p>
    <w:p w:rsidR="00000000" w:rsidRPr="00876CFD" w:rsidP="00876CFD">
      <w:pPr>
        <w:pStyle w:val="Heading1"/>
      </w:pPr>
      <w:bookmarkStart w:id="12" w:name="O_202439"/>
      <w:bookmarkEnd w:id="12"/>
      <w:r w:rsidRPr="00876CFD">
        <w:t>Unit Sector(s)</w:t>
      </w:r>
    </w:p>
    <w:tbl>
      <w:tblPr>
        <w:tblW w:w="0" w:type="auto"/>
        <w:tblLayout w:type="fixed"/>
        <w:tblCellMar>
          <w:left w:w="62" w:type="dxa"/>
          <w:right w:w="62" w:type="dxa"/>
        </w:tblCellMar>
        <w:tblLook w:val="0000"/>
      </w:tblPr>
      <w:tblGrid>
        <w:gridCol w:w="2847"/>
        <w:gridCol w:w="5482"/>
      </w:tblGrid>
      <w:tr w:rsidTr="004D7AA3">
        <w:tblPrEx>
          <w:tblW w:w="0" w:type="auto"/>
          <w:tblLayout w:type="fixed"/>
          <w:tblCellMar>
            <w:left w:w="62" w:type="dxa"/>
            <w:right w:w="62" w:type="dxa"/>
          </w:tblCellMar>
          <w:tblLook w:val="0000"/>
        </w:tblPrEx>
        <w:trPr>
          <w:tblHeader/>
        </w:trPr>
        <w:tc>
          <w:tcPr>
            <w:tcW w:w="2847" w:type="dxa"/>
            <w:tcBorders>
              <w:top w:val="nil"/>
              <w:left w:val="nil"/>
              <w:bottom w:val="nil"/>
              <w:right w:val="nil"/>
            </w:tcBorders>
            <w:tcMar>
              <w:top w:w="0" w:type="dxa"/>
              <w:left w:w="62" w:type="dxa"/>
              <w:bottom w:w="0" w:type="dxa"/>
              <w:right w:w="62" w:type="dxa"/>
            </w:tcMar>
          </w:tcPr>
          <w:p w:rsidR="00000000" w:rsidP="00876CFD">
            <w:pPr>
              <w:pStyle w:val="BodyText"/>
              <w:rPr>
                <w:lang w:val="en-NZ"/>
              </w:rPr>
            </w:pPr>
            <w:r w:rsidRPr="00876CFD">
              <w:rPr>
                <w:rStyle w:val="SpecialBold"/>
              </w:rPr>
              <w:t>Unit sector</w:t>
            </w:r>
          </w:p>
        </w:tc>
        <w:tc>
          <w:tcPr>
            <w:tcW w:w="5482" w:type="dxa"/>
            <w:tcBorders>
              <w:top w:val="nil"/>
              <w:left w:val="nil"/>
              <w:bottom w:val="nil"/>
              <w:right w:val="nil"/>
            </w:tcBorders>
            <w:tcMar>
              <w:top w:w="0" w:type="dxa"/>
              <w:left w:w="62" w:type="dxa"/>
              <w:bottom w:w="0" w:type="dxa"/>
              <w:right w:w="62" w:type="dxa"/>
            </w:tcMar>
          </w:tcPr>
          <w:p w:rsidR="00000000" w:rsidRPr="00876CFD" w:rsidP="00876CFD">
            <w:pPr>
              <w:pStyle w:val="BodyText"/>
            </w:pPr>
            <w:r w:rsidRPr="00876CFD">
              <w:t>Spatial information services</w:t>
            </w:r>
          </w:p>
        </w:tc>
      </w:tr>
    </w:tbl>
    <w:p w:rsidR="004D7AA3" w:rsidP="00876CFD">
      <w:pPr>
        <w:pStyle w:val="BodyText"/>
      </w:pPr>
    </w:p>
    <w:p w:rsidR="004D7AA3" w:rsidP="00876CFD">
      <w:pPr>
        <w:pStyle w:val="BodyText"/>
      </w:pPr>
    </w:p>
    <w:p w:rsidR="00000000" w:rsidRPr="00876CFD" w:rsidP="00876CFD"/>
    <w:sectPr w:rsidSect="00876C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C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7AA3" w:rsidP="004D7A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C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A3" w:rsidP="00876C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D7AA3" w:rsidP="00876C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D7AA3" w:rsidP="00876C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C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7AA3" w:rsidP="004D7AA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C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A3" w:rsidP="00876CFD">
    <w:pPr>
      <w:pStyle w:val="Header"/>
      <w:framePr w:wrap="around"/>
    </w:pPr>
    <w:r>
      <w:fldChar w:fldCharType="begin"/>
    </w:r>
    <w:r>
      <w:instrText xml:space="preserve"> TITLE   \* MERGEFORMAT </w:instrText>
    </w:r>
    <w:r>
      <w:fldChar w:fldCharType="separate"/>
    </w:r>
    <w:r>
      <w:t>CPPSIS5021A Apply land and planning law to surveying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D7AA3" w:rsidP="00876C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2ADC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4698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E08D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6C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6CFD"/>
    <w:pPr>
      <w:spacing w:before="360" w:after="60"/>
      <w:outlineLvl w:val="0"/>
    </w:pPr>
    <w:rPr>
      <w:sz w:val="32"/>
    </w:rPr>
  </w:style>
  <w:style w:type="paragraph" w:styleId="Heading2">
    <w:name w:val="heading 2"/>
    <w:basedOn w:val="HeadingBase"/>
    <w:next w:val="BodyText"/>
    <w:link w:val="Heading2Char"/>
    <w:qFormat/>
    <w:rsid w:val="00876CFD"/>
    <w:pPr>
      <w:keepLines/>
      <w:spacing w:before="240" w:after="120"/>
      <w:outlineLvl w:val="1"/>
    </w:pPr>
    <w:rPr>
      <w:sz w:val="28"/>
      <w:szCs w:val="40"/>
    </w:rPr>
  </w:style>
  <w:style w:type="paragraph" w:styleId="Heading3">
    <w:name w:val="heading 3"/>
    <w:basedOn w:val="HeadingBase"/>
    <w:next w:val="BodyText"/>
    <w:link w:val="Heading3Char"/>
    <w:qFormat/>
    <w:rsid w:val="00876CFD"/>
    <w:pPr>
      <w:spacing w:before="180" w:after="120"/>
      <w:outlineLvl w:val="2"/>
    </w:pPr>
    <w:rPr>
      <w:spacing w:val="-10"/>
      <w:kern w:val="32"/>
    </w:rPr>
  </w:style>
  <w:style w:type="paragraph" w:styleId="Heading4">
    <w:name w:val="heading 4"/>
    <w:basedOn w:val="HeadingBase"/>
    <w:next w:val="BodyText"/>
    <w:link w:val="Heading4Char"/>
    <w:qFormat/>
    <w:rsid w:val="00876CFD"/>
    <w:pPr>
      <w:spacing w:before="160" w:after="120"/>
      <w:outlineLvl w:val="3"/>
    </w:pPr>
    <w:rPr>
      <w:sz w:val="22"/>
    </w:rPr>
  </w:style>
  <w:style w:type="paragraph" w:styleId="Heading5">
    <w:name w:val="heading 5"/>
    <w:basedOn w:val="HeadingBase"/>
    <w:next w:val="Normal"/>
    <w:link w:val="Heading5Char"/>
    <w:qFormat/>
    <w:rsid w:val="00876CFD"/>
    <w:pPr>
      <w:spacing w:before="80"/>
      <w:outlineLvl w:val="4"/>
    </w:pPr>
    <w:rPr>
      <w:color w:val="918585"/>
      <w:sz w:val="20"/>
    </w:rPr>
  </w:style>
  <w:style w:type="paragraph" w:styleId="Heading6">
    <w:name w:val="heading 6"/>
    <w:basedOn w:val="HeadingBase"/>
    <w:next w:val="Normal"/>
    <w:link w:val="Heading6Char"/>
    <w:qFormat/>
    <w:rsid w:val="00876CFD"/>
    <w:pPr>
      <w:spacing w:before="60"/>
      <w:outlineLvl w:val="5"/>
    </w:pPr>
    <w:rPr>
      <w:color w:val="918585"/>
      <w:sz w:val="20"/>
    </w:rPr>
  </w:style>
  <w:style w:type="paragraph" w:styleId="Heading7">
    <w:name w:val="heading 7"/>
    <w:basedOn w:val="Normal"/>
    <w:next w:val="Normal"/>
    <w:link w:val="Heading7Char"/>
    <w:qFormat/>
    <w:rsid w:val="00876CFD"/>
    <w:pPr>
      <w:ind w:left="720"/>
      <w:outlineLvl w:val="6"/>
    </w:pPr>
    <w:rPr>
      <w:i/>
    </w:rPr>
  </w:style>
  <w:style w:type="paragraph" w:styleId="Heading8">
    <w:name w:val="heading 8"/>
    <w:basedOn w:val="Normal"/>
    <w:next w:val="Normal"/>
    <w:link w:val="Heading8Char"/>
    <w:qFormat/>
    <w:rsid w:val="00876CFD"/>
    <w:pPr>
      <w:ind w:left="720"/>
      <w:outlineLvl w:val="7"/>
    </w:pPr>
    <w:rPr>
      <w:i/>
    </w:rPr>
  </w:style>
  <w:style w:type="paragraph" w:styleId="Heading9">
    <w:name w:val="heading 9"/>
    <w:basedOn w:val="Normal"/>
    <w:next w:val="Normal"/>
    <w:link w:val="Heading9Char"/>
    <w:qFormat/>
    <w:rsid w:val="00876CFD"/>
    <w:pPr>
      <w:ind w:left="720"/>
      <w:outlineLvl w:val="8"/>
    </w:pPr>
    <w:rPr>
      <w:i/>
    </w:rPr>
  </w:style>
  <w:style w:type="character" w:default="1" w:styleId="DefaultParagraphFont">
    <w:name w:val="Default Paragraph Font"/>
    <w:uiPriority w:val="1"/>
    <w:unhideWhenUsed/>
    <w:rsid w:val="00876C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6CFD"/>
  </w:style>
  <w:style w:type="character" w:customStyle="1" w:styleId="Heading1Char">
    <w:name w:val="Heading 1 Char"/>
    <w:basedOn w:val="DefaultParagraphFont"/>
    <w:link w:val="Heading1"/>
    <w:rsid w:val="00876CFD"/>
    <w:rPr>
      <w:rFonts w:ascii="Times New Roman" w:eastAsia="Times New Roman" w:hAnsi="Times New Roman" w:cs="Times New Roman"/>
      <w:b/>
      <w:sz w:val="32"/>
      <w:szCs w:val="20"/>
      <w:lang w:eastAsia="en-US"/>
    </w:rPr>
  </w:style>
  <w:style w:type="paragraph" w:styleId="BodyText">
    <w:name w:val="Body Text"/>
    <w:basedOn w:val="Normal"/>
    <w:link w:val="BodyTextChar"/>
    <w:rsid w:val="00876C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6CFD"/>
    <w:rPr>
      <w:rFonts w:ascii="Times New Roman" w:eastAsia="Times New Roman" w:hAnsi="Times New Roman" w:cs="Times New Roman"/>
      <w:sz w:val="24"/>
      <w:lang w:val="en-US" w:eastAsia="en-US"/>
    </w:rPr>
  </w:style>
  <w:style w:type="paragraph" w:styleId="Footer">
    <w:name w:val="footer"/>
    <w:basedOn w:val="Normal"/>
    <w:link w:val="FooterChar"/>
    <w:rsid w:val="00876C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6CFD"/>
    <w:rPr>
      <w:rFonts w:ascii="Times New Roman" w:eastAsia="Times New Roman" w:hAnsi="Times New Roman" w:cs="Times New Roman"/>
      <w:sz w:val="16"/>
      <w:lang w:val="en-US" w:eastAsia="en-US"/>
    </w:rPr>
  </w:style>
  <w:style w:type="paragraph" w:styleId="List">
    <w:name w:val="List"/>
    <w:basedOn w:val="BodyText"/>
    <w:next w:val="BodyText"/>
    <w:rsid w:val="00876CFD"/>
    <w:pPr>
      <w:tabs>
        <w:tab w:val="left" w:pos="340"/>
      </w:tabs>
      <w:spacing w:before="60" w:after="60"/>
      <w:ind w:left="340" w:hanging="340"/>
    </w:pPr>
  </w:style>
  <w:style w:type="paragraph" w:styleId="ListBullet">
    <w:name w:val="List Bullet"/>
    <w:basedOn w:val="List"/>
    <w:rsid w:val="00876CFD"/>
    <w:pPr>
      <w:numPr>
        <w:numId w:val="13"/>
      </w:numPr>
      <w:tabs>
        <w:tab w:val="clear" w:pos="340"/>
      </w:tabs>
      <w:spacing w:before="40" w:after="40"/>
    </w:pPr>
  </w:style>
  <w:style w:type="character" w:customStyle="1" w:styleId="SpecialBold">
    <w:name w:val="Special Bold"/>
    <w:basedOn w:val="DefaultParagraphFont"/>
    <w:rsid w:val="00876CFD"/>
    <w:rPr>
      <w:b/>
      <w:spacing w:val="0"/>
    </w:rPr>
  </w:style>
  <w:style w:type="paragraph" w:styleId="ListBullet2">
    <w:name w:val="List Bullet 2"/>
    <w:basedOn w:val="List2"/>
    <w:rsid w:val="00876CFD"/>
    <w:pPr>
      <w:numPr>
        <w:numId w:val="14"/>
      </w:numPr>
      <w:tabs>
        <w:tab w:val="clear" w:pos="680"/>
      </w:tabs>
    </w:pPr>
  </w:style>
  <w:style w:type="paragraph" w:styleId="Header">
    <w:name w:val="header"/>
    <w:basedOn w:val="Normal"/>
    <w:link w:val="HeaderChar"/>
    <w:rsid w:val="00876C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6C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6CFD"/>
    <w:pPr>
      <w:spacing w:before="240" w:after="120"/>
      <w:outlineLvl w:val="0"/>
    </w:pPr>
    <w:rPr>
      <w:rFonts w:ascii="Times New Roman" w:hAnsi="Times New Roman"/>
      <w:b/>
      <w:sz w:val="28"/>
    </w:rPr>
  </w:style>
  <w:style w:type="paragraph" w:customStyle="1" w:styleId="AllowPageBreak">
    <w:name w:val="AllowPageBreak"/>
    <w:rsid w:val="00876C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76CFD"/>
    <w:rPr>
      <w:b/>
      <w:i/>
      <w:u w:val="none"/>
    </w:rPr>
  </w:style>
  <w:style w:type="character" w:customStyle="1" w:styleId="Heading2Char">
    <w:name w:val="Heading 2 Char"/>
    <w:basedOn w:val="DefaultParagraphFont"/>
    <w:link w:val="Heading2"/>
    <w:rsid w:val="00876C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6C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6C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6C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6C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6C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6C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6CFD"/>
    <w:rPr>
      <w:rFonts w:ascii="Courier New" w:eastAsia="Times New Roman" w:hAnsi="Courier New" w:cs="Times New Roman"/>
      <w:i/>
      <w:szCs w:val="20"/>
      <w:lang w:val="en-US" w:eastAsia="en-US"/>
    </w:rPr>
  </w:style>
  <w:style w:type="paragraph" w:customStyle="1" w:styleId="HeadingBase">
    <w:name w:val="Heading Base"/>
    <w:rsid w:val="00876C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6CFD"/>
    <w:pPr>
      <w:tabs>
        <w:tab w:val="right" w:leader="dot" w:pos="9072"/>
      </w:tabs>
      <w:ind w:left="567"/>
    </w:pPr>
    <w:rPr>
      <w:szCs w:val="22"/>
    </w:rPr>
  </w:style>
  <w:style w:type="paragraph" w:customStyle="1" w:styleId="TOCBase">
    <w:name w:val="TOC Base"/>
    <w:rsid w:val="00876C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6CFD"/>
    <w:pPr>
      <w:tabs>
        <w:tab w:val="right" w:leader="dot" w:pos="9072"/>
      </w:tabs>
      <w:spacing w:before="40" w:after="40"/>
      <w:ind w:left="284"/>
    </w:pPr>
    <w:rPr>
      <w:rFonts w:ascii="Times New Roman" w:hAnsi="Times New Roman"/>
    </w:rPr>
  </w:style>
  <w:style w:type="paragraph" w:styleId="TOC1">
    <w:name w:val="toc 1"/>
    <w:basedOn w:val="TOCBase"/>
    <w:next w:val="Normal"/>
    <w:rsid w:val="00876C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6CFD"/>
    <w:pPr>
      <w:spacing w:before="5040"/>
      <w:jc w:val="center"/>
    </w:pPr>
    <w:rPr>
      <w:sz w:val="48"/>
      <w:szCs w:val="72"/>
      <w:lang w:val="en-US"/>
    </w:rPr>
  </w:style>
  <w:style w:type="character" w:customStyle="1" w:styleId="TitleChar">
    <w:name w:val="Title Char"/>
    <w:basedOn w:val="DefaultParagraphFont"/>
    <w:link w:val="Title"/>
    <w:rsid w:val="00876C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6CFD"/>
    <w:pPr>
      <w:tabs>
        <w:tab w:val="left" w:pos="3600"/>
        <w:tab w:val="left" w:pos="3958"/>
      </w:tabs>
    </w:pPr>
  </w:style>
  <w:style w:type="paragraph" w:customStyle="1" w:styleId="Note">
    <w:name w:val="Note"/>
    <w:basedOn w:val="BodyText"/>
    <w:rsid w:val="00876C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6CFD"/>
    <w:pPr>
      <w:framePr w:wrap="auto" w:hAnchor="text" w:y="6049"/>
    </w:pPr>
    <w:rPr>
      <w:color w:val="000000"/>
      <w:sz w:val="40"/>
    </w:rPr>
  </w:style>
  <w:style w:type="paragraph" w:customStyle="1" w:styleId="TOCTitle">
    <w:name w:val="TOCTitle"/>
    <w:basedOn w:val="Heading1"/>
    <w:rsid w:val="00876CFD"/>
    <w:pPr>
      <w:spacing w:after="240"/>
      <w:jc w:val="center"/>
      <w:outlineLvl w:val="9"/>
    </w:pPr>
    <w:rPr>
      <w:caps/>
    </w:rPr>
  </w:style>
  <w:style w:type="paragraph" w:customStyle="1" w:styleId="Version">
    <w:name w:val="Version"/>
    <w:rsid w:val="00876C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6CFD"/>
    <w:pPr>
      <w:keepNext w:val="0"/>
      <w:tabs>
        <w:tab w:val="right" w:pos="4176"/>
      </w:tabs>
      <w:ind w:left="198" w:hanging="198"/>
    </w:pPr>
    <w:rPr>
      <w:rFonts w:ascii="Garamond" w:hAnsi="Garamond"/>
    </w:rPr>
  </w:style>
  <w:style w:type="paragraph" w:styleId="IndexHeading">
    <w:name w:val="index heading"/>
    <w:basedOn w:val="Normal"/>
    <w:next w:val="Index1"/>
    <w:semiHidden/>
    <w:rsid w:val="00876CFD"/>
    <w:pPr>
      <w:spacing w:before="120" w:after="120"/>
    </w:pPr>
    <w:rPr>
      <w:rFonts w:ascii="Arial" w:hAnsi="Arial"/>
      <w:b/>
      <w:color w:val="918585"/>
      <w:sz w:val="24"/>
    </w:rPr>
  </w:style>
  <w:style w:type="paragraph" w:customStyle="1" w:styleId="Chapter">
    <w:name w:val="Chapter"/>
    <w:basedOn w:val="Normal"/>
    <w:rsid w:val="00876CFD"/>
    <w:pPr>
      <w:spacing w:before="240"/>
    </w:pPr>
    <w:rPr>
      <w:rFonts w:ascii="Times New Roman" w:hAnsi="Times New Roman"/>
      <w:smallCaps/>
      <w:spacing w:val="80"/>
      <w:sz w:val="28"/>
    </w:rPr>
  </w:style>
  <w:style w:type="paragraph" w:customStyle="1" w:styleId="InChapter">
    <w:name w:val="InChapter"/>
    <w:basedOn w:val="Heading3"/>
    <w:rsid w:val="00876CFD"/>
    <w:pPr>
      <w:spacing w:after="240"/>
      <w:outlineLvl w:val="9"/>
    </w:pPr>
    <w:rPr>
      <w:noProof/>
    </w:rPr>
  </w:style>
  <w:style w:type="paragraph" w:styleId="Index2">
    <w:name w:val="index 2"/>
    <w:basedOn w:val="Normal"/>
    <w:next w:val="Normal"/>
    <w:semiHidden/>
    <w:rsid w:val="00876CFD"/>
    <w:pPr>
      <w:tabs>
        <w:tab w:val="right" w:pos="4176"/>
      </w:tabs>
      <w:ind w:left="568" w:hanging="284"/>
    </w:pPr>
    <w:rPr>
      <w:rFonts w:ascii="Garamond" w:hAnsi="Garamond"/>
    </w:rPr>
  </w:style>
  <w:style w:type="paragraph" w:customStyle="1" w:styleId="Byline">
    <w:name w:val="Byline"/>
    <w:rsid w:val="00876C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6CFD"/>
    <w:pPr>
      <w:tabs>
        <w:tab w:val="clear" w:pos="3600"/>
        <w:tab w:val="clear" w:pos="3958"/>
      </w:tabs>
      <w:jc w:val="right"/>
    </w:pPr>
  </w:style>
  <w:style w:type="character" w:styleId="Emphasis">
    <w:name w:val="Emphasis"/>
    <w:basedOn w:val="DefaultParagraphFont"/>
    <w:qFormat/>
    <w:rsid w:val="00876CFD"/>
    <w:rPr>
      <w:i/>
    </w:rPr>
  </w:style>
  <w:style w:type="paragraph" w:styleId="Caption">
    <w:name w:val="caption"/>
    <w:basedOn w:val="BodyText"/>
    <w:next w:val="Normal"/>
    <w:qFormat/>
    <w:rsid w:val="00876CFD"/>
    <w:pPr>
      <w:framePr w:w="2268" w:hSpace="181" w:vSpace="181" w:wrap="around" w:vAnchor="text" w:hAnchor="page" w:x="1135" w:y="285" w:anchorLock="1"/>
    </w:pPr>
    <w:rPr>
      <w:i/>
    </w:rPr>
  </w:style>
  <w:style w:type="paragraph" w:customStyle="1" w:styleId="MiniTOCTitle">
    <w:name w:val="MiniTOCTitle"/>
    <w:basedOn w:val="Heading4"/>
    <w:rsid w:val="00876CFD"/>
    <w:pPr>
      <w:spacing w:before="240"/>
      <w:outlineLvl w:val="9"/>
    </w:pPr>
    <w:rPr>
      <w:noProof/>
      <w:sz w:val="24"/>
    </w:rPr>
  </w:style>
  <w:style w:type="paragraph" w:customStyle="1" w:styleId="MiniTOCItem">
    <w:name w:val="MiniTOCItem"/>
    <w:basedOn w:val="ListBullet"/>
    <w:rsid w:val="00876CFD"/>
    <w:pPr>
      <w:numPr>
        <w:numId w:val="0"/>
      </w:numPr>
      <w:tabs>
        <w:tab w:val="right" w:leader="dot" w:pos="6521"/>
      </w:tabs>
      <w:spacing w:before="0" w:after="0"/>
    </w:pPr>
  </w:style>
  <w:style w:type="paragraph" w:customStyle="1" w:styleId="TOFTitle">
    <w:name w:val="TOFTitle"/>
    <w:basedOn w:val="TOCTitle"/>
    <w:rsid w:val="00876CFD"/>
  </w:style>
  <w:style w:type="paragraph" w:styleId="TableofFigures">
    <w:name w:val="table of figures"/>
    <w:basedOn w:val="Normal"/>
    <w:next w:val="Normal"/>
    <w:semiHidden/>
    <w:rsid w:val="00876CFD"/>
    <w:pPr>
      <w:tabs>
        <w:tab w:val="right" w:leader="dot" w:pos="9072"/>
      </w:tabs>
      <w:ind w:left="970" w:hanging="403"/>
    </w:pPr>
    <w:rPr>
      <w:rFonts w:ascii="Times New Roman" w:hAnsi="Times New Roman"/>
      <w:b/>
    </w:rPr>
  </w:style>
  <w:style w:type="paragraph" w:styleId="ListNumber">
    <w:name w:val="List Number"/>
    <w:basedOn w:val="List"/>
    <w:rsid w:val="00876CFD"/>
    <w:pPr>
      <w:numPr>
        <w:numId w:val="11"/>
      </w:numPr>
    </w:pPr>
  </w:style>
  <w:style w:type="character" w:customStyle="1" w:styleId="WingdingSymbols">
    <w:name w:val="Wingding Symbols"/>
    <w:rsid w:val="00876CFD"/>
    <w:rPr>
      <w:rFonts w:ascii="Wingdings" w:hAnsi="Wingdings"/>
    </w:rPr>
  </w:style>
  <w:style w:type="paragraph" w:customStyle="1" w:styleId="TableHeading">
    <w:name w:val="Table Heading"/>
    <w:basedOn w:val="HeadingBase"/>
    <w:rsid w:val="00876CFD"/>
    <w:pPr>
      <w:keepLines/>
      <w:pBdr>
        <w:bottom w:val="single" w:sz="6" w:space="1" w:color="918585"/>
      </w:pBdr>
      <w:spacing w:before="240"/>
    </w:pPr>
  </w:style>
  <w:style w:type="character" w:customStyle="1" w:styleId="HotSpot">
    <w:name w:val="HotSpot"/>
    <w:rsid w:val="00876CFD"/>
    <w:rPr>
      <w:color w:val="0033CC"/>
      <w:u w:val="none"/>
    </w:rPr>
  </w:style>
  <w:style w:type="paragraph" w:customStyle="1" w:styleId="BodyTextRight">
    <w:name w:val="Body Text Right"/>
    <w:basedOn w:val="BodyText"/>
    <w:rsid w:val="00876CFD"/>
    <w:pPr>
      <w:spacing w:before="0" w:after="0"/>
      <w:jc w:val="right"/>
    </w:pPr>
  </w:style>
  <w:style w:type="paragraph" w:styleId="Index3">
    <w:name w:val="index 3"/>
    <w:basedOn w:val="ListNumber2"/>
    <w:next w:val="Normal"/>
    <w:semiHidden/>
    <w:rsid w:val="00876CFD"/>
    <w:pPr>
      <w:numPr>
        <w:numId w:val="0"/>
      </w:numPr>
      <w:tabs>
        <w:tab w:val="right" w:leader="dot" w:pos="4176"/>
      </w:tabs>
    </w:pPr>
  </w:style>
  <w:style w:type="paragraph" w:styleId="ListNumber2">
    <w:name w:val="List Number 2"/>
    <w:basedOn w:val="List2"/>
    <w:rsid w:val="00876CFD"/>
    <w:pPr>
      <w:numPr>
        <w:numId w:val="10"/>
      </w:numPr>
      <w:tabs>
        <w:tab w:val="clear" w:pos="1060"/>
      </w:tabs>
    </w:pPr>
  </w:style>
  <w:style w:type="paragraph" w:customStyle="1" w:styleId="MarginNote">
    <w:name w:val="Margin Note"/>
    <w:basedOn w:val="BodyText"/>
    <w:rsid w:val="00876C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6C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6C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6CFD"/>
    <w:rPr>
      <w:sz w:val="32"/>
    </w:rPr>
  </w:style>
  <w:style w:type="paragraph" w:customStyle="1" w:styleId="HeadingProcedure">
    <w:name w:val="Heading Procedure"/>
    <w:basedOn w:val="HeadingBase"/>
    <w:next w:val="Normal"/>
    <w:rsid w:val="00876CFD"/>
    <w:pPr>
      <w:tabs>
        <w:tab w:val="left" w:pos="0"/>
      </w:tabs>
      <w:spacing w:before="120" w:after="60"/>
    </w:pPr>
    <w:rPr>
      <w:i/>
      <w:color w:val="918585"/>
      <w:sz w:val="22"/>
    </w:rPr>
  </w:style>
  <w:style w:type="paragraph" w:customStyle="1" w:styleId="TableBodyText">
    <w:name w:val="Table Body Text"/>
    <w:basedOn w:val="BodyText"/>
    <w:rsid w:val="00876CFD"/>
    <w:pPr>
      <w:spacing w:before="60" w:after="60"/>
    </w:pPr>
  </w:style>
  <w:style w:type="paragraph" w:styleId="ListContinue">
    <w:name w:val="List Continue"/>
    <w:basedOn w:val="List"/>
    <w:rsid w:val="00876CFD"/>
    <w:pPr>
      <w:ind w:firstLine="0"/>
    </w:pPr>
  </w:style>
  <w:style w:type="paragraph" w:customStyle="1" w:styleId="ListNote">
    <w:name w:val="List Note"/>
    <w:basedOn w:val="List"/>
    <w:rsid w:val="00876CFD"/>
    <w:pPr>
      <w:pBdr>
        <w:top w:val="single" w:sz="6" w:space="2" w:color="918585"/>
        <w:bottom w:val="single" w:sz="6" w:space="2" w:color="918585"/>
      </w:pBdr>
      <w:tabs>
        <w:tab w:val="left" w:pos="1021"/>
      </w:tabs>
      <w:ind w:firstLine="0"/>
    </w:pPr>
  </w:style>
  <w:style w:type="paragraph" w:customStyle="1" w:styleId="Warning">
    <w:name w:val="Warning"/>
    <w:basedOn w:val="BodyText"/>
    <w:rsid w:val="00876CFD"/>
    <w:pPr>
      <w:shd w:val="clear" w:color="auto" w:fill="D9D9D9"/>
      <w:tabs>
        <w:tab w:val="left" w:pos="992"/>
      </w:tabs>
      <w:ind w:left="119" w:right="119"/>
    </w:pPr>
    <w:rPr>
      <w:sz w:val="20"/>
    </w:rPr>
  </w:style>
  <w:style w:type="paragraph" w:customStyle="1" w:styleId="MarginIcons">
    <w:name w:val="Margin Icons"/>
    <w:basedOn w:val="BodyText"/>
    <w:rsid w:val="00876C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6CFD"/>
    <w:rPr>
      <w:rFonts w:ascii="Courier New" w:hAnsi="Courier New"/>
    </w:rPr>
  </w:style>
  <w:style w:type="paragraph" w:customStyle="1" w:styleId="NoteBullet">
    <w:name w:val="Note Bullet"/>
    <w:basedOn w:val="Note"/>
    <w:rsid w:val="00876CFD"/>
    <w:pPr>
      <w:tabs>
        <w:tab w:val="clear" w:pos="680"/>
      </w:tabs>
      <w:spacing w:before="60" w:after="60"/>
    </w:pPr>
  </w:style>
  <w:style w:type="paragraph" w:customStyle="1" w:styleId="SubHeading2">
    <w:name w:val="SubHeading2"/>
    <w:basedOn w:val="HeadingBase"/>
    <w:rsid w:val="00876CFD"/>
    <w:pPr>
      <w:spacing w:before="240" w:after="60"/>
    </w:pPr>
    <w:rPr>
      <w:sz w:val="20"/>
    </w:rPr>
  </w:style>
  <w:style w:type="paragraph" w:customStyle="1" w:styleId="SubHeading1">
    <w:name w:val="SubHeading1"/>
    <w:basedOn w:val="HeadingBase"/>
    <w:rsid w:val="00876CFD"/>
    <w:pPr>
      <w:spacing w:before="240" w:after="60"/>
    </w:pPr>
    <w:rPr>
      <w:color w:val="918585"/>
      <w:sz w:val="22"/>
    </w:rPr>
  </w:style>
  <w:style w:type="paragraph" w:customStyle="1" w:styleId="SideHeading">
    <w:name w:val="Side Heading"/>
    <w:basedOn w:val="HeadingBase"/>
    <w:rsid w:val="00876C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6CFD"/>
    <w:pPr>
      <w:numPr>
        <w:numId w:val="12"/>
      </w:numPr>
    </w:pPr>
  </w:style>
  <w:style w:type="paragraph" w:styleId="PlainText">
    <w:name w:val="Plain Text"/>
    <w:basedOn w:val="Normal"/>
    <w:link w:val="PlainTextChar"/>
    <w:rsid w:val="00876CFD"/>
    <w:rPr>
      <w:sz w:val="20"/>
    </w:rPr>
  </w:style>
  <w:style w:type="character" w:customStyle="1" w:styleId="PlainTextChar">
    <w:name w:val="Plain Text Char"/>
    <w:basedOn w:val="DefaultParagraphFont"/>
    <w:link w:val="PlainText"/>
    <w:rsid w:val="00876C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6CFD"/>
    <w:rPr>
      <w:b/>
      <w:smallCaps/>
    </w:rPr>
  </w:style>
  <w:style w:type="paragraph" w:customStyle="1" w:styleId="TableListNumber">
    <w:name w:val="Table List Number"/>
    <w:basedOn w:val="ListNumber"/>
    <w:rsid w:val="00876CFD"/>
    <w:pPr>
      <w:numPr>
        <w:numId w:val="0"/>
      </w:numPr>
    </w:pPr>
  </w:style>
  <w:style w:type="paragraph" w:styleId="TOC4">
    <w:name w:val="toc 4"/>
    <w:basedOn w:val="TOCBase"/>
    <w:next w:val="Normal"/>
    <w:semiHidden/>
    <w:rsid w:val="00876CFD"/>
    <w:pPr>
      <w:tabs>
        <w:tab w:val="right" w:leader="dot" w:pos="9071"/>
      </w:tabs>
      <w:ind w:left="1701"/>
    </w:pPr>
  </w:style>
  <w:style w:type="paragraph" w:customStyle="1" w:styleId="ListAlpha">
    <w:name w:val="List Alpha"/>
    <w:basedOn w:val="List"/>
    <w:rsid w:val="00876CFD"/>
    <w:pPr>
      <w:numPr>
        <w:numId w:val="9"/>
      </w:numPr>
    </w:pPr>
  </w:style>
  <w:style w:type="paragraph" w:customStyle="1" w:styleId="ListAlpha2">
    <w:name w:val="List Alpha 2"/>
    <w:basedOn w:val="List2"/>
    <w:rsid w:val="00876CFD"/>
    <w:pPr>
      <w:numPr>
        <w:numId w:val="8"/>
      </w:numPr>
    </w:pPr>
  </w:style>
  <w:style w:type="paragraph" w:styleId="List2">
    <w:name w:val="List 2"/>
    <w:basedOn w:val="BodyText"/>
    <w:rsid w:val="00876CFD"/>
    <w:pPr>
      <w:tabs>
        <w:tab w:val="left" w:pos="680"/>
      </w:tabs>
      <w:spacing w:before="60" w:after="60"/>
      <w:ind w:left="680" w:hanging="340"/>
    </w:pPr>
  </w:style>
  <w:style w:type="paragraph" w:styleId="List3">
    <w:name w:val="List 3"/>
    <w:basedOn w:val="BodyText"/>
    <w:rsid w:val="00876CFD"/>
    <w:pPr>
      <w:tabs>
        <w:tab w:val="left" w:pos="1021"/>
      </w:tabs>
      <w:spacing w:before="60" w:after="60"/>
      <w:ind w:left="1020" w:hanging="340"/>
    </w:pPr>
  </w:style>
  <w:style w:type="paragraph" w:styleId="List4">
    <w:name w:val="List 4"/>
    <w:basedOn w:val="BodyText"/>
    <w:rsid w:val="00876CFD"/>
    <w:pPr>
      <w:tabs>
        <w:tab w:val="left" w:pos="1361"/>
      </w:tabs>
      <w:spacing w:before="60" w:after="60"/>
      <w:ind w:left="1361" w:hanging="340"/>
    </w:pPr>
  </w:style>
  <w:style w:type="paragraph" w:styleId="List5">
    <w:name w:val="List 5"/>
    <w:basedOn w:val="BodyText"/>
    <w:rsid w:val="00876CFD"/>
    <w:pPr>
      <w:tabs>
        <w:tab w:val="left" w:pos="1701"/>
      </w:tabs>
      <w:spacing w:before="60" w:after="60"/>
      <w:ind w:left="1701" w:hanging="340"/>
    </w:pPr>
  </w:style>
  <w:style w:type="paragraph" w:styleId="ListBullet3">
    <w:name w:val="List Bullet 3"/>
    <w:basedOn w:val="List3"/>
    <w:rsid w:val="00876CFD"/>
    <w:pPr>
      <w:numPr>
        <w:numId w:val="15"/>
      </w:numPr>
      <w:tabs>
        <w:tab w:val="clear" w:pos="1021"/>
      </w:tabs>
      <w:ind w:left="1037" w:hanging="357"/>
    </w:pPr>
  </w:style>
  <w:style w:type="paragraph" w:styleId="ListBullet4">
    <w:name w:val="List Bullet 4"/>
    <w:basedOn w:val="List4"/>
    <w:rsid w:val="00876CFD"/>
    <w:pPr>
      <w:numPr>
        <w:numId w:val="3"/>
      </w:numPr>
    </w:pPr>
  </w:style>
  <w:style w:type="paragraph" w:styleId="ListBullet5">
    <w:name w:val="List Bullet 5"/>
    <w:basedOn w:val="List5"/>
    <w:rsid w:val="00876CFD"/>
    <w:pPr>
      <w:numPr>
        <w:numId w:val="4"/>
      </w:numPr>
    </w:pPr>
  </w:style>
  <w:style w:type="paragraph" w:styleId="ListContinue2">
    <w:name w:val="List Continue 2"/>
    <w:basedOn w:val="List2"/>
    <w:rsid w:val="00876CFD"/>
    <w:pPr>
      <w:ind w:firstLine="0"/>
    </w:pPr>
  </w:style>
  <w:style w:type="paragraph" w:styleId="ListContinue3">
    <w:name w:val="List Continue 3"/>
    <w:basedOn w:val="List3"/>
    <w:rsid w:val="00876CFD"/>
    <w:pPr>
      <w:ind w:left="1021" w:firstLine="0"/>
    </w:pPr>
  </w:style>
  <w:style w:type="paragraph" w:styleId="ListContinue4">
    <w:name w:val="List Continue 4"/>
    <w:basedOn w:val="List4"/>
    <w:rsid w:val="00876CFD"/>
    <w:pPr>
      <w:ind w:firstLine="0"/>
    </w:pPr>
  </w:style>
  <w:style w:type="paragraph" w:styleId="ListContinue5">
    <w:name w:val="List Continue 5"/>
    <w:basedOn w:val="List5"/>
    <w:rsid w:val="00876CFD"/>
    <w:pPr>
      <w:ind w:firstLine="0"/>
    </w:pPr>
  </w:style>
  <w:style w:type="paragraph" w:styleId="ListNumber3">
    <w:name w:val="List Number 3"/>
    <w:basedOn w:val="List3"/>
    <w:rsid w:val="00876CFD"/>
    <w:pPr>
      <w:numPr>
        <w:numId w:val="5"/>
      </w:numPr>
    </w:pPr>
  </w:style>
  <w:style w:type="paragraph" w:styleId="ListNumber4">
    <w:name w:val="List Number 4"/>
    <w:basedOn w:val="List4"/>
    <w:rsid w:val="00876CFD"/>
    <w:pPr>
      <w:numPr>
        <w:numId w:val="6"/>
      </w:numPr>
    </w:pPr>
  </w:style>
  <w:style w:type="paragraph" w:styleId="ListNumber5">
    <w:name w:val="List Number 5"/>
    <w:basedOn w:val="List5"/>
    <w:rsid w:val="00876CFD"/>
    <w:pPr>
      <w:numPr>
        <w:numId w:val="7"/>
      </w:numPr>
    </w:pPr>
  </w:style>
  <w:style w:type="paragraph" w:styleId="BlockText">
    <w:name w:val="Block Text"/>
    <w:basedOn w:val="Normal"/>
    <w:rsid w:val="00876CFD"/>
    <w:pPr>
      <w:spacing w:after="120"/>
      <w:ind w:left="1440" w:right="1440"/>
    </w:pPr>
  </w:style>
  <w:style w:type="character" w:customStyle="1" w:styleId="Subscript">
    <w:name w:val="Subscript"/>
    <w:basedOn w:val="DefaultParagraphFont"/>
    <w:rsid w:val="00876CFD"/>
    <w:rPr>
      <w:sz w:val="16"/>
      <w:vertAlign w:val="subscript"/>
    </w:rPr>
  </w:style>
  <w:style w:type="character" w:customStyle="1" w:styleId="Superscript">
    <w:name w:val="Superscript"/>
    <w:basedOn w:val="DefaultParagraphFont"/>
    <w:rsid w:val="00876CFD"/>
    <w:rPr>
      <w:sz w:val="16"/>
      <w:vertAlign w:val="superscript"/>
    </w:rPr>
  </w:style>
  <w:style w:type="character" w:customStyle="1" w:styleId="Symbols">
    <w:name w:val="Symbols"/>
    <w:basedOn w:val="DefaultParagraphFont"/>
    <w:rsid w:val="00876CFD"/>
    <w:rPr>
      <w:rFonts w:ascii="Symbol" w:hAnsi="Symbol"/>
    </w:rPr>
  </w:style>
  <w:style w:type="character" w:customStyle="1" w:styleId="MenuOptions">
    <w:name w:val="Menu Options"/>
    <w:basedOn w:val="DefaultParagraphFont"/>
    <w:rsid w:val="00876CFD"/>
    <w:rPr>
      <w:rFonts w:ascii="Arial Narrow" w:hAnsi="Arial Narrow"/>
      <w:smallCaps/>
    </w:rPr>
  </w:style>
  <w:style w:type="character" w:customStyle="1" w:styleId="Buttons">
    <w:name w:val="Buttons"/>
    <w:basedOn w:val="DefaultParagraphFont"/>
    <w:rsid w:val="00876CFD"/>
    <w:rPr>
      <w:b/>
    </w:rPr>
  </w:style>
  <w:style w:type="character" w:customStyle="1" w:styleId="Underlined">
    <w:name w:val="Underlined"/>
    <w:basedOn w:val="DefaultParagraphFont"/>
    <w:rsid w:val="00876CFD"/>
    <w:rPr>
      <w:u w:val="single"/>
    </w:rPr>
  </w:style>
  <w:style w:type="paragraph" w:customStyle="1" w:styleId="TableBodyTextRight">
    <w:name w:val="Table Body Text Right"/>
    <w:basedOn w:val="TableBodyText"/>
    <w:rsid w:val="00876CFD"/>
    <w:pPr>
      <w:widowControl w:val="0"/>
      <w:autoSpaceDE w:val="0"/>
      <w:autoSpaceDN w:val="0"/>
      <w:adjustRightInd w:val="0"/>
      <w:jc w:val="right"/>
    </w:pPr>
    <w:rPr>
      <w:rFonts w:cs="Arial"/>
      <w:szCs w:val="18"/>
    </w:rPr>
  </w:style>
  <w:style w:type="paragraph" w:customStyle="1" w:styleId="CopyrightText">
    <w:name w:val="Copyright Text"/>
    <w:basedOn w:val="BodyText"/>
    <w:rsid w:val="00876CFD"/>
    <w:rPr>
      <w:sz w:val="18"/>
    </w:rPr>
  </w:style>
  <w:style w:type="paragraph" w:customStyle="1" w:styleId="BodySmallRight">
    <w:name w:val="Body Small Right"/>
    <w:basedOn w:val="BodyTextRight"/>
    <w:rsid w:val="00876CFD"/>
    <w:rPr>
      <w:sz w:val="18"/>
      <w:szCs w:val="18"/>
    </w:rPr>
  </w:style>
  <w:style w:type="paragraph" w:customStyle="1" w:styleId="MarginEdition">
    <w:name w:val="Margin Edition"/>
    <w:basedOn w:val="MarginNote"/>
    <w:rsid w:val="00876CFD"/>
    <w:pPr>
      <w:spacing w:before="0" w:after="0"/>
    </w:pPr>
    <w:rPr>
      <w:rFonts w:ascii="Times New Roman" w:hAnsi="Times New Roman"/>
      <w:color w:val="999999"/>
    </w:rPr>
  </w:style>
  <w:style w:type="paragraph" w:customStyle="1" w:styleId="Spacer">
    <w:name w:val="Spacer"/>
    <w:basedOn w:val="Normal"/>
    <w:rsid w:val="00876CFD"/>
    <w:rPr>
      <w:sz w:val="2"/>
      <w:szCs w:val="2"/>
    </w:rPr>
  </w:style>
  <w:style w:type="character" w:customStyle="1" w:styleId="Small">
    <w:name w:val="Small"/>
    <w:basedOn w:val="DefaultParagraphFont"/>
    <w:rsid w:val="00876CFD"/>
    <w:rPr>
      <w:sz w:val="16"/>
    </w:rPr>
  </w:style>
  <w:style w:type="paragraph" w:customStyle="1" w:styleId="WideTable">
    <w:name w:val="Wide Table"/>
    <w:basedOn w:val="Normal"/>
    <w:rsid w:val="00876CFD"/>
    <w:pPr>
      <w:ind w:left="-1418"/>
    </w:pPr>
    <w:rPr>
      <w:sz w:val="2"/>
      <w:szCs w:val="2"/>
    </w:rPr>
  </w:style>
  <w:style w:type="character" w:styleId="PageNumber">
    <w:name w:val="page number"/>
    <w:basedOn w:val="DefaultParagraphFont"/>
    <w:rsid w:val="00876CFD"/>
  </w:style>
  <w:style w:type="paragraph" w:styleId="Quote">
    <w:name w:val="Quote"/>
    <w:basedOn w:val="Heading1"/>
    <w:link w:val="QuoteChar"/>
    <w:qFormat/>
    <w:rsid w:val="00876CFD"/>
    <w:rPr>
      <w:b w:val="0"/>
      <w:sz w:val="72"/>
      <w:szCs w:val="72"/>
      <w:lang w:val="en-NZ"/>
    </w:rPr>
  </w:style>
  <w:style w:type="character" w:customStyle="1" w:styleId="QuoteChar">
    <w:name w:val="Quote Char"/>
    <w:basedOn w:val="DefaultParagraphFont"/>
    <w:link w:val="Quote"/>
    <w:rsid w:val="00876C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6CFD"/>
    <w:pPr>
      <w:pageBreakBefore/>
    </w:pPr>
  </w:style>
  <w:style w:type="paragraph" w:customStyle="1" w:styleId="Border">
    <w:name w:val="Border"/>
    <w:basedOn w:val="Normal"/>
    <w:qFormat/>
    <w:rsid w:val="00876C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6CFD"/>
    <w:rPr>
      <w:b/>
      <w:bCs/>
      <w:i/>
      <w:iCs/>
      <w:color w:val="auto"/>
    </w:rPr>
  </w:style>
  <w:style w:type="paragraph" w:styleId="IntenseQuote">
    <w:name w:val="Intense Quote"/>
    <w:basedOn w:val="Normal"/>
    <w:next w:val="Normal"/>
    <w:link w:val="IntenseQuoteChar"/>
    <w:uiPriority w:val="30"/>
    <w:qFormat/>
    <w:rsid w:val="00876C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6C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6CFD"/>
    <w:rPr>
      <w:smallCaps/>
      <w:color w:val="auto"/>
      <w:u w:val="single"/>
    </w:rPr>
  </w:style>
  <w:style w:type="character" w:styleId="IntenseReference">
    <w:name w:val="Intense Reference"/>
    <w:basedOn w:val="DefaultParagraphFont"/>
    <w:uiPriority w:val="32"/>
    <w:qFormat/>
    <w:rsid w:val="00876CFD"/>
    <w:rPr>
      <w:b/>
      <w:bCs/>
      <w:smallCaps/>
      <w:color w:val="auto"/>
      <w:spacing w:val="5"/>
      <w:u w:val="single"/>
    </w:rPr>
  </w:style>
  <w:style w:type="paragraph" w:customStyle="1" w:styleId="2ColumnHeading">
    <w:name w:val="2Column Heading"/>
    <w:basedOn w:val="BodyText"/>
    <w:qFormat/>
    <w:rsid w:val="00876CFD"/>
    <w:pPr>
      <w:spacing w:after="60"/>
      <w:ind w:left="-2268"/>
    </w:pPr>
    <w:rPr>
      <w:b/>
    </w:rPr>
  </w:style>
  <w:style w:type="paragraph" w:customStyle="1" w:styleId="Heading1TOC">
    <w:name w:val="Heading1 TOC"/>
    <w:basedOn w:val="Normal"/>
    <w:qFormat/>
    <w:rsid w:val="00876CFD"/>
    <w:pPr>
      <w:spacing w:before="240" w:after="120"/>
    </w:pPr>
    <w:rPr>
      <w:rFonts w:ascii="Times New Roman" w:hAnsi="Times New Roman"/>
      <w:b/>
      <w:sz w:val="32"/>
    </w:rPr>
  </w:style>
  <w:style w:type="paragraph" w:customStyle="1" w:styleId="Heading2TOC">
    <w:name w:val="Heading2 TOC"/>
    <w:basedOn w:val="Normal"/>
    <w:qFormat/>
    <w:rsid w:val="00876CFD"/>
    <w:pPr>
      <w:spacing w:before="240" w:after="60"/>
    </w:pPr>
    <w:rPr>
      <w:rFonts w:ascii="Times New Roman" w:hAnsi="Times New Roman"/>
      <w:b/>
      <w:sz w:val="28"/>
    </w:rPr>
  </w:style>
  <w:style w:type="character" w:customStyle="1" w:styleId="Underline">
    <w:name w:val="Underline"/>
    <w:basedOn w:val="DefaultParagraphFont"/>
    <w:qFormat/>
    <w:rsid w:val="00876CFD"/>
    <w:rPr>
      <w:u w:val="single"/>
    </w:rPr>
  </w:style>
  <w:style w:type="paragraph" w:styleId="BalloonText">
    <w:name w:val="Balloon Text"/>
    <w:basedOn w:val="Normal"/>
    <w:link w:val="BalloonTextChar"/>
    <w:rsid w:val="00876CFD"/>
    <w:rPr>
      <w:rFonts w:ascii="Tahoma" w:hAnsi="Tahoma" w:cs="Tahoma"/>
      <w:sz w:val="16"/>
      <w:szCs w:val="16"/>
    </w:rPr>
  </w:style>
  <w:style w:type="character" w:customStyle="1" w:styleId="BalloonTextChar">
    <w:name w:val="Balloon Text Char"/>
    <w:basedOn w:val="DefaultParagraphFont"/>
    <w:link w:val="BalloonText"/>
    <w:rsid w:val="00876C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6C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6C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2078</Words>
  <Characters>12878</Characters>
  <Application>Microsoft Office Word</Application>
  <DocSecurity>0</DocSecurity>
  <Lines>434</Lines>
  <Paragraphs>249</Paragraphs>
  <ScaleCrop>false</ScaleCrop>
  <Company>Author-it Software Corporation Ltd.</Company>
  <LinksUpToDate>false</LinksUpToDate>
  <CharactersWithSpaces>14852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CPPSIS5021A Apply land and planning law to surveying</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2012-05-26T06:29:00Z</dcterms:created>
  <dcterms:modified xsi:type="dcterms:W3CDTF">2012-05-26T06:29:00Z</dcterms:modified>
</cp:coreProperties>
</file>