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A48" w:rsidP="00E43A48">
      <w:pPr>
        <w:pStyle w:val="Title"/>
      </w:pPr>
      <w:r>
        <w:fldChar w:fldCharType="begin"/>
      </w:r>
      <w:r>
        <w:instrText xml:space="preserve"> TITLE   \* MERGEFORMAT </w:instrText>
      </w:r>
      <w:r>
        <w:fldChar w:fldCharType="separate"/>
      </w:r>
      <w:r>
        <w:t>CPPSIS5007A Maintain complex spatial data systems</w:t>
      </w:r>
      <w:r>
        <w:fldChar w:fldCharType="end"/>
      </w:r>
    </w:p>
    <w:p w:rsidR="00E43A48" w:rsidP="00E43A48">
      <w:pPr>
        <w:pStyle w:val="Version"/>
        <w:sectPr w:rsidSect="00004C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C18" w:rsidP="00004C18">
      <w:pPr>
        <w:pStyle w:val="SuperHeading"/>
      </w:pPr>
      <w:r w:rsidRPr="00004C18">
        <w:t>CPPSIS5007A Maintain complex spatial data systems</w:t>
      </w:r>
    </w:p>
    <w:p w:rsidR="00000000" w:rsidRPr="00004C18" w:rsidP="00004C18">
      <w:pPr>
        <w:pStyle w:val="Heading1"/>
      </w:pPr>
      <w:bookmarkStart w:id="1" w:name="O_270314"/>
      <w:bookmarkEnd w:id="1"/>
      <w:r w:rsidRPr="00004C18">
        <w:t>Modification History</w:t>
      </w:r>
    </w:p>
    <w:p w:rsidR="00000000" w:rsidRPr="00004C18" w:rsidP="00004C18">
      <w:pPr>
        <w:pStyle w:val="BodyText"/>
      </w:pPr>
      <w:r w:rsidRPr="00004C18">
        <w:t>Not Applicable</w:t>
      </w:r>
    </w:p>
    <w:p w:rsidR="00000000" w:rsidRPr="00004C18" w:rsidP="00004C18">
      <w:pPr>
        <w:pStyle w:val="AllowPageBreak"/>
      </w:pPr>
    </w:p>
    <w:p w:rsidR="00000000" w:rsidRPr="00004C18" w:rsidP="00004C18">
      <w:pPr>
        <w:pStyle w:val="Heading1"/>
      </w:pPr>
      <w:bookmarkStart w:id="2" w:name="O_202365"/>
      <w:bookmarkEnd w:id="2"/>
      <w:r w:rsidRPr="00004C18">
        <w:t>Unit Descriptor</w:t>
      </w:r>
    </w:p>
    <w:tbl>
      <w:tblPr>
        <w:tblW w:w="0" w:type="auto"/>
        <w:tblLayout w:type="fixed"/>
        <w:tblCellMar>
          <w:left w:w="62" w:type="dxa"/>
          <w:right w:w="62" w:type="dxa"/>
        </w:tblCellMar>
        <w:tblLook w:val="0000"/>
      </w:tblPr>
      <w:tblGrid>
        <w:gridCol w:w="2846"/>
        <w:gridCol w:w="5645"/>
      </w:tblGrid>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This unit of co</w:t>
            </w:r>
            <w:r w:rsidRPr="00004C18">
              <w:t>mpetency specifies the outcomes required to work with the cycle of spatial data maintenance, including updating, backing up, recovering and archiving complex data. It requires the ability to apply theoretical spatial concepts to a range of situations in or</w:t>
            </w:r>
            <w:r w:rsidRPr="00004C18">
              <w:t>der to maintain complex spatial data systems, often in a supervisory capacity. Functions would be carried out within organisational guidelines.</w:t>
            </w:r>
          </w:p>
        </w:tc>
      </w:tr>
    </w:tbl>
    <w:p w:rsidR="00E43A48" w:rsidP="00004C18">
      <w:pPr>
        <w:pStyle w:val="BodyText"/>
      </w:pPr>
    </w:p>
    <w:p w:rsidR="00E43A48" w:rsidP="00004C18">
      <w:pPr>
        <w:pStyle w:val="BodyText"/>
      </w:pPr>
    </w:p>
    <w:p w:rsidR="00000000" w:rsidRPr="00004C18" w:rsidP="00004C18">
      <w:pPr>
        <w:pStyle w:val="Heading1"/>
      </w:pPr>
      <w:bookmarkStart w:id="3" w:name="O_202368"/>
      <w:bookmarkEnd w:id="3"/>
      <w:r w:rsidRPr="00004C18">
        <w:t>Application of the Unit</w:t>
      </w:r>
    </w:p>
    <w:tbl>
      <w:tblPr>
        <w:tblW w:w="0" w:type="auto"/>
        <w:tblLayout w:type="fixed"/>
        <w:tblCellMar>
          <w:left w:w="62" w:type="dxa"/>
          <w:right w:w="62" w:type="dxa"/>
        </w:tblCellMar>
        <w:tblLook w:val="0000"/>
      </w:tblPr>
      <w:tblGrid>
        <w:gridCol w:w="2846"/>
        <w:gridCol w:w="5645"/>
      </w:tblGrid>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This unit of competency supports the application of self-management and sound communication skills; planning and organising within data management and data manipulation; and the use of technology. The skills and knowledge acquired upon completion of this u</w:t>
            </w:r>
            <w:r w:rsidRPr="00004C18">
              <w:t>nit would support the needs of employees in surveying, cartography, town planning, mapping or geographic information systems.</w:t>
            </w:r>
          </w:p>
          <w:p w:rsidR="00000000" w:rsidRPr="00004C18" w:rsidP="00004C18">
            <w:pPr>
              <w:pStyle w:val="BodyText"/>
            </w:pPr>
            <w:r w:rsidRPr="00004C18">
              <w:t>While no licensing, legislative, regulatory or certification requirements apply holistically to this unit at the time of publicati</w:t>
            </w:r>
            <w:r w:rsidRPr="00004C18">
              <w:t>on, relevant federal, and state or territory legislation, regulations and codes of practice impact upon this unit (see unit performance criteria and range statement).</w:t>
            </w:r>
          </w:p>
        </w:tc>
      </w:tr>
    </w:tbl>
    <w:p w:rsidR="00E43A48" w:rsidP="00004C18">
      <w:pPr>
        <w:pStyle w:val="BodyText"/>
      </w:pPr>
    </w:p>
    <w:p w:rsidR="00E43A48" w:rsidP="00004C18">
      <w:pPr>
        <w:pStyle w:val="BodyText"/>
      </w:pPr>
    </w:p>
    <w:p w:rsidR="00000000" w:rsidRPr="00004C18" w:rsidP="00004C18">
      <w:pPr>
        <w:pStyle w:val="Heading1"/>
      </w:pPr>
      <w:bookmarkStart w:id="4" w:name="O_278574"/>
      <w:bookmarkEnd w:id="4"/>
      <w:r w:rsidRPr="00004C18">
        <w:t>Licensing/Regulatory Information</w:t>
      </w:r>
    </w:p>
    <w:p w:rsidR="00000000" w:rsidRPr="00004C18" w:rsidP="00004C18">
      <w:pPr>
        <w:pStyle w:val="BodyText"/>
      </w:pPr>
      <w:r w:rsidRPr="00004C18">
        <w:t>Refer to Application of the Unit</w:t>
      </w:r>
    </w:p>
    <w:p w:rsidR="00000000" w:rsidRPr="00004C18" w:rsidP="00004C18">
      <w:pPr>
        <w:pStyle w:val="AllowPageBreak"/>
      </w:pPr>
    </w:p>
    <w:p w:rsidR="00000000" w:rsidRPr="00004C18" w:rsidP="00004C18">
      <w:pPr>
        <w:pStyle w:val="Heading1"/>
      </w:pPr>
      <w:bookmarkStart w:id="5" w:name="O_202367"/>
      <w:bookmarkEnd w:id="5"/>
      <w:r w:rsidRPr="00004C18">
        <w:t>Pre-Requisites</w:t>
      </w:r>
    </w:p>
    <w:tbl>
      <w:tblPr>
        <w:tblW w:w="0" w:type="auto"/>
        <w:tblLayout w:type="fixed"/>
        <w:tblCellMar>
          <w:left w:w="62" w:type="dxa"/>
          <w:right w:w="62" w:type="dxa"/>
        </w:tblCellMar>
        <w:tblLook w:val="0000"/>
      </w:tblPr>
      <w:tblGrid>
        <w:gridCol w:w="2846"/>
        <w:gridCol w:w="5645"/>
      </w:tblGrid>
      <w:tr w:rsidTr="00E43A4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Nil</w:t>
            </w:r>
          </w:p>
        </w:tc>
      </w:tr>
    </w:tbl>
    <w:p w:rsidR="00E43A48" w:rsidP="00004C18">
      <w:pPr>
        <w:pStyle w:val="BodyText"/>
      </w:pPr>
    </w:p>
    <w:p w:rsidR="00E43A48" w:rsidP="00004C18">
      <w:pPr>
        <w:pStyle w:val="BodyText"/>
      </w:pPr>
    </w:p>
    <w:p w:rsidR="00000000" w:rsidRPr="00004C18" w:rsidP="00004C18">
      <w:pPr>
        <w:pStyle w:val="Heading1"/>
      </w:pPr>
      <w:bookmarkStart w:id="6" w:name="O_202366"/>
      <w:bookmarkEnd w:id="6"/>
      <w:r w:rsidRPr="00004C18">
        <w:t>Employability Skills Information</w:t>
      </w:r>
    </w:p>
    <w:tbl>
      <w:tblPr>
        <w:tblW w:w="0" w:type="auto"/>
        <w:tblLayout w:type="fixed"/>
        <w:tblCellMar>
          <w:left w:w="62" w:type="dxa"/>
          <w:right w:w="62" w:type="dxa"/>
        </w:tblCellMar>
        <w:tblLook w:val="0000"/>
      </w:tblPr>
      <w:tblGrid>
        <w:gridCol w:w="2846"/>
        <w:gridCol w:w="5645"/>
      </w:tblGrid>
      <w:tr w:rsidTr="00E43A4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The required outcomes described in this unit of competency contain applicable facets of employability skills. The Employability Skills Summary of the qualification in which this unit of competency is packaged, will assist in identifying employability skill</w:t>
            </w:r>
            <w:r w:rsidRPr="00004C18">
              <w:t>s requirements.</w:t>
            </w:r>
          </w:p>
        </w:tc>
      </w:tr>
    </w:tbl>
    <w:p w:rsidR="00E43A48" w:rsidP="00004C18">
      <w:pPr>
        <w:pStyle w:val="BodyText"/>
      </w:pPr>
    </w:p>
    <w:p w:rsidR="00E43A48" w:rsidP="00004C18">
      <w:pPr>
        <w:pStyle w:val="BodyText"/>
      </w:pPr>
    </w:p>
    <w:p w:rsidR="00000000" w:rsidRPr="00004C18" w:rsidP="00004C18">
      <w:pPr>
        <w:pStyle w:val="Heading1"/>
      </w:pPr>
      <w:bookmarkStart w:id="7" w:name="O_288360"/>
      <w:bookmarkEnd w:id="7"/>
      <w:r w:rsidRPr="00004C18">
        <w:t>Elements and Performance Criteria Pre-Content</w:t>
      </w:r>
    </w:p>
    <w:tbl>
      <w:tblPr>
        <w:tblW w:w="0" w:type="auto"/>
        <w:tblLayout w:type="fixed"/>
        <w:tblCellMar>
          <w:left w:w="62" w:type="dxa"/>
          <w:right w:w="62" w:type="dxa"/>
        </w:tblCellMar>
        <w:tblLook w:val="0000"/>
      </w:tblPr>
      <w:tblGrid>
        <w:gridCol w:w="2838"/>
        <w:gridCol w:w="5668"/>
      </w:tblGrid>
      <w:tr w:rsidTr="00E43A4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t>Elements describe the essential outcomes of a unit of competency.</w:t>
            </w:r>
          </w:p>
        </w:tc>
        <w:tc>
          <w:tcPr>
            <w:tcW w:w="5668"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Performance criteria describe the required performance needed to demonstrate achievement of the element. Whe</w:t>
            </w:r>
            <w:r w:rsidRPr="00004C18">
              <w:t xml:space="preserve">re </w:t>
            </w:r>
            <w:r w:rsidRPr="00004C18">
              <w:rPr>
                <w:rStyle w:val="BoldandItalics"/>
              </w:rPr>
              <w:t>bold italicised</w:t>
            </w:r>
            <w:r w:rsidRPr="00004C18">
              <w:t xml:space="preserve"> text is used, further information is detailed in the required skills and knowledge and/or the range statement. Assessment of performance is to be consistent with the evidence guide.</w:t>
            </w:r>
          </w:p>
        </w:tc>
      </w:tr>
    </w:tbl>
    <w:p w:rsidR="00000000" w:rsidRPr="00004C18" w:rsidP="00004C18">
      <w:pPr>
        <w:pStyle w:val="BodyText"/>
      </w:pPr>
    </w:p>
    <w:p w:rsidR="00000000" w:rsidRPr="00004C18" w:rsidP="00004C18">
      <w:pPr>
        <w:pStyle w:val="AllowPageBreak"/>
      </w:pPr>
    </w:p>
    <w:p w:rsidR="00000000" w:rsidRPr="00004C18" w:rsidP="00004C18">
      <w:pPr>
        <w:pStyle w:val="Heading1"/>
      </w:pPr>
      <w:bookmarkStart w:id="8" w:name="O_235027"/>
      <w:bookmarkEnd w:id="8"/>
      <w:r w:rsidRPr="00004C18">
        <w:t>Elements and Performance Criteria</w:t>
      </w:r>
    </w:p>
    <w:tbl>
      <w:tblPr>
        <w:tblW w:w="0" w:type="auto"/>
        <w:tblLayout w:type="fixed"/>
        <w:tblCellMar>
          <w:left w:w="62" w:type="dxa"/>
          <w:right w:w="62" w:type="dxa"/>
        </w:tblCellMar>
        <w:tblLook w:val="0000"/>
      </w:tblPr>
      <w:tblGrid>
        <w:gridCol w:w="2829"/>
        <w:gridCol w:w="18"/>
        <w:gridCol w:w="5650"/>
        <w:gridCol w:w="18"/>
      </w:tblGrid>
      <w:tr w:rsidTr="00E43A48">
        <w:tblPrEx>
          <w:tblW w:w="0" w:type="auto"/>
          <w:tblLayout w:type="fixed"/>
          <w:tblCellMar>
            <w:left w:w="62" w:type="dxa"/>
            <w:right w:w="62" w:type="dxa"/>
          </w:tblCellMar>
          <w:tblLook w:val="0000"/>
        </w:tblPrEx>
        <w:trPr>
          <w:tblHeader/>
        </w:trPr>
        <w:tc>
          <w:tcPr>
            <w:tcW w:w="2847" w:type="dxa"/>
            <w:gridSpan w:val="2"/>
            <w:tcBorders>
              <w:top w:val="nil"/>
              <w:left w:val="nil"/>
              <w:bottom w:val="nil"/>
              <w:right w:val="nil"/>
            </w:tcBorders>
            <w:tcMar>
              <w:top w:w="0" w:type="dxa"/>
              <w:left w:w="62" w:type="dxa"/>
              <w:bottom w:w="0" w:type="dxa"/>
              <w:right w:w="62" w:type="dxa"/>
            </w:tcMar>
          </w:tcPr>
          <w:p w:rsidR="00000000" w:rsidRPr="00004C18" w:rsidP="00004C18">
            <w:pPr>
              <w:pStyle w:val="List"/>
            </w:pPr>
            <w:r w:rsidRPr="00004C18">
              <w:rPr>
                <w:rStyle w:val="SpecialBold"/>
              </w:rPr>
              <w:t>ELEMENT</w:t>
            </w:r>
          </w:p>
        </w:tc>
        <w:tc>
          <w:tcPr>
            <w:tcW w:w="5668" w:type="dxa"/>
            <w:gridSpan w:val="2"/>
            <w:tcBorders>
              <w:top w:val="nil"/>
              <w:left w:val="nil"/>
              <w:bottom w:val="nil"/>
              <w:right w:val="nil"/>
            </w:tcBorders>
            <w:tcMar>
              <w:top w:w="0" w:type="dxa"/>
              <w:left w:w="62" w:type="dxa"/>
              <w:bottom w:w="0" w:type="dxa"/>
              <w:right w:w="62" w:type="dxa"/>
            </w:tcMar>
          </w:tcPr>
          <w:p w:rsidR="00000000" w:rsidP="00004C18">
            <w:pPr>
              <w:pStyle w:val="List"/>
              <w:rPr>
                <w:lang w:val="en-NZ"/>
              </w:rPr>
            </w:pPr>
            <w:r w:rsidRPr="00004C18">
              <w:rPr>
                <w:rStyle w:val="SpecialBold"/>
              </w:rPr>
              <w:t>PERFORMANCE CRITERIA</w:t>
            </w:r>
          </w:p>
        </w:tc>
      </w:tr>
      <w:tr w:rsidTr="00E43A48">
        <w:tblPrEx>
          <w:tblW w:w="0" w:type="auto"/>
          <w:tblLayout w:type="fixed"/>
          <w:tblCellMar>
            <w:left w:w="62" w:type="dxa"/>
            <w:right w:w="62" w:type="dxa"/>
          </w:tblCellMar>
          <w:tblLook w:val="0000"/>
        </w:tblPrEx>
        <w:trPr>
          <w:gridAfter w:val="1"/>
          <w:wAfter w:w="18" w:type="dxa"/>
        </w:trPr>
        <w:tc>
          <w:tcPr>
            <w:tcW w:w="2829" w:type="dxa"/>
            <w:tcBorders>
              <w:top w:val="nil"/>
              <w:left w:val="nil"/>
              <w:bottom w:val="nil"/>
              <w:right w:val="nil"/>
            </w:tcBorders>
            <w:tcMar>
              <w:top w:w="0" w:type="dxa"/>
              <w:left w:w="62" w:type="dxa"/>
              <w:bottom w:w="0" w:type="dxa"/>
              <w:right w:w="62" w:type="dxa"/>
            </w:tcMar>
          </w:tcPr>
          <w:p w:rsidR="00000000" w:rsidP="00004C18">
            <w:pPr>
              <w:pStyle w:val="List"/>
              <w:rPr>
                <w:lang w:val="en-NZ"/>
              </w:rPr>
            </w:pPr>
            <w:r w:rsidRPr="00004C18">
              <w:rPr>
                <w:rStyle w:val="SpecialBold"/>
              </w:rPr>
              <w:t>1</w:t>
            </w:r>
            <w:r w:rsidRPr="00004C18">
              <w:tab/>
            </w:r>
            <w:r w:rsidRPr="00004C18">
              <w:rPr>
                <w:rStyle w:val="SpecialBold"/>
              </w:rPr>
              <w:t>Determine data maintenance requirements</w:t>
            </w:r>
            <w:r w:rsidRPr="00004C18">
              <w:t>.</w:t>
            </w:r>
          </w:p>
        </w:tc>
        <w:tc>
          <w:tcPr>
            <w:tcW w:w="5668" w:type="dxa"/>
            <w:gridSpan w:val="2"/>
            <w:tcBorders>
              <w:top w:val="nil"/>
              <w:left w:val="nil"/>
              <w:bottom w:val="nil"/>
              <w:right w:val="nil"/>
            </w:tcBorders>
            <w:tcMar>
              <w:top w:w="0" w:type="dxa"/>
              <w:left w:w="62" w:type="dxa"/>
              <w:bottom w:w="0" w:type="dxa"/>
              <w:right w:w="62" w:type="dxa"/>
            </w:tcMar>
          </w:tcPr>
          <w:p w:rsidR="00000000" w:rsidRPr="00004C18" w:rsidP="00004C18">
            <w:pPr>
              <w:pStyle w:val="List"/>
            </w:pPr>
            <w:r w:rsidRPr="00004C18">
              <w:t>1.1</w:t>
            </w:r>
            <w:r w:rsidRPr="00004C18">
              <w:tab/>
            </w:r>
            <w:r w:rsidRPr="00004C18">
              <w:rPr>
                <w:rStyle w:val="BoldandItalics"/>
              </w:rPr>
              <w:t>Objectives</w:t>
            </w:r>
            <w:r w:rsidRPr="00004C18">
              <w:t xml:space="preserve">, </w:t>
            </w:r>
            <w:r w:rsidRPr="00004C18">
              <w:rPr>
                <w:rStyle w:val="BoldandItalics"/>
              </w:rPr>
              <w:t>complex spatial data</w:t>
            </w:r>
            <w:r w:rsidRPr="00004C18">
              <w:t xml:space="preserve"> requirements and </w:t>
            </w:r>
            <w:r w:rsidRPr="00004C18">
              <w:rPr>
                <w:rStyle w:val="BoldandItalics"/>
              </w:rPr>
              <w:t>constraints</w:t>
            </w:r>
            <w:r w:rsidRPr="00004C18">
              <w:t xml:space="preserve"> are defined and documented according to written spatial specifications and </w:t>
            </w:r>
            <w:r w:rsidRPr="00004C18">
              <w:rPr>
                <w:rStyle w:val="BoldandItalics"/>
              </w:rPr>
              <w:t>client requirements</w:t>
            </w:r>
            <w:r w:rsidRPr="00004C18">
              <w:t>.</w:t>
            </w:r>
          </w:p>
          <w:p w:rsidR="00000000" w:rsidP="00004C18">
            <w:pPr>
              <w:pStyle w:val="List"/>
              <w:rPr>
                <w:lang w:val="en-NZ"/>
              </w:rPr>
            </w:pPr>
            <w:r w:rsidRPr="00004C18">
              <w:t>1.2</w:t>
            </w:r>
            <w:r w:rsidRPr="00004C18">
              <w:tab/>
              <w:t>Details of mainte</w:t>
            </w:r>
            <w:r w:rsidRPr="00004C18">
              <w:t xml:space="preserve">nance </w:t>
            </w:r>
            <w:r w:rsidRPr="00004C18">
              <w:rPr>
                <w:rStyle w:val="BoldandItalics"/>
              </w:rPr>
              <w:t>techniques</w:t>
            </w:r>
            <w:r w:rsidRPr="00004C18">
              <w:t xml:space="preserve"> to be used are considered and evaluated according to </w:t>
            </w:r>
            <w:r w:rsidRPr="00004C18">
              <w:rPr>
                <w:rStyle w:val="BoldandItalics"/>
              </w:rPr>
              <w:t>organisational guidelines</w:t>
            </w:r>
            <w:r w:rsidRPr="00004C18">
              <w:t>.</w:t>
            </w:r>
          </w:p>
        </w:tc>
      </w:tr>
      <w:tr w:rsidTr="00E43A48">
        <w:tblPrEx>
          <w:tblW w:w="0" w:type="auto"/>
          <w:tblLayout w:type="fixed"/>
          <w:tblCellMar>
            <w:left w:w="62" w:type="dxa"/>
            <w:right w:w="62" w:type="dxa"/>
          </w:tblCellMar>
          <w:tblLook w:val="0000"/>
        </w:tblPrEx>
        <w:trPr>
          <w:gridAfter w:val="1"/>
          <w:wAfter w:w="18" w:type="dxa"/>
        </w:trPr>
        <w:tc>
          <w:tcPr>
            <w:tcW w:w="2829"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p>
        </w:tc>
        <w:tc>
          <w:tcPr>
            <w:tcW w:w="5668" w:type="dxa"/>
            <w:gridSpan w:val="2"/>
            <w:tcBorders>
              <w:top w:val="nil"/>
              <w:left w:val="nil"/>
              <w:bottom w:val="nil"/>
              <w:right w:val="nil"/>
            </w:tcBorders>
            <w:tcMar>
              <w:top w:w="0" w:type="dxa"/>
              <w:left w:w="62" w:type="dxa"/>
              <w:bottom w:w="0" w:type="dxa"/>
              <w:right w:w="62" w:type="dxa"/>
            </w:tcMar>
          </w:tcPr>
          <w:p w:rsidR="00000000" w:rsidRPr="00004C18" w:rsidP="00004C18">
            <w:pPr>
              <w:pStyle w:val="List"/>
            </w:pPr>
            <w:r w:rsidRPr="00004C18">
              <w:t>1.3</w:t>
            </w:r>
            <w:r w:rsidRPr="00004C18">
              <w:tab/>
              <w:t xml:space="preserve">Data </w:t>
            </w:r>
            <w:r w:rsidRPr="00004C18">
              <w:rPr>
                <w:rStyle w:val="BoldandItalics"/>
              </w:rPr>
              <w:t>design</w:t>
            </w:r>
            <w:r w:rsidRPr="00004C18">
              <w:t xml:space="preserve"> is interpreted to identify </w:t>
            </w:r>
            <w:r w:rsidRPr="00004C18">
              <w:rPr>
                <w:rStyle w:val="BoldandItalics"/>
              </w:rPr>
              <w:t>spatial data</w:t>
            </w:r>
            <w:r w:rsidRPr="00004C18">
              <w:t xml:space="preserve"> </w:t>
            </w:r>
            <w:r w:rsidRPr="00004C18">
              <w:rPr>
                <w:rStyle w:val="BoldandItalics"/>
              </w:rPr>
              <w:t>components</w:t>
            </w:r>
            <w:r w:rsidRPr="00004C18">
              <w:t xml:space="preserve"> to be maintained.</w:t>
            </w:r>
          </w:p>
          <w:p w:rsidR="00000000" w:rsidRPr="00004C18" w:rsidP="00004C18">
            <w:pPr>
              <w:pStyle w:val="List"/>
            </w:pPr>
            <w:r w:rsidRPr="00004C18">
              <w:t>1.4</w:t>
            </w:r>
            <w:r w:rsidRPr="00004C18">
              <w:tab/>
            </w:r>
            <w:r w:rsidRPr="00004C18">
              <w:rPr>
                <w:rStyle w:val="BoldandItalics"/>
              </w:rPr>
              <w:t>OHS</w:t>
            </w:r>
            <w:r w:rsidRPr="00004C18">
              <w:t xml:space="preserve"> and </w:t>
            </w:r>
            <w:r w:rsidRPr="00004C18">
              <w:rPr>
                <w:rStyle w:val="BoldandItalics"/>
              </w:rPr>
              <w:t>legislative requirements</w:t>
            </w:r>
            <w:r w:rsidRPr="00004C18">
              <w:t xml:space="preserve"> are adhered to.</w:t>
            </w:r>
          </w:p>
          <w:p w:rsidR="00000000" w:rsidRPr="00004C18" w:rsidP="00004C18">
            <w:pPr>
              <w:pStyle w:val="List"/>
            </w:pPr>
            <w:r w:rsidRPr="00004C18">
              <w:t>1.5</w:t>
            </w:r>
            <w:r w:rsidRPr="00004C18">
              <w:tab/>
              <w:t xml:space="preserve">Pertinent </w:t>
            </w:r>
            <w:r w:rsidRPr="00004C18">
              <w:rPr>
                <w:rStyle w:val="BoldandItalics"/>
              </w:rPr>
              <w:t>legal</w:t>
            </w:r>
            <w:r w:rsidRPr="00004C18">
              <w:rPr>
                <w:rStyle w:val="BoldandItalics"/>
              </w:rPr>
              <w:t xml:space="preserve"> and statutory</w:t>
            </w:r>
            <w:r w:rsidRPr="00004C18">
              <w:t xml:space="preserve"> </w:t>
            </w:r>
            <w:r w:rsidRPr="00004C18">
              <w:rPr>
                <w:rStyle w:val="BoldandItalics"/>
              </w:rPr>
              <w:t>standards</w:t>
            </w:r>
            <w:r w:rsidRPr="00004C18">
              <w:t xml:space="preserve"> are considered and adhered to.</w:t>
            </w:r>
          </w:p>
          <w:p w:rsidR="00000000" w:rsidRPr="00004C18" w:rsidP="00004C18">
            <w:pPr>
              <w:pStyle w:val="List"/>
            </w:pPr>
            <w:r w:rsidRPr="00004C18">
              <w:t>1.6</w:t>
            </w:r>
            <w:r w:rsidRPr="00004C18">
              <w:tab/>
              <w:t xml:space="preserve">Work is allocated to appropriate personnel and </w:t>
            </w:r>
            <w:r w:rsidRPr="00004C18">
              <w:rPr>
                <w:rStyle w:val="BoldandItalics"/>
              </w:rPr>
              <w:t>supervisory processes</w:t>
            </w:r>
            <w:r w:rsidRPr="00004C18">
              <w:t xml:space="preserve">, checks and measures are implemented to ensure work is completed within </w:t>
            </w:r>
            <w:r w:rsidRPr="00004C18">
              <w:rPr>
                <w:rStyle w:val="BoldandItalics"/>
              </w:rPr>
              <w:t>time available</w:t>
            </w:r>
            <w:r w:rsidRPr="00004C18">
              <w:t>.</w:t>
            </w:r>
          </w:p>
          <w:p w:rsidR="00000000" w:rsidP="00004C18">
            <w:pPr>
              <w:pStyle w:val="List"/>
              <w:rPr>
                <w:lang w:val="en-NZ"/>
              </w:rPr>
            </w:pPr>
            <w:r w:rsidRPr="00004C18">
              <w:t>1.7</w:t>
            </w:r>
            <w:r w:rsidRPr="00004C18">
              <w:tab/>
            </w:r>
            <w:r w:rsidRPr="00004C18">
              <w:t>Team skills and knowledge are updated to accommodate changes in complex data systems.</w:t>
            </w:r>
          </w:p>
        </w:tc>
      </w:tr>
      <w:tr w:rsidTr="00E43A48">
        <w:tblPrEx>
          <w:tblW w:w="0" w:type="auto"/>
          <w:tblLayout w:type="fixed"/>
          <w:tblCellMar>
            <w:left w:w="62" w:type="dxa"/>
            <w:right w:w="62" w:type="dxa"/>
          </w:tblCellMar>
          <w:tblLook w:val="0000"/>
        </w:tblPrEx>
        <w:trPr>
          <w:gridAfter w:val="1"/>
          <w:wAfter w:w="18" w:type="dxa"/>
        </w:trPr>
        <w:tc>
          <w:tcPr>
            <w:tcW w:w="2829" w:type="dxa"/>
            <w:tcBorders>
              <w:top w:val="nil"/>
              <w:left w:val="nil"/>
              <w:bottom w:val="nil"/>
              <w:right w:val="nil"/>
            </w:tcBorders>
            <w:tcMar>
              <w:top w:w="0" w:type="dxa"/>
              <w:left w:w="62" w:type="dxa"/>
              <w:bottom w:w="0" w:type="dxa"/>
              <w:right w:w="62" w:type="dxa"/>
            </w:tcMar>
          </w:tcPr>
          <w:p w:rsidR="00000000" w:rsidP="00004C18">
            <w:pPr>
              <w:pStyle w:val="List"/>
              <w:rPr>
                <w:lang w:val="en-NZ"/>
              </w:rPr>
            </w:pPr>
            <w:r w:rsidRPr="00004C18">
              <w:rPr>
                <w:rStyle w:val="SpecialBold"/>
              </w:rPr>
              <w:t>2</w:t>
            </w:r>
            <w:r w:rsidRPr="00004C18">
              <w:tab/>
            </w:r>
            <w:r w:rsidRPr="00004C18">
              <w:rPr>
                <w:rStyle w:val="SpecialBold"/>
              </w:rPr>
              <w:t>Confirm reliability of the spatial data</w:t>
            </w:r>
            <w:r w:rsidRPr="00004C18">
              <w:t>.</w:t>
            </w:r>
          </w:p>
        </w:tc>
        <w:tc>
          <w:tcPr>
            <w:tcW w:w="5668" w:type="dxa"/>
            <w:gridSpan w:val="2"/>
            <w:tcBorders>
              <w:top w:val="nil"/>
              <w:left w:val="nil"/>
              <w:bottom w:val="nil"/>
              <w:right w:val="nil"/>
            </w:tcBorders>
            <w:tcMar>
              <w:top w:w="0" w:type="dxa"/>
              <w:left w:w="62" w:type="dxa"/>
              <w:bottom w:w="0" w:type="dxa"/>
              <w:right w:w="62" w:type="dxa"/>
            </w:tcMar>
          </w:tcPr>
          <w:p w:rsidR="00000000" w:rsidRPr="00004C18" w:rsidP="00004C18">
            <w:pPr>
              <w:pStyle w:val="List"/>
            </w:pPr>
            <w:r w:rsidRPr="00004C18">
              <w:t>2.1</w:t>
            </w:r>
            <w:r w:rsidRPr="00004C18">
              <w:tab/>
              <w:t>Arrangements are put in place to access spatial data updates to ensure currency and relevance.</w:t>
            </w:r>
          </w:p>
          <w:p w:rsidR="00000000" w:rsidRPr="00004C18" w:rsidP="00004C18">
            <w:pPr>
              <w:pStyle w:val="List"/>
            </w:pPr>
            <w:r w:rsidRPr="00004C18">
              <w:t>2.2</w:t>
            </w:r>
            <w:r w:rsidRPr="00004C18">
              <w:tab/>
              <w:t>Spatial data is checked</w:t>
            </w:r>
            <w:r w:rsidRPr="00004C18">
              <w:t xml:space="preserve"> and edited to ensure it is in </w:t>
            </w:r>
            <w:r w:rsidRPr="00004C18">
              <w:rPr>
                <w:rStyle w:val="BoldandItalics"/>
              </w:rPr>
              <w:t>acceptable format</w:t>
            </w:r>
            <w:r w:rsidRPr="00004C18">
              <w:t>.</w:t>
            </w:r>
          </w:p>
          <w:p w:rsidR="00000000" w:rsidRPr="00004C18" w:rsidP="00004C18">
            <w:pPr>
              <w:pStyle w:val="List"/>
            </w:pPr>
            <w:r w:rsidRPr="00004C18">
              <w:t>2.3</w:t>
            </w:r>
            <w:r w:rsidRPr="00004C18">
              <w:tab/>
              <w:t>Spatial data is reviewed for compatibility and to ensure it meets specifications.</w:t>
            </w:r>
          </w:p>
          <w:p w:rsidR="00000000" w:rsidRPr="00004C18" w:rsidP="00004C18">
            <w:pPr>
              <w:pStyle w:val="List"/>
            </w:pPr>
            <w:r w:rsidRPr="00004C18">
              <w:t>2.4</w:t>
            </w:r>
            <w:r w:rsidRPr="00004C18">
              <w:tab/>
            </w:r>
            <w:r w:rsidRPr="00004C18">
              <w:rPr>
                <w:rStyle w:val="BoldandItalics"/>
              </w:rPr>
              <w:t>Updates</w:t>
            </w:r>
            <w:r w:rsidRPr="00004C18">
              <w:t xml:space="preserve"> are recorded according to organisational guidelines.</w:t>
            </w:r>
          </w:p>
          <w:p w:rsidR="00000000" w:rsidP="00004C18">
            <w:pPr>
              <w:pStyle w:val="List"/>
              <w:rPr>
                <w:lang w:val="en-NZ"/>
              </w:rPr>
            </w:pPr>
            <w:r w:rsidRPr="00004C18">
              <w:t>2.5</w:t>
            </w:r>
            <w:r w:rsidRPr="00004C18">
              <w:tab/>
              <w:t>Integrity and consistency of data is maintained.</w:t>
            </w:r>
          </w:p>
        </w:tc>
      </w:tr>
      <w:tr w:rsidTr="00E43A48">
        <w:tblPrEx>
          <w:tblW w:w="0" w:type="auto"/>
          <w:tblLayout w:type="fixed"/>
          <w:tblCellMar>
            <w:left w:w="62" w:type="dxa"/>
            <w:right w:w="62" w:type="dxa"/>
          </w:tblCellMar>
          <w:tblLook w:val="0000"/>
        </w:tblPrEx>
        <w:trPr>
          <w:gridAfter w:val="1"/>
          <w:wAfter w:w="18" w:type="dxa"/>
        </w:trPr>
        <w:tc>
          <w:tcPr>
            <w:tcW w:w="2829" w:type="dxa"/>
            <w:tcBorders>
              <w:top w:val="nil"/>
              <w:left w:val="nil"/>
              <w:bottom w:val="nil"/>
              <w:right w:val="nil"/>
            </w:tcBorders>
            <w:tcMar>
              <w:top w:w="0" w:type="dxa"/>
              <w:left w:w="62" w:type="dxa"/>
              <w:bottom w:w="0" w:type="dxa"/>
              <w:right w:w="62" w:type="dxa"/>
            </w:tcMar>
          </w:tcPr>
          <w:p w:rsidR="00000000" w:rsidP="00004C18">
            <w:pPr>
              <w:pStyle w:val="List"/>
              <w:rPr>
                <w:lang w:val="en-NZ"/>
              </w:rPr>
            </w:pPr>
            <w:r w:rsidRPr="00004C18">
              <w:rPr>
                <w:rStyle w:val="SpecialBold"/>
              </w:rPr>
              <w:t>3</w:t>
            </w:r>
            <w:r w:rsidRPr="00004C18">
              <w:tab/>
            </w:r>
            <w:r w:rsidRPr="00004C18">
              <w:rPr>
                <w:rStyle w:val="SpecialBold"/>
              </w:rPr>
              <w:t>Replace data</w:t>
            </w:r>
            <w:r w:rsidRPr="00004C18">
              <w:t>.</w:t>
            </w:r>
          </w:p>
        </w:tc>
        <w:tc>
          <w:tcPr>
            <w:tcW w:w="5668" w:type="dxa"/>
            <w:gridSpan w:val="2"/>
            <w:tcBorders>
              <w:top w:val="nil"/>
              <w:left w:val="nil"/>
              <w:bottom w:val="nil"/>
              <w:right w:val="nil"/>
            </w:tcBorders>
            <w:tcMar>
              <w:top w:w="0" w:type="dxa"/>
              <w:left w:w="62" w:type="dxa"/>
              <w:bottom w:w="0" w:type="dxa"/>
              <w:right w:w="62" w:type="dxa"/>
            </w:tcMar>
          </w:tcPr>
          <w:p w:rsidR="00000000" w:rsidRPr="00004C18" w:rsidP="00004C18">
            <w:pPr>
              <w:pStyle w:val="List"/>
            </w:pPr>
            <w:r w:rsidRPr="00004C18">
              <w:t>3.1</w:t>
            </w:r>
            <w:r w:rsidRPr="00004C18">
              <w:tab/>
              <w:t xml:space="preserve">Arrangements are put in place to amend spatial data and replace it as changes are identified and according to </w:t>
            </w:r>
            <w:r w:rsidRPr="00004C18">
              <w:rPr>
                <w:rStyle w:val="BoldandItalics"/>
              </w:rPr>
              <w:t>organisational requirements</w:t>
            </w:r>
            <w:r w:rsidRPr="00004C18">
              <w:t>.</w:t>
            </w:r>
          </w:p>
          <w:p w:rsidR="00000000" w:rsidRPr="00004C18" w:rsidP="00004C18">
            <w:pPr>
              <w:pStyle w:val="List"/>
            </w:pPr>
            <w:r w:rsidRPr="00004C18">
              <w:t>3.2</w:t>
            </w:r>
            <w:r w:rsidRPr="00004C18">
              <w:tab/>
              <w:t>Existing data is adjusted to integrate with new data as appropriate.</w:t>
            </w:r>
          </w:p>
          <w:p w:rsidR="00000000" w:rsidRPr="00004C18" w:rsidP="00004C18">
            <w:pPr>
              <w:pStyle w:val="List"/>
            </w:pPr>
            <w:r w:rsidRPr="00004C18">
              <w:t>3.3</w:t>
            </w:r>
            <w:r w:rsidRPr="00004C18">
              <w:tab/>
              <w:t xml:space="preserve">Spatial datasets are </w:t>
            </w:r>
            <w:r w:rsidRPr="00004C18">
              <w:t xml:space="preserve">tested and </w:t>
            </w:r>
            <w:r w:rsidRPr="00004C18">
              <w:rPr>
                <w:rStyle w:val="BoldandItalics"/>
              </w:rPr>
              <w:t>validated</w:t>
            </w:r>
            <w:r w:rsidRPr="00004C18">
              <w:t xml:space="preserve"> to ensure integrity and quality.</w:t>
            </w:r>
          </w:p>
          <w:p w:rsidR="00000000" w:rsidP="00004C18">
            <w:pPr>
              <w:pStyle w:val="List"/>
              <w:rPr>
                <w:lang w:val="en-NZ"/>
              </w:rPr>
            </w:pPr>
            <w:r w:rsidRPr="00004C18">
              <w:t>3.4</w:t>
            </w:r>
            <w:r w:rsidRPr="00004C18">
              <w:tab/>
            </w:r>
            <w:r w:rsidRPr="00004C18">
              <w:rPr>
                <w:rStyle w:val="BoldandItalics"/>
              </w:rPr>
              <w:t>Documentation</w:t>
            </w:r>
            <w:r w:rsidRPr="00004C18">
              <w:t xml:space="preserve"> is amended and updated according to organisational standards.</w:t>
            </w:r>
          </w:p>
        </w:tc>
      </w:tr>
      <w:tr w:rsidTr="00E43A48">
        <w:tblPrEx>
          <w:tblW w:w="0" w:type="auto"/>
          <w:tblLayout w:type="fixed"/>
          <w:tblCellMar>
            <w:left w:w="62" w:type="dxa"/>
            <w:right w:w="62" w:type="dxa"/>
          </w:tblCellMar>
          <w:tblLook w:val="0000"/>
        </w:tblPrEx>
        <w:trPr>
          <w:gridAfter w:val="1"/>
          <w:wAfter w:w="18" w:type="dxa"/>
        </w:trPr>
        <w:tc>
          <w:tcPr>
            <w:tcW w:w="2829" w:type="dxa"/>
            <w:tcBorders>
              <w:top w:val="nil"/>
              <w:left w:val="nil"/>
              <w:bottom w:val="nil"/>
              <w:right w:val="nil"/>
            </w:tcBorders>
            <w:tcMar>
              <w:top w:w="0" w:type="dxa"/>
              <w:left w:w="62" w:type="dxa"/>
              <w:bottom w:w="0" w:type="dxa"/>
              <w:right w:w="62" w:type="dxa"/>
            </w:tcMar>
          </w:tcPr>
          <w:p w:rsidR="00000000" w:rsidP="00004C18">
            <w:pPr>
              <w:pStyle w:val="List"/>
              <w:rPr>
                <w:lang w:val="en-NZ"/>
              </w:rPr>
            </w:pPr>
            <w:r w:rsidRPr="00004C18">
              <w:rPr>
                <w:rStyle w:val="SpecialBold"/>
              </w:rPr>
              <w:t>4</w:t>
            </w:r>
            <w:r w:rsidRPr="00004C18">
              <w:tab/>
            </w:r>
            <w:r w:rsidRPr="00004C18">
              <w:rPr>
                <w:rStyle w:val="SpecialBold"/>
              </w:rPr>
              <w:t>Carry out data backup and recovery</w:t>
            </w:r>
            <w:r w:rsidRPr="00004C18">
              <w:t>.</w:t>
            </w:r>
          </w:p>
        </w:tc>
        <w:tc>
          <w:tcPr>
            <w:tcW w:w="5668" w:type="dxa"/>
            <w:gridSpan w:val="2"/>
            <w:tcBorders>
              <w:top w:val="nil"/>
              <w:left w:val="nil"/>
              <w:bottom w:val="nil"/>
              <w:right w:val="nil"/>
            </w:tcBorders>
            <w:tcMar>
              <w:top w:w="0" w:type="dxa"/>
              <w:left w:w="62" w:type="dxa"/>
              <w:bottom w:w="0" w:type="dxa"/>
              <w:right w:w="62" w:type="dxa"/>
            </w:tcMar>
          </w:tcPr>
          <w:p w:rsidR="00000000" w:rsidRPr="00004C18" w:rsidP="00004C18">
            <w:pPr>
              <w:pStyle w:val="List"/>
            </w:pPr>
            <w:r w:rsidRPr="00004C18">
              <w:t>4.1</w:t>
            </w:r>
            <w:r w:rsidRPr="00004C18">
              <w:tab/>
              <w:t>Arrangements are made for data backups to be implemented to ensure copies of da</w:t>
            </w:r>
            <w:r w:rsidRPr="00004C18">
              <w:t>ta are accessible in contingency situations.</w:t>
            </w:r>
          </w:p>
          <w:p w:rsidR="00000000" w:rsidP="00004C18">
            <w:pPr>
              <w:pStyle w:val="List"/>
              <w:rPr>
                <w:lang w:val="en-NZ"/>
              </w:rPr>
            </w:pPr>
            <w:r w:rsidRPr="00004C18">
              <w:t>4.2</w:t>
            </w:r>
            <w:r w:rsidRPr="00004C18">
              <w:tab/>
              <w:t>Backup system is tested to ensure it can be retrieved.</w:t>
            </w:r>
          </w:p>
        </w:tc>
      </w:tr>
      <w:tr w:rsidTr="00E43A48">
        <w:tblPrEx>
          <w:tblW w:w="0" w:type="auto"/>
          <w:tblLayout w:type="fixed"/>
          <w:tblCellMar>
            <w:left w:w="62" w:type="dxa"/>
            <w:right w:w="62" w:type="dxa"/>
          </w:tblCellMar>
          <w:tblLook w:val="0000"/>
        </w:tblPrEx>
        <w:trPr>
          <w:gridAfter w:val="1"/>
          <w:wAfter w:w="18" w:type="dxa"/>
        </w:trPr>
        <w:tc>
          <w:tcPr>
            <w:tcW w:w="2829" w:type="dxa"/>
            <w:tcBorders>
              <w:top w:val="nil"/>
              <w:left w:val="nil"/>
              <w:bottom w:val="nil"/>
              <w:right w:val="nil"/>
            </w:tcBorders>
            <w:tcMar>
              <w:top w:w="0" w:type="dxa"/>
              <w:left w:w="62" w:type="dxa"/>
              <w:bottom w:w="0" w:type="dxa"/>
              <w:right w:w="62" w:type="dxa"/>
            </w:tcMar>
          </w:tcPr>
          <w:p w:rsidR="00000000" w:rsidP="00004C18">
            <w:pPr>
              <w:pStyle w:val="List"/>
              <w:rPr>
                <w:lang w:val="en-NZ"/>
              </w:rPr>
            </w:pPr>
            <w:r w:rsidRPr="00004C18">
              <w:rPr>
                <w:rStyle w:val="SpecialBold"/>
              </w:rPr>
              <w:t>5</w:t>
            </w:r>
            <w:r w:rsidRPr="00004C18">
              <w:tab/>
            </w:r>
            <w:r w:rsidRPr="00004C18">
              <w:rPr>
                <w:rStyle w:val="SpecialBold"/>
              </w:rPr>
              <w:t>Archive data</w:t>
            </w:r>
            <w:r w:rsidRPr="00004C18">
              <w:t>.</w:t>
            </w:r>
          </w:p>
        </w:tc>
        <w:tc>
          <w:tcPr>
            <w:tcW w:w="5668" w:type="dxa"/>
            <w:gridSpan w:val="2"/>
            <w:tcBorders>
              <w:top w:val="nil"/>
              <w:left w:val="nil"/>
              <w:bottom w:val="nil"/>
              <w:right w:val="nil"/>
            </w:tcBorders>
            <w:tcMar>
              <w:top w:w="0" w:type="dxa"/>
              <w:left w:w="62" w:type="dxa"/>
              <w:bottom w:w="0" w:type="dxa"/>
              <w:right w:w="62" w:type="dxa"/>
            </w:tcMar>
          </w:tcPr>
          <w:p w:rsidR="00000000" w:rsidRPr="00004C18" w:rsidP="00004C18">
            <w:pPr>
              <w:pStyle w:val="List"/>
            </w:pPr>
            <w:r w:rsidRPr="00004C18">
              <w:t>5.1</w:t>
            </w:r>
            <w:r w:rsidRPr="00004C18">
              <w:tab/>
              <w:t xml:space="preserve">Spatial dataset to be archived is </w:t>
            </w:r>
            <w:r w:rsidRPr="00004C18">
              <w:rPr>
                <w:rStyle w:val="BoldandItalics"/>
              </w:rPr>
              <w:t>manipulated</w:t>
            </w:r>
            <w:r w:rsidRPr="00004C18">
              <w:t xml:space="preserve"> where </w:t>
            </w:r>
            <w:r w:rsidRPr="00004C18">
              <w:t>necessary to ensure completeness.</w:t>
            </w:r>
          </w:p>
          <w:p w:rsidR="00000000" w:rsidP="00004C18">
            <w:pPr>
              <w:pStyle w:val="List"/>
              <w:rPr>
                <w:lang w:val="en-NZ"/>
              </w:rPr>
            </w:pPr>
            <w:r w:rsidRPr="00004C18">
              <w:t>5.2</w:t>
            </w:r>
            <w:r w:rsidRPr="00004C18">
              <w:tab/>
            </w:r>
            <w:r w:rsidRPr="00004C18">
              <w:rPr>
                <w:rStyle w:val="BoldandItalics"/>
              </w:rPr>
              <w:t>Metadata</w:t>
            </w:r>
            <w:r w:rsidRPr="00004C18">
              <w:t xml:space="preserve"> is created according to accepted industry standards.</w:t>
            </w:r>
          </w:p>
        </w:tc>
      </w:tr>
      <w:tr w:rsidTr="00E43A48">
        <w:tblPrEx>
          <w:tblW w:w="0" w:type="auto"/>
          <w:tblLayout w:type="fixed"/>
          <w:tblCellMar>
            <w:left w:w="62" w:type="dxa"/>
            <w:right w:w="62" w:type="dxa"/>
          </w:tblCellMar>
          <w:tblLook w:val="0000"/>
        </w:tblPrEx>
        <w:trPr>
          <w:gridAfter w:val="1"/>
          <w:wAfter w:w="18" w:type="dxa"/>
        </w:trPr>
        <w:tc>
          <w:tcPr>
            <w:tcW w:w="2829"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p>
        </w:tc>
        <w:tc>
          <w:tcPr>
            <w:tcW w:w="5668" w:type="dxa"/>
            <w:gridSpan w:val="2"/>
            <w:tcBorders>
              <w:top w:val="nil"/>
              <w:left w:val="nil"/>
              <w:bottom w:val="nil"/>
              <w:right w:val="nil"/>
            </w:tcBorders>
            <w:tcMar>
              <w:top w:w="0" w:type="dxa"/>
              <w:left w:w="62" w:type="dxa"/>
              <w:bottom w:w="0" w:type="dxa"/>
              <w:right w:w="62" w:type="dxa"/>
            </w:tcMar>
          </w:tcPr>
          <w:p w:rsidR="00000000" w:rsidRPr="00004C18" w:rsidP="00004C18">
            <w:pPr>
              <w:pStyle w:val="List"/>
            </w:pPr>
            <w:r w:rsidRPr="00004C18">
              <w:t>5.3</w:t>
            </w:r>
            <w:r w:rsidRPr="00004C18">
              <w:tab/>
              <w:t>New and existing spatial data is stored in a secure environment and according to organisational guidelines.</w:t>
            </w:r>
          </w:p>
          <w:p w:rsidR="00000000" w:rsidRPr="00004C18" w:rsidP="00004C18">
            <w:pPr>
              <w:pStyle w:val="List"/>
            </w:pPr>
            <w:r w:rsidRPr="00004C18">
              <w:t>5.4</w:t>
            </w:r>
            <w:r w:rsidRPr="00004C18">
              <w:tab/>
              <w:t>Archival details are recorded according to organisational guidelines.</w:t>
            </w:r>
          </w:p>
        </w:tc>
      </w:tr>
    </w:tbl>
    <w:p w:rsidR="00E43A48" w:rsidP="00004C18">
      <w:pPr>
        <w:pStyle w:val="BodyText"/>
      </w:pPr>
    </w:p>
    <w:p w:rsidR="00E43A48" w:rsidP="00004C18">
      <w:pPr>
        <w:pStyle w:val="BodyText"/>
      </w:pPr>
    </w:p>
    <w:p w:rsidR="00000000" w:rsidRPr="00004C18" w:rsidP="00004C18">
      <w:pPr>
        <w:pStyle w:val="Heading1"/>
      </w:pPr>
      <w:bookmarkStart w:id="9" w:name="O_258977"/>
      <w:bookmarkEnd w:id="9"/>
      <w:r w:rsidRPr="00004C18">
        <w:t>Required Skills and Knowledge</w:t>
      </w:r>
    </w:p>
    <w:tbl>
      <w:tblPr>
        <w:tblW w:w="0" w:type="auto"/>
        <w:tblLayout w:type="fixed"/>
        <w:tblCellMar>
          <w:left w:w="62" w:type="dxa"/>
          <w:right w:w="62" w:type="dxa"/>
        </w:tblCellMar>
        <w:tblLook w:val="0000"/>
      </w:tblPr>
      <w:tblGrid>
        <w:gridCol w:w="8483"/>
        <w:gridCol w:w="8"/>
      </w:tblGrid>
      <w:tr w:rsidTr="00E43A48">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REQUIRED SKILLS AND KNOWLEDGE</w:t>
            </w:r>
          </w:p>
        </w:tc>
      </w:tr>
      <w:tr w:rsidTr="00E43A4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t>This section describes the essential skills and knowledge and their level, required for this unit.</w:t>
            </w:r>
          </w:p>
        </w:tc>
      </w:tr>
      <w:tr w:rsidTr="00E43A4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rPr>
                <w:rStyle w:val="SpecialBold"/>
              </w:rPr>
              <w:t>Required skills</w:t>
            </w:r>
            <w:r w:rsidRPr="00004C18">
              <w:t>:</w:t>
            </w:r>
          </w:p>
          <w:p w:rsidR="00000000" w:rsidRPr="00004C18" w:rsidP="00004C18">
            <w:pPr>
              <w:pStyle w:val="ListBullet"/>
            </w:pPr>
            <w:r w:rsidRPr="00004C18">
              <w:t>ability to interpret technical manuals</w:t>
            </w:r>
          </w:p>
          <w:p w:rsidR="00000000" w:rsidRPr="00004C18" w:rsidP="00004C18">
            <w:pPr>
              <w:pStyle w:val="ListBullet"/>
            </w:pPr>
            <w:r w:rsidRPr="00004C18">
              <w:t>ability to relate to people from a range of social, cultural and ethnic backgrounds and with a range of physical and mental abilities</w:t>
            </w:r>
          </w:p>
          <w:p w:rsidR="00000000" w:rsidRPr="00004C18" w:rsidP="00004C18">
            <w:pPr>
              <w:pStyle w:val="ListBullet"/>
            </w:pPr>
            <w:r w:rsidRPr="00004C18">
              <w:t>administration</w:t>
            </w:r>
          </w:p>
          <w:p w:rsidR="00000000" w:rsidRPr="00004C18" w:rsidP="00004C18">
            <w:pPr>
              <w:pStyle w:val="ListBullet"/>
            </w:pPr>
            <w:r w:rsidRPr="00004C18">
              <w:t>analytical skills</w:t>
            </w:r>
          </w:p>
          <w:p w:rsidR="00000000" w:rsidRPr="00004C18" w:rsidP="00004C18">
            <w:pPr>
              <w:pStyle w:val="ListBullet"/>
            </w:pPr>
            <w:r w:rsidRPr="00004C18">
              <w:t>communication skills to:</w:t>
            </w:r>
          </w:p>
          <w:p w:rsidR="00000000" w:rsidRPr="00004C18" w:rsidP="00004C18">
            <w:pPr>
              <w:pStyle w:val="ListBullet2"/>
            </w:pPr>
            <w:r w:rsidRPr="00004C18">
              <w:t>consult effectively with clients and colleagues</w:t>
            </w:r>
          </w:p>
          <w:p w:rsidR="00000000" w:rsidRPr="00004C18" w:rsidP="00004C18">
            <w:pPr>
              <w:pStyle w:val="ListBullet2"/>
            </w:pPr>
            <w:r w:rsidRPr="00004C18">
              <w:t>impart knowledge and ideas through oral, written and visual means</w:t>
            </w:r>
          </w:p>
          <w:p w:rsidR="00000000" w:rsidRPr="00004C18" w:rsidP="00004C18">
            <w:pPr>
              <w:pStyle w:val="ListBullet"/>
            </w:pPr>
            <w:r w:rsidRPr="00004C18">
              <w:t>computer skills (high technical user level) to complete business documentation and apply software and hardware</w:t>
            </w:r>
          </w:p>
          <w:p w:rsidR="00000000" w:rsidRPr="00004C18" w:rsidP="00004C18">
            <w:pPr>
              <w:pStyle w:val="ListBullet"/>
            </w:pPr>
            <w:r w:rsidRPr="00004C18">
              <w:t>information management</w:t>
            </w:r>
          </w:p>
          <w:p w:rsidR="00000000" w:rsidRPr="00004C18" w:rsidP="00004C18">
            <w:pPr>
              <w:pStyle w:val="ListBullet"/>
            </w:pPr>
            <w:r w:rsidRPr="00004C18">
              <w:t>literacy skills to:</w:t>
            </w:r>
          </w:p>
          <w:p w:rsidR="00000000" w:rsidRPr="00004C18" w:rsidP="00004C18">
            <w:pPr>
              <w:pStyle w:val="ListBullet2"/>
            </w:pPr>
            <w:r w:rsidRPr="00004C18">
              <w:t>assess and use workplace informati</w:t>
            </w:r>
            <w:r w:rsidRPr="00004C18">
              <w:t>on</w:t>
            </w:r>
          </w:p>
          <w:p w:rsidR="00000000" w:rsidRPr="00004C18" w:rsidP="00004C18">
            <w:pPr>
              <w:pStyle w:val="ListBullet2"/>
            </w:pPr>
            <w:r w:rsidRPr="00004C18">
              <w:t>locate and interpret legislation and other written documentation</w:t>
            </w:r>
          </w:p>
          <w:p w:rsidR="00000000" w:rsidRPr="00004C18" w:rsidP="00004C18">
            <w:pPr>
              <w:pStyle w:val="ListBullet2"/>
            </w:pPr>
            <w:r w:rsidRPr="00004C18">
              <w:t>prepare and manage documentation</w:t>
            </w:r>
          </w:p>
          <w:p w:rsidR="00000000" w:rsidRPr="00004C18" w:rsidP="00004C18">
            <w:pPr>
              <w:pStyle w:val="ListBullet2"/>
            </w:pPr>
            <w:r w:rsidRPr="00004C18">
              <w:t>read and write technical reports</w:t>
            </w:r>
          </w:p>
          <w:p w:rsidR="00000000" w:rsidRPr="00004C18" w:rsidP="00004C18">
            <w:pPr>
              <w:pStyle w:val="ListBullet2"/>
            </w:pPr>
            <w:r w:rsidRPr="00004C18">
              <w:t>research and evaluate</w:t>
            </w:r>
          </w:p>
          <w:p w:rsidR="00000000" w:rsidRPr="00004C18" w:rsidP="00004C18">
            <w:pPr>
              <w:pStyle w:val="ListBullet2"/>
            </w:pPr>
            <w:r w:rsidRPr="00004C18">
              <w:t>translate requirements into data design</w:t>
            </w:r>
          </w:p>
          <w:p w:rsidR="00000000" w:rsidRPr="00004C18" w:rsidP="00004C18">
            <w:pPr>
              <w:pStyle w:val="ListBullet"/>
            </w:pPr>
            <w:r w:rsidRPr="00004C18">
              <w:t>negotiation skills</w:t>
            </w:r>
          </w:p>
          <w:p w:rsidR="00000000" w:rsidRPr="00004C18" w:rsidP="00004C18">
            <w:pPr>
              <w:pStyle w:val="ListBullet"/>
            </w:pPr>
            <w:r w:rsidRPr="00004C18">
              <w:t>numeracy skills to:</w:t>
            </w:r>
          </w:p>
          <w:p w:rsidR="00000000" w:rsidRPr="00004C18" w:rsidP="00004C18">
            <w:pPr>
              <w:pStyle w:val="ListBullet2"/>
            </w:pPr>
            <w:r w:rsidRPr="00004C18">
              <w:t>analyse errors</w:t>
            </w:r>
          </w:p>
          <w:p w:rsidR="00000000" w:rsidRPr="00004C18" w:rsidP="00004C18">
            <w:pPr>
              <w:pStyle w:val="ListBullet2"/>
            </w:pPr>
            <w:r w:rsidRPr="00004C18">
              <w:t>conduct image analysis</w:t>
            </w:r>
          </w:p>
          <w:p w:rsidR="00000000" w:rsidRPr="00004C18" w:rsidP="00004C18">
            <w:pPr>
              <w:pStyle w:val="ListBullet2"/>
            </w:pPr>
            <w:r w:rsidRPr="00004C18">
              <w:t>perform mental calculations</w:t>
            </w:r>
          </w:p>
          <w:p w:rsidR="00000000" w:rsidRPr="00004C18" w:rsidP="00004C18">
            <w:pPr>
              <w:pStyle w:val="ListBullet2"/>
            </w:pPr>
            <w:r w:rsidRPr="00004C18">
              <w:t>interpret and analyse statistics</w:t>
            </w:r>
          </w:p>
          <w:p w:rsidR="00000000" w:rsidRPr="00004C18" w:rsidP="00004C18">
            <w:pPr>
              <w:pStyle w:val="ListBullet2"/>
            </w:pPr>
            <w:r w:rsidRPr="00004C18">
              <w:t>record with accuracy and precision</w:t>
            </w:r>
          </w:p>
          <w:p w:rsidR="00000000" w:rsidRPr="00004C18" w:rsidP="00004C18">
            <w:pPr>
              <w:pStyle w:val="ListBullet2"/>
            </w:pPr>
            <w:r w:rsidRPr="00004C18">
              <w:t>undertake computations</w:t>
            </w:r>
          </w:p>
          <w:p w:rsidR="00000000" w:rsidP="00004C18">
            <w:pPr>
              <w:pStyle w:val="ListBullet2"/>
              <w:rPr>
                <w:lang w:val="en-NZ"/>
              </w:rPr>
            </w:pPr>
            <w:r w:rsidRPr="00004C18">
              <w:t>verify reliability of datasets</w:t>
            </w:r>
          </w:p>
        </w:tc>
      </w:tr>
      <w:tr w:rsidTr="00E43A4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organisational skills to:</w:t>
            </w:r>
          </w:p>
          <w:p w:rsidR="00000000" w:rsidRPr="00004C18" w:rsidP="00004C18">
            <w:pPr>
              <w:pStyle w:val="ListBullet2"/>
            </w:pPr>
            <w:r w:rsidRPr="00004C18">
              <w:t>coordinate technical and human resource inp</w:t>
            </w:r>
            <w:r w:rsidRPr="00004C18">
              <w:t>uts to research activities</w:t>
            </w:r>
          </w:p>
          <w:p w:rsidR="00000000" w:rsidRPr="00004C18" w:rsidP="00004C18">
            <w:pPr>
              <w:pStyle w:val="ListBullet2"/>
            </w:pPr>
            <w:r w:rsidRPr="00004C18">
              <w:t>prioritise activities to meet contractual requirements</w:t>
            </w:r>
          </w:p>
          <w:p w:rsidR="00000000" w:rsidRPr="00004C18" w:rsidP="00004C18">
            <w:pPr>
              <w:pStyle w:val="ListBullet"/>
            </w:pPr>
            <w:r w:rsidRPr="00004C18">
              <w:t>policy and guidelines development</w:t>
            </w:r>
          </w:p>
          <w:p w:rsidR="00000000" w:rsidRPr="00004C18" w:rsidP="00004C18">
            <w:pPr>
              <w:pStyle w:val="ListBullet"/>
            </w:pPr>
            <w:r w:rsidRPr="00004C18">
              <w:t>project management skills</w:t>
            </w:r>
          </w:p>
          <w:p w:rsidR="00000000" w:rsidRPr="00004C18" w:rsidP="00004C18">
            <w:pPr>
              <w:pStyle w:val="ListBullet"/>
            </w:pPr>
            <w:r w:rsidRPr="00004C18">
              <w:t>spatial skills to:</w:t>
            </w:r>
          </w:p>
          <w:p w:rsidR="00000000" w:rsidRPr="00004C18" w:rsidP="00004C18">
            <w:pPr>
              <w:pStyle w:val="ListBullet2"/>
            </w:pPr>
            <w:r w:rsidRPr="00004C18">
              <w:t>perform spatial data archival and retrieval and train others in this task</w:t>
            </w:r>
          </w:p>
          <w:p w:rsidR="00000000" w:rsidRPr="00004C18" w:rsidP="00004C18">
            <w:pPr>
              <w:pStyle w:val="ListBullet2"/>
            </w:pPr>
            <w:r w:rsidRPr="00004C18">
              <w:t>perform spatial dat</w:t>
            </w:r>
            <w:r w:rsidRPr="00004C18">
              <w:t>a management and manipulation and train others in this task</w:t>
            </w:r>
          </w:p>
          <w:p w:rsidR="00000000" w:rsidRPr="00004C18" w:rsidP="00004C18">
            <w:pPr>
              <w:pStyle w:val="ListBullet2"/>
            </w:pPr>
            <w:r w:rsidRPr="00004C18">
              <w:t>perform file management and train others in this task</w:t>
            </w:r>
          </w:p>
          <w:p w:rsidR="00000000" w:rsidRPr="00004C18" w:rsidP="00004C18">
            <w:pPr>
              <w:pStyle w:val="ListBullet2"/>
            </w:pPr>
            <w:r w:rsidRPr="00004C18">
              <w:t>solve problems relating to height, depth, breadth, dimension, direction and position in actual operational activity and virtual representation</w:t>
            </w:r>
          </w:p>
          <w:p w:rsidR="00000000" w:rsidRPr="00004C18" w:rsidP="00004C18">
            <w:pPr>
              <w:pStyle w:val="ListBullet2"/>
            </w:pPr>
            <w:r w:rsidRPr="00004C18">
              <w:t>understand implications of height, depth, breadth, dimension and position to actual operational activity and virtual representation</w:t>
            </w:r>
          </w:p>
          <w:p w:rsidR="00000000" w:rsidP="00004C18">
            <w:pPr>
              <w:pStyle w:val="ListBullet"/>
              <w:rPr>
                <w:lang w:val="en-NZ"/>
              </w:rPr>
            </w:pPr>
            <w:r w:rsidRPr="00004C18">
              <w:t>team leadership.</w:t>
            </w:r>
          </w:p>
        </w:tc>
      </w:tr>
      <w:tr w:rsidTr="00E43A48">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rPr>
                <w:rStyle w:val="SpecialBold"/>
              </w:rPr>
              <w:t>Required knowledge and understanding</w:t>
            </w:r>
            <w:r w:rsidRPr="00004C18">
              <w:t>:</w:t>
            </w:r>
          </w:p>
          <w:p w:rsidR="00000000" w:rsidRPr="00004C18" w:rsidP="00004C18">
            <w:pPr>
              <w:pStyle w:val="ListBullet"/>
            </w:pPr>
            <w:r w:rsidRPr="00004C18">
              <w:t>advanced data reduction</w:t>
            </w:r>
          </w:p>
          <w:p w:rsidR="00000000" w:rsidRPr="00004C18" w:rsidP="00004C18">
            <w:pPr>
              <w:pStyle w:val="ListBullet"/>
            </w:pPr>
            <w:r w:rsidRPr="00004C18">
              <w:t>calibration of specialised surveying equipment</w:t>
            </w:r>
          </w:p>
          <w:p w:rsidR="00000000" w:rsidRPr="00004C18" w:rsidP="00004C18">
            <w:pPr>
              <w:pStyle w:val="ListBullet"/>
            </w:pPr>
            <w:r w:rsidRPr="00004C18">
              <w:t>computer operating systems</w:t>
            </w:r>
          </w:p>
          <w:p w:rsidR="00000000" w:rsidRPr="00004C18" w:rsidP="00004C18">
            <w:pPr>
              <w:pStyle w:val="ListBullet"/>
            </w:pPr>
            <w:r w:rsidRPr="00004C18">
              <w:t>coordinating reference systems</w:t>
            </w:r>
          </w:p>
          <w:p w:rsidR="00000000" w:rsidRPr="00004C18" w:rsidP="00004C18">
            <w:pPr>
              <w:pStyle w:val="ListBullet"/>
            </w:pPr>
            <w:r w:rsidRPr="00004C18">
              <w:t>data formats</w:t>
            </w:r>
          </w:p>
          <w:p w:rsidR="00000000" w:rsidRPr="00004C18" w:rsidP="00004C18">
            <w:pPr>
              <w:pStyle w:val="ListBullet"/>
            </w:pPr>
            <w:r w:rsidRPr="00004C18">
              <w:t>industry metadata standards, including positional accuracy, currency, coordinate system, metric system, lineage and source</w:t>
            </w:r>
          </w:p>
          <w:p w:rsidR="00000000" w:rsidRPr="00004C18" w:rsidP="00004C18">
            <w:pPr>
              <w:pStyle w:val="ListBullet"/>
            </w:pPr>
            <w:r w:rsidRPr="00004C18">
              <w:t>map projections</w:t>
            </w:r>
          </w:p>
          <w:p w:rsidR="00000000" w:rsidRPr="00004C18" w:rsidP="00004C18">
            <w:pPr>
              <w:pStyle w:val="ListBullet"/>
            </w:pPr>
            <w:r w:rsidRPr="00004C18">
              <w:t>OHS guidelines</w:t>
            </w:r>
          </w:p>
          <w:p w:rsidR="00000000" w:rsidRPr="00004C18" w:rsidP="00004C18">
            <w:pPr>
              <w:pStyle w:val="ListBullet"/>
            </w:pPr>
            <w:r w:rsidRPr="00004C18">
              <w:t>organisational policies and guidelines regarding spatial data maintenance</w:t>
            </w:r>
          </w:p>
          <w:p w:rsidR="00000000" w:rsidRPr="00004C18" w:rsidP="00004C18">
            <w:pPr>
              <w:pStyle w:val="ListBullet"/>
            </w:pPr>
            <w:r w:rsidRPr="00004C18">
              <w:t>relational database</w:t>
            </w:r>
          </w:p>
          <w:p w:rsidR="00000000" w:rsidRPr="00004C18" w:rsidP="00004C18">
            <w:pPr>
              <w:pStyle w:val="ListBullet"/>
            </w:pPr>
            <w:r w:rsidRPr="00004C18">
              <w:t>relevant spatial data</w:t>
            </w:r>
          </w:p>
          <w:p w:rsidR="00000000" w:rsidRPr="00004C18" w:rsidP="00004C18">
            <w:pPr>
              <w:pStyle w:val="ListBullet"/>
            </w:pPr>
            <w:r w:rsidRPr="00004C18">
              <w:t>safe work practices</w:t>
            </w:r>
          </w:p>
          <w:p w:rsidR="00000000" w:rsidRPr="00004C18" w:rsidP="00004C18">
            <w:pPr>
              <w:pStyle w:val="ListBullet"/>
            </w:pPr>
            <w:r w:rsidRPr="00004C18">
              <w:t>spatial data input technologies including digitising, scanning, remote sensing and satellite imagery</w:t>
            </w:r>
          </w:p>
          <w:p w:rsidR="00000000" w:rsidRPr="00004C18" w:rsidP="00004C18">
            <w:pPr>
              <w:pStyle w:val="ListBullet"/>
            </w:pPr>
            <w:r w:rsidRPr="00004C18">
              <w:t>spa</w:t>
            </w:r>
            <w:r w:rsidRPr="00004C18">
              <w:t>tial data maintenance systems</w:t>
            </w:r>
          </w:p>
          <w:p w:rsidR="00000000" w:rsidRPr="00004C18" w:rsidP="00004C18">
            <w:pPr>
              <w:pStyle w:val="ListBullet"/>
            </w:pPr>
            <w:r w:rsidRPr="00004C18">
              <w:t>spatial data output and distribution technologies including scripting, query language, macro development, graphic interfaces, networks and remote access</w:t>
            </w:r>
          </w:p>
          <w:p w:rsidR="00000000" w:rsidRPr="00004C18" w:rsidP="00004C18">
            <w:pPr>
              <w:pStyle w:val="ListBullet"/>
            </w:pPr>
            <w:r w:rsidRPr="00004C18">
              <w:t>understanding of errors, accuracy and precision in data systems.</w:t>
            </w:r>
          </w:p>
        </w:tc>
      </w:tr>
    </w:tbl>
    <w:p w:rsidR="00E43A48" w:rsidP="00004C18">
      <w:pPr>
        <w:pStyle w:val="BodyText"/>
      </w:pPr>
    </w:p>
    <w:p w:rsidR="00E43A48" w:rsidP="00004C18">
      <w:pPr>
        <w:pStyle w:val="BodyText"/>
      </w:pPr>
    </w:p>
    <w:p w:rsidR="00000000" w:rsidRPr="00004C18" w:rsidP="00004C18">
      <w:pPr>
        <w:pStyle w:val="Heading1"/>
      </w:pPr>
      <w:bookmarkStart w:id="10" w:name="O_243011"/>
      <w:bookmarkEnd w:id="10"/>
      <w:r w:rsidRPr="00004C18">
        <w:t>Evidence Guide</w:t>
      </w:r>
    </w:p>
    <w:p w:rsidR="00000000" w:rsidRPr="00004C18" w:rsidP="00004C18">
      <w:pPr>
        <w:pStyle w:val="BodyText"/>
      </w:pPr>
      <w:r w:rsidRPr="00004C18">
        <w:rPr>
          <w:rStyle w:val="SpecialBold"/>
        </w:rPr>
        <w:t>EVIDENCE GUIDE</w:t>
      </w:r>
    </w:p>
    <w:p w:rsidR="00000000" w:rsidRPr="00004C18" w:rsidP="00004C18">
      <w:pPr>
        <w:pStyle w:val="BodyText"/>
      </w:pPr>
      <w:r w:rsidRPr="00004C18">
        <w:t>The evidence guide provides advice on assessment and must be read in conjunction with the performance criteria, required skills and knowledge, the range statement and the Assessment Guidelines for this Training</w:t>
      </w:r>
      <w:r w:rsidRPr="00004C18">
        <w:t xml:space="preserve"> Package.</w:t>
      </w:r>
    </w:p>
    <w:tbl>
      <w:tblPr>
        <w:tblW w:w="0" w:type="auto"/>
        <w:tblLayout w:type="fixed"/>
        <w:tblCellMar>
          <w:left w:w="62" w:type="dxa"/>
          <w:right w:w="62" w:type="dxa"/>
        </w:tblCellMar>
        <w:tblLook w:val="0000"/>
      </w:tblPr>
      <w:tblGrid>
        <w:gridCol w:w="2912"/>
        <w:gridCol w:w="5808"/>
      </w:tblGrid>
      <w:tr w:rsidTr="00E43A4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Overview of assessment</w:t>
            </w:r>
          </w:p>
        </w:tc>
        <w:tc>
          <w:tcPr>
            <w:tcW w:w="5808"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t>This unit of competency could be assessed on its own or in combination with other units relevant to the job function, for example units CPPSIS5001A Plan spatial data collection and validation, CPPSIS5002A Capture new spatia</w:t>
            </w:r>
            <w:r w:rsidRPr="00004C18">
              <w:t>l data, CPPSIS5005A Obtain and validate existing spatial data, CPPSIS5006A Integrate spatial datasets, CPPSIS5008A Develop a complex spatial and aspatial database, and CPPSIS5010A Collate and interpret spatial data.</w:t>
            </w:r>
          </w:p>
        </w:tc>
      </w:tr>
      <w:tr w:rsidTr="00E43A4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Critical aspects for assessment and evidence required to demonstrate competency in this unit</w:t>
            </w:r>
          </w:p>
        </w:tc>
        <w:tc>
          <w:tcPr>
            <w:tcW w:w="5808"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A person who demonstrates competency in this unit must be able to provide evidence of:</w:t>
            </w:r>
          </w:p>
          <w:p w:rsidR="00000000" w:rsidRPr="00004C18" w:rsidP="00004C18">
            <w:pPr>
              <w:pStyle w:val="ListBullet"/>
            </w:pPr>
            <w:r w:rsidRPr="00004C18">
              <w:t>making qualitative judgements about new and existing spatial data</w:t>
            </w:r>
          </w:p>
          <w:p w:rsidR="00000000" w:rsidRPr="00004C18" w:rsidP="00004C18">
            <w:pPr>
              <w:pStyle w:val="ListBullet"/>
            </w:pPr>
            <w:r w:rsidRPr="00004C18">
              <w:t xml:space="preserve">applying </w:t>
            </w:r>
            <w:r w:rsidRPr="00004C18">
              <w:t>known solutions to a range of problems</w:t>
            </w:r>
          </w:p>
          <w:p w:rsidR="00000000" w:rsidRPr="00004C18" w:rsidP="00004C18">
            <w:pPr>
              <w:pStyle w:val="ListBullet"/>
            </w:pPr>
            <w:r w:rsidRPr="00004C18">
              <w:t>full cycle of complex spatial data maintenance, including archiving, backing up, recovery and updating</w:t>
            </w:r>
          </w:p>
          <w:p w:rsidR="00000000" w:rsidRPr="00004C18" w:rsidP="00004C18">
            <w:pPr>
              <w:pStyle w:val="ListBullet"/>
            </w:pPr>
            <w:r w:rsidRPr="00004C18">
              <w:t>operational knowledge in a broad range of areas relating to complex spatial data</w:t>
            </w:r>
          </w:p>
          <w:p w:rsidR="00000000" w:rsidRPr="00004C18" w:rsidP="00004C18">
            <w:pPr>
              <w:pStyle w:val="ListBullet"/>
            </w:pPr>
            <w:r w:rsidRPr="00004C18">
              <w:t>performing a range of tasks where</w:t>
            </w:r>
            <w:r w:rsidRPr="00004C18">
              <w:t xml:space="preserve"> choice between a substantial range of options is required</w:t>
            </w:r>
          </w:p>
          <w:p w:rsidR="00000000" w:rsidP="00004C18">
            <w:pPr>
              <w:pStyle w:val="ListBullet"/>
              <w:rPr>
                <w:lang w:val="en-NZ"/>
              </w:rPr>
            </w:pPr>
            <w:r w:rsidRPr="00004C18">
              <w:t>taking responsibility for team outputs in work and learning.</w:t>
            </w:r>
          </w:p>
        </w:tc>
      </w:tr>
      <w:tr w:rsidTr="00E43A4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Specific resources for assessment</w:t>
            </w:r>
          </w:p>
        </w:tc>
        <w:tc>
          <w:tcPr>
            <w:tcW w:w="5808"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Resource implications for assessment include access to:</w:t>
            </w:r>
          </w:p>
          <w:p w:rsidR="00000000" w:rsidRPr="00004C18" w:rsidP="00004C18">
            <w:pPr>
              <w:pStyle w:val="ListBullet"/>
            </w:pPr>
            <w:r w:rsidRPr="00004C18">
              <w:t>assessment instruments, including personal p</w:t>
            </w:r>
            <w:r w:rsidRPr="00004C18">
              <w:t>lanner and assessment record book</w:t>
            </w:r>
          </w:p>
          <w:p w:rsidR="00000000" w:rsidRPr="00004C18" w:rsidP="00004C18">
            <w:pPr>
              <w:pStyle w:val="ListBullet"/>
            </w:pPr>
            <w:r w:rsidRPr="00004C18">
              <w:t>assignment instructions, work plans and schedules, policy documents and duty statements</w:t>
            </w:r>
          </w:p>
          <w:p w:rsidR="00000000" w:rsidRPr="00004C18" w:rsidP="00004C18">
            <w:pPr>
              <w:pStyle w:val="ListBullet"/>
            </w:pPr>
            <w:r w:rsidRPr="00004C18">
              <w:t>registered training provider of assessment services</w:t>
            </w:r>
          </w:p>
          <w:p w:rsidR="00000000" w:rsidRPr="00004C18" w:rsidP="00004C18">
            <w:pPr>
              <w:pStyle w:val="ListBullet"/>
            </w:pPr>
            <w:r w:rsidRPr="00004C18">
              <w:t>relevant guidelines, regulations and codes of practice</w:t>
            </w:r>
          </w:p>
          <w:p w:rsidR="00000000" w:rsidRPr="00004C18" w:rsidP="00004C18">
            <w:pPr>
              <w:pStyle w:val="ListBullet"/>
            </w:pPr>
            <w:r w:rsidRPr="00004C18">
              <w:t>su</w:t>
            </w:r>
            <w:r w:rsidRPr="00004C18">
              <w:t>itable venue and equipment.</w:t>
            </w:r>
          </w:p>
          <w:p w:rsidR="00000000" w:rsidRPr="00004C18" w:rsidP="00004C18">
            <w:pPr>
              <w:pStyle w:val="BodyText"/>
            </w:pPr>
            <w:r w:rsidRPr="00004C18">
              <w:t>Access must be provided to appropriate learning and assessment support when required.</w:t>
            </w:r>
          </w:p>
          <w:p w:rsidR="00000000" w:rsidP="00004C18">
            <w:pPr>
              <w:pStyle w:val="BodyText"/>
              <w:rPr>
                <w:lang w:val="en-NZ"/>
              </w:rPr>
            </w:pPr>
            <w:r w:rsidRPr="00004C18">
              <w:t>Where applicable, physical resources should include equipment modified for people with disabilities.</w:t>
            </w:r>
          </w:p>
        </w:tc>
      </w:tr>
      <w:tr w:rsidTr="00E43A4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Context of assessment</w:t>
            </w:r>
          </w:p>
        </w:tc>
        <w:tc>
          <w:tcPr>
            <w:tcW w:w="5808"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t>Holistic: based on</w:t>
            </w:r>
            <w:r w:rsidRPr="00004C18">
              <w:t xml:space="preserve"> the performance criteria, evidence guide, range statement, and required skills and knowledge.</w:t>
            </w:r>
          </w:p>
        </w:tc>
      </w:tr>
      <w:tr w:rsidTr="00E43A4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Method of assessment</w:t>
            </w:r>
          </w:p>
        </w:tc>
        <w:tc>
          <w:tcPr>
            <w:tcW w:w="5808"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Demonstrated over a period of time and observed by the assessor (or assessment team working together to conduct the assessment).</w:t>
            </w:r>
          </w:p>
          <w:p w:rsidR="00000000" w:rsidRPr="00004C18" w:rsidP="00004C18">
            <w:pPr>
              <w:pStyle w:val="BodyText"/>
            </w:pPr>
            <w:r w:rsidRPr="00004C18">
              <w:t>Demonstrat</w:t>
            </w:r>
            <w:r w:rsidRPr="00004C18">
              <w:t>ed competency in a range of situations, that may include customer/workplace interruptions and involvement in related activities normally experienced in the workplace.</w:t>
            </w:r>
          </w:p>
          <w:p w:rsidR="00000000" w:rsidP="00004C18">
            <w:pPr>
              <w:pStyle w:val="BodyText"/>
              <w:rPr>
                <w:lang w:val="en-NZ"/>
              </w:rPr>
            </w:pPr>
            <w:r w:rsidRPr="00004C18">
              <w:t>Obtained by observing activities in the field and reviewing induction information. If thi</w:t>
            </w:r>
            <w:r w:rsidRPr="00004C18">
              <w:t>s is not practicable, observation in realistic simulated environments may be substituted.</w:t>
            </w:r>
          </w:p>
        </w:tc>
      </w:tr>
      <w:tr w:rsidTr="00E43A4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Guidance information for assessment</w:t>
            </w:r>
          </w:p>
        </w:tc>
        <w:tc>
          <w:tcPr>
            <w:tcW w:w="5808"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Assessment requires that the clients' objectives and industry expectations are met. If the clients' objectives are narrowly defin</w:t>
            </w:r>
            <w:r w:rsidRPr="00004C18">
              <w:t>ed or not representative of industry needs, it may be necessary to refer to portfolio case studies of a variety of spatial information services requirements to assess competency.</w:t>
            </w:r>
          </w:p>
          <w:p w:rsidR="00000000" w:rsidRPr="00004C18" w:rsidP="00004C18">
            <w:pPr>
              <w:pStyle w:val="BodyText"/>
            </w:pPr>
            <w:r w:rsidRPr="00004C18">
              <w:t>Oral questioning or written assessment and hypothetical situations (scenarios</w:t>
            </w:r>
            <w:r w:rsidRPr="00004C18">
              <w:t>) may be used to assess underpinning knowledge (in assessment situations where the candidate is offered a preference between oral questioning or written assessment, questions are to be identical).</w:t>
            </w:r>
          </w:p>
          <w:p w:rsidR="00000000" w:rsidRPr="00004C18" w:rsidP="00004C18">
            <w:pPr>
              <w:pStyle w:val="BodyText"/>
            </w:pPr>
            <w:r w:rsidRPr="00004C18">
              <w:t>Supplementary evidence may be obtained from relevant authenticated correspondence from existing supervisors, team leaders or specialist training staff.</w:t>
            </w:r>
          </w:p>
          <w:p w:rsidR="00000000" w:rsidP="00004C18">
            <w:pPr>
              <w:pStyle w:val="BodyText"/>
              <w:rPr>
                <w:lang w:val="en-NZ"/>
              </w:rPr>
            </w:pPr>
            <w:r w:rsidRPr="00004C18">
              <w:t>All practical demonstration must adhere to the safety and environmental regulations relevant to each Sta</w:t>
            </w:r>
            <w:r w:rsidRPr="00004C18">
              <w:t>te or Territory.</w:t>
            </w:r>
          </w:p>
        </w:tc>
      </w:tr>
      <w:tr w:rsidTr="00E43A48">
        <w:tblPrEx>
          <w:tblW w:w="0" w:type="auto"/>
          <w:tblLayout w:type="fixed"/>
          <w:tblCellMar>
            <w:left w:w="62" w:type="dxa"/>
            <w:right w:w="62" w:type="dxa"/>
          </w:tblCellMar>
          <w:tblLook w:val="0000"/>
        </w:tblPrEx>
        <w:tc>
          <w:tcPr>
            <w:tcW w:w="291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8"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Where assessment is for the purpose of recognition (recognition of current competencies [RCC] or recognition of prior learning [RPL]), the evidence provided will need to be authenticated and show that it represents competency demonstrate</w:t>
            </w:r>
            <w:r w:rsidRPr="00004C18">
              <w:t>d over a period of time.</w:t>
            </w:r>
          </w:p>
          <w:p w:rsidR="00000000" w:rsidRPr="00004C18" w:rsidP="00004C18">
            <w:pPr>
              <w:pStyle w:val="BodyText"/>
            </w:pPr>
            <w:r w:rsidRPr="00004C18">
              <w:t>In all cases where practical assessment is used it will be combined with targeted questioning to assess the underpinning knowledge.</w:t>
            </w:r>
          </w:p>
          <w:p w:rsidR="00000000" w:rsidRPr="00004C18" w:rsidP="00004C18">
            <w:pPr>
              <w:pStyle w:val="BodyText"/>
            </w:pPr>
            <w:r w:rsidRPr="00004C18">
              <w:t>Assessment processes will be appropriate to the language and literacy levels of the candidate and a</w:t>
            </w:r>
            <w:r w:rsidRPr="00004C18">
              <w:t>ny cultural issues that may affect responses to the questions, and will reflect the requirements of the competency and the work being performed.</w:t>
            </w:r>
          </w:p>
        </w:tc>
      </w:tr>
    </w:tbl>
    <w:p w:rsidR="00E43A48" w:rsidP="00004C18">
      <w:pPr>
        <w:pStyle w:val="BodyText"/>
      </w:pPr>
    </w:p>
    <w:p w:rsidR="00E43A48" w:rsidP="00004C18">
      <w:pPr>
        <w:pStyle w:val="BodyText"/>
      </w:pPr>
    </w:p>
    <w:p w:rsidR="00000000" w:rsidRPr="00004C18" w:rsidP="00004C18">
      <w:pPr>
        <w:pStyle w:val="Heading1"/>
      </w:pPr>
      <w:bookmarkStart w:id="11" w:name="O_250994"/>
      <w:bookmarkEnd w:id="11"/>
      <w:r w:rsidRPr="00004C18">
        <w:t>Range Statement</w:t>
      </w:r>
    </w:p>
    <w:p w:rsidR="00000000" w:rsidRPr="00004C18" w:rsidP="00004C18">
      <w:pPr>
        <w:pStyle w:val="BodyText"/>
      </w:pPr>
      <w:r w:rsidRPr="00004C18">
        <w:rPr>
          <w:rStyle w:val="SpecialBold"/>
        </w:rPr>
        <w:t>RANGE STATEMENT</w:t>
      </w:r>
    </w:p>
    <w:p w:rsidR="00000000" w:rsidRPr="00004C18" w:rsidP="00004C18">
      <w:pPr>
        <w:pStyle w:val="BodyText"/>
      </w:pPr>
      <w:r w:rsidRPr="00004C18">
        <w:t xml:space="preserve">The range statement relates to the unit of competency as </w:t>
      </w:r>
      <w:r w:rsidRPr="00004C18">
        <w:t xml:space="preserve">a whole. It allows for different work environments and situations that may affect performance. </w:t>
      </w:r>
      <w:r w:rsidRPr="00004C18">
        <w:rPr>
          <w:rStyle w:val="BoldandItalics"/>
        </w:rPr>
        <w:t>Bold italicised</w:t>
      </w:r>
      <w:r w:rsidRPr="00004C18">
        <w:t xml:space="preserve"> wording in the performance criteria is detailed below. Add any essential operating conditions that may be present with training and assessment de</w:t>
      </w:r>
      <w:r w:rsidRPr="00004C18">
        <w:t>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46"/>
        <w:gridCol w:w="5645"/>
      </w:tblGrid>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Objectives</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agreed client requirements</w:t>
            </w:r>
          </w:p>
          <w:p w:rsidR="00000000" w:rsidP="00004C18">
            <w:pPr>
              <w:pStyle w:val="ListBullet"/>
              <w:rPr>
                <w:lang w:val="en-NZ"/>
              </w:rPr>
            </w:pPr>
            <w:r w:rsidRPr="00004C18">
              <w:t>written survey specifications.</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Complex spatial data</w:t>
            </w:r>
            <w:r w:rsidRPr="00004C18">
              <w:t xml:space="preserve"> may:</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include data combinations from:</w:t>
            </w:r>
          </w:p>
          <w:p w:rsidR="00000000" w:rsidRPr="00004C18" w:rsidP="00004C18">
            <w:pPr>
              <w:pStyle w:val="ListBullet2"/>
            </w:pPr>
            <w:r w:rsidRPr="00004C18">
              <w:t>echo sounder</w:t>
            </w:r>
          </w:p>
          <w:p w:rsidR="00000000" w:rsidRPr="00004C18" w:rsidP="00004C18">
            <w:pPr>
              <w:pStyle w:val="ListBullet2"/>
            </w:pPr>
            <w:r w:rsidRPr="00004C18">
              <w:t>global positioning system</w:t>
            </w:r>
          </w:p>
          <w:p w:rsidR="00000000" w:rsidRPr="00004C18" w:rsidP="00004C18">
            <w:pPr>
              <w:pStyle w:val="ListBullet2"/>
            </w:pPr>
            <w:r w:rsidRPr="00004C18">
              <w:t>level</w:t>
            </w:r>
          </w:p>
          <w:p w:rsidR="00000000" w:rsidRPr="00004C18" w:rsidP="00004C18">
            <w:pPr>
              <w:pStyle w:val="ListBullet2"/>
            </w:pPr>
            <w:r w:rsidRPr="00004C18">
              <w:t>photogrammetry</w:t>
            </w:r>
          </w:p>
          <w:p w:rsidR="00000000" w:rsidRPr="00004C18" w:rsidP="00004C18">
            <w:pPr>
              <w:pStyle w:val="ListBullet2"/>
            </w:pPr>
            <w:r w:rsidRPr="00004C18">
              <w:t>remote sensing</w:t>
            </w:r>
          </w:p>
          <w:p w:rsidR="00000000" w:rsidRPr="00004C18" w:rsidP="00004C18">
            <w:pPr>
              <w:pStyle w:val="ListBullet2"/>
            </w:pPr>
            <w:r w:rsidRPr="00004C18">
              <w:t>total station</w:t>
            </w:r>
          </w:p>
          <w:p w:rsidR="00000000" w:rsidRPr="00004C18" w:rsidP="00004C18">
            <w:pPr>
              <w:pStyle w:val="ListBullet"/>
            </w:pPr>
            <w:r w:rsidRPr="00004C18">
              <w:t>relate to:</w:t>
            </w:r>
          </w:p>
          <w:p w:rsidR="00000000" w:rsidRPr="00004C18" w:rsidP="00004C18">
            <w:pPr>
              <w:pStyle w:val="ListBullet2"/>
            </w:pPr>
            <w:r w:rsidRPr="00004C18">
              <w:t>depth</w:t>
            </w:r>
          </w:p>
          <w:p w:rsidR="00000000" w:rsidRPr="00004C18" w:rsidP="00004C18">
            <w:pPr>
              <w:pStyle w:val="ListBullet2"/>
            </w:pPr>
            <w:r w:rsidRPr="00004C18">
              <w:t>dimension</w:t>
            </w:r>
          </w:p>
          <w:p w:rsidR="00000000" w:rsidRPr="00004C18" w:rsidP="00004C18">
            <w:pPr>
              <w:pStyle w:val="ListBullet2"/>
            </w:pPr>
            <w:r w:rsidRPr="00004C18">
              <w:t>direction</w:t>
            </w:r>
          </w:p>
          <w:p w:rsidR="00000000" w:rsidRPr="00004C18" w:rsidP="00004C18">
            <w:pPr>
              <w:pStyle w:val="ListBullet2"/>
            </w:pPr>
            <w:r w:rsidRPr="00004C18">
              <w:t>height</w:t>
            </w:r>
          </w:p>
          <w:p w:rsidR="00000000" w:rsidRPr="00004C18" w:rsidP="00004C18">
            <w:pPr>
              <w:pStyle w:val="ListBullet2"/>
            </w:pPr>
            <w:r w:rsidRPr="00004C18">
              <w:t>position</w:t>
            </w:r>
          </w:p>
          <w:p w:rsidR="00000000" w:rsidP="00004C18">
            <w:pPr>
              <w:pStyle w:val="ListBullet2"/>
              <w:rPr>
                <w:lang w:val="en-NZ"/>
              </w:rPr>
            </w:pPr>
            <w:r w:rsidRPr="00004C18">
              <w:t>the manner in which data combinations and contingencies interact.</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Constraints</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coverage</w:t>
            </w:r>
          </w:p>
          <w:p w:rsidR="00000000" w:rsidRPr="00004C18" w:rsidP="00004C18">
            <w:pPr>
              <w:pStyle w:val="ListBullet"/>
            </w:pPr>
            <w:r w:rsidRPr="00004C18">
              <w:t>datum</w:t>
            </w:r>
          </w:p>
          <w:p w:rsidR="00000000" w:rsidRPr="00004C18" w:rsidP="00004C18">
            <w:pPr>
              <w:pStyle w:val="ListBullet"/>
            </w:pPr>
            <w:r w:rsidRPr="00004C18">
              <w:t>environmental factors</w:t>
            </w:r>
          </w:p>
          <w:p w:rsidR="00000000" w:rsidRPr="00004C18" w:rsidP="00004C18">
            <w:pPr>
              <w:pStyle w:val="ListBullet"/>
            </w:pPr>
            <w:r w:rsidRPr="00004C18">
              <w:t>financial</w:t>
            </w:r>
          </w:p>
          <w:p w:rsidR="00000000" w:rsidRPr="00004C18" w:rsidP="00004C18">
            <w:pPr>
              <w:pStyle w:val="ListBullet"/>
            </w:pPr>
            <w:r w:rsidRPr="00004C18">
              <w:t>industry requirements</w:t>
            </w:r>
          </w:p>
          <w:p w:rsidR="00000000" w:rsidP="00004C18">
            <w:pPr>
              <w:pStyle w:val="ListBullet"/>
              <w:rPr>
                <w:lang w:val="en-NZ"/>
              </w:rPr>
            </w:pPr>
            <w:r w:rsidRPr="00004C18">
              <w:t>legal and statutory.</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Client requirements</w:t>
            </w:r>
            <w:r w:rsidRPr="00004C18">
              <w:t xml:space="preserve"> refer to description of outputs and may be contained in:</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contracts</w:t>
            </w:r>
          </w:p>
          <w:p w:rsidR="00000000" w:rsidRPr="00004C18" w:rsidP="00004C18">
            <w:pPr>
              <w:pStyle w:val="ListBullet"/>
            </w:pPr>
            <w:r w:rsidRPr="00004C18">
              <w:t>memos</w:t>
            </w:r>
          </w:p>
          <w:p w:rsidR="00000000" w:rsidRPr="00004C18" w:rsidP="00004C18">
            <w:pPr>
              <w:pStyle w:val="ListBullet"/>
            </w:pPr>
            <w:r w:rsidRPr="00004C18">
              <w:t>tender briefs</w:t>
            </w:r>
          </w:p>
          <w:p w:rsidR="00000000" w:rsidRPr="00004C18" w:rsidP="00004C18">
            <w:pPr>
              <w:pStyle w:val="ListBullet"/>
            </w:pPr>
            <w:r w:rsidRPr="00004C18">
              <w:t>verbal instructions</w:t>
            </w:r>
          </w:p>
          <w:p w:rsidR="00000000" w:rsidP="00004C18">
            <w:pPr>
              <w:pStyle w:val="ListBullet"/>
              <w:rPr>
                <w:lang w:val="en-NZ"/>
              </w:rPr>
            </w:pPr>
            <w:r w:rsidRPr="00004C18">
              <w:t>written instructions.</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Techniques</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field</w:t>
            </w:r>
          </w:p>
          <w:p w:rsidR="00000000" w:rsidP="00004C18">
            <w:pPr>
              <w:pStyle w:val="ListBullet"/>
              <w:rPr>
                <w:lang w:val="en-NZ"/>
              </w:rPr>
            </w:pPr>
            <w:r w:rsidRPr="00004C18">
              <w:t>office procedures.</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Organisational guidelines</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appropriate timelines</w:t>
            </w:r>
          </w:p>
          <w:p w:rsidR="00000000" w:rsidRPr="00004C18" w:rsidP="00004C18">
            <w:pPr>
              <w:pStyle w:val="ListBullet"/>
            </w:pPr>
            <w:r w:rsidRPr="00004C18">
              <w:t>code of ethics</w:t>
            </w:r>
          </w:p>
          <w:p w:rsidR="00000000" w:rsidRPr="00004C18" w:rsidP="00004C18">
            <w:pPr>
              <w:pStyle w:val="ListBullet"/>
            </w:pPr>
            <w:r w:rsidRPr="00004C18">
              <w:t>company policy</w:t>
            </w:r>
          </w:p>
          <w:p w:rsidR="00000000" w:rsidRPr="00004C18" w:rsidP="00004C18">
            <w:pPr>
              <w:pStyle w:val="ListBullet"/>
            </w:pPr>
            <w:r w:rsidRPr="00004C18">
              <w:t>final product formats</w:t>
            </w:r>
          </w:p>
          <w:p w:rsidR="00000000" w:rsidRPr="00004C18" w:rsidP="00004C18">
            <w:pPr>
              <w:pStyle w:val="ListBullet"/>
            </w:pPr>
            <w:r w:rsidRPr="00004C18">
              <w:t>formal design parameters</w:t>
            </w:r>
          </w:p>
          <w:p w:rsidR="00000000" w:rsidRPr="00004C18" w:rsidP="00004C18">
            <w:pPr>
              <w:pStyle w:val="ListBullet"/>
            </w:pPr>
            <w:r w:rsidRPr="00004C18">
              <w:t>legislation relevant to the work or service function, including equal employment opportunity (EEO)</w:t>
            </w:r>
          </w:p>
          <w:p w:rsidR="00000000" w:rsidRPr="00004C18" w:rsidP="00004C18">
            <w:pPr>
              <w:pStyle w:val="ListBullet"/>
            </w:pPr>
            <w:r w:rsidRPr="00004C18">
              <w:t>manuals</w:t>
            </w:r>
          </w:p>
          <w:p w:rsidR="00000000" w:rsidRPr="00004C18" w:rsidP="00004C18">
            <w:pPr>
              <w:pStyle w:val="ListBullet"/>
            </w:pPr>
            <w:r w:rsidRPr="00004C18">
              <w:t>OHS policies and procedures</w:t>
            </w:r>
          </w:p>
          <w:p w:rsidR="00000000" w:rsidRPr="00004C18" w:rsidP="00004C18">
            <w:pPr>
              <w:pStyle w:val="ListBullet"/>
            </w:pPr>
            <w:r w:rsidRPr="00004C18">
              <w:t>personnel practices and guidelines outlining teamwork, work roles and responsibilities</w:t>
            </w:r>
          </w:p>
          <w:p w:rsidR="00000000" w:rsidP="00004C18">
            <w:pPr>
              <w:pStyle w:val="ListBullet"/>
              <w:rPr>
                <w:lang w:val="en-NZ"/>
              </w:rPr>
            </w:pPr>
            <w:r w:rsidRPr="00004C18">
              <w:t>requirements for data processing.</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Design</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digital information</w:t>
            </w:r>
          </w:p>
          <w:p w:rsidR="00000000" w:rsidRPr="00004C18" w:rsidP="00004C18">
            <w:pPr>
              <w:pStyle w:val="ListBullet"/>
            </w:pPr>
            <w:r w:rsidRPr="00004C18">
              <w:t>hard copy plans</w:t>
            </w:r>
          </w:p>
          <w:p w:rsidR="00000000" w:rsidRPr="00004C18" w:rsidP="00004C18">
            <w:pPr>
              <w:pStyle w:val="ListBullet"/>
            </w:pPr>
            <w:r w:rsidRPr="00004C18">
              <w:t>maps</w:t>
            </w:r>
          </w:p>
          <w:p w:rsidR="00000000" w:rsidP="00004C18">
            <w:pPr>
              <w:pStyle w:val="ListBullet"/>
              <w:rPr>
                <w:lang w:val="en-NZ"/>
              </w:rPr>
            </w:pPr>
            <w:r w:rsidRPr="00004C18">
              <w:t>written instructions.</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Spatial data components</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depth</w:t>
            </w:r>
          </w:p>
          <w:p w:rsidR="00000000" w:rsidRPr="00004C18" w:rsidP="00004C18">
            <w:pPr>
              <w:pStyle w:val="ListBullet"/>
            </w:pPr>
            <w:r w:rsidRPr="00004C18">
              <w:t>dimension</w:t>
            </w:r>
          </w:p>
          <w:p w:rsidR="00000000" w:rsidRPr="00004C18" w:rsidP="00004C18">
            <w:pPr>
              <w:pStyle w:val="ListBullet"/>
            </w:pPr>
            <w:r w:rsidRPr="00004C18">
              <w:t>direction</w:t>
            </w:r>
          </w:p>
          <w:p w:rsidR="00000000" w:rsidRPr="00004C18" w:rsidP="00004C18">
            <w:pPr>
              <w:pStyle w:val="ListBullet"/>
            </w:pPr>
            <w:r w:rsidRPr="00004C18">
              <w:t>flow rates</w:t>
            </w:r>
          </w:p>
          <w:p w:rsidR="00000000" w:rsidRPr="00004C18" w:rsidP="00004C18">
            <w:pPr>
              <w:pStyle w:val="ListBullet"/>
            </w:pPr>
            <w:r w:rsidRPr="00004C18">
              <w:t>position</w:t>
            </w:r>
          </w:p>
          <w:p w:rsidR="00000000" w:rsidP="00004C18">
            <w:pPr>
              <w:pStyle w:val="ListBullet"/>
              <w:rPr>
                <w:lang w:val="en-NZ"/>
              </w:rPr>
            </w:pPr>
            <w:r w:rsidRPr="00004C18">
              <w:t>slope.</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OHS</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Australian standards</w:t>
            </w:r>
          </w:p>
          <w:p w:rsidR="00000000" w:rsidRPr="00004C18" w:rsidP="00004C18">
            <w:pPr>
              <w:pStyle w:val="ListBullet"/>
            </w:pPr>
            <w:r w:rsidRPr="00004C18">
              <w:t>development of site safety plan</w:t>
            </w:r>
          </w:p>
          <w:p w:rsidR="00000000" w:rsidRPr="00004C18" w:rsidP="00004C18">
            <w:pPr>
              <w:pStyle w:val="ListBullet"/>
            </w:pPr>
            <w:r w:rsidRPr="00004C18">
              <w:t>identification of potential hazards</w:t>
            </w:r>
          </w:p>
          <w:p w:rsidR="00000000" w:rsidRPr="00004C18" w:rsidP="00004C18">
            <w:pPr>
              <w:pStyle w:val="ListBullet"/>
            </w:pPr>
            <w:r w:rsidRPr="00004C18">
              <w:t>inspection of work sites</w:t>
            </w:r>
          </w:p>
          <w:p w:rsidR="00000000" w:rsidRPr="00004C18" w:rsidP="00004C18">
            <w:pPr>
              <w:pStyle w:val="ListBullet"/>
            </w:pPr>
            <w:r w:rsidRPr="00004C18">
              <w:t>training staff in OHS requirements</w:t>
            </w:r>
          </w:p>
          <w:p w:rsidR="00000000" w:rsidP="00004C18">
            <w:pPr>
              <w:pStyle w:val="ListBullet"/>
              <w:rPr>
                <w:lang w:val="en-NZ"/>
              </w:rPr>
            </w:pPr>
            <w:r w:rsidRPr="00004C18">
              <w:t>use of equipment and signage.</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Legislative requirements</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Australian standards</w:t>
            </w:r>
          </w:p>
          <w:p w:rsidR="00000000" w:rsidRPr="00004C18" w:rsidP="00004C18">
            <w:pPr>
              <w:pStyle w:val="ListBullet"/>
            </w:pPr>
            <w:r w:rsidRPr="00004C18">
              <w:t>award and enterprise agreements</w:t>
            </w:r>
          </w:p>
          <w:p w:rsidR="00000000" w:rsidRPr="00004C18" w:rsidP="00004C18">
            <w:pPr>
              <w:pStyle w:val="ListBullet"/>
            </w:pPr>
            <w:r w:rsidRPr="00004C18">
              <w:t>certification requirements</w:t>
            </w:r>
          </w:p>
          <w:p w:rsidR="00000000" w:rsidRPr="00004C18" w:rsidP="00004C18">
            <w:pPr>
              <w:pStyle w:val="ListBullet"/>
            </w:pPr>
            <w:r w:rsidRPr="00004C18">
              <w:t>codes of p</w:t>
            </w:r>
            <w:r w:rsidRPr="00004C18">
              <w:t>ractice</w:t>
            </w:r>
          </w:p>
          <w:p w:rsidR="00000000" w:rsidRPr="00004C18" w:rsidP="00004C18">
            <w:pPr>
              <w:pStyle w:val="ListBullet"/>
            </w:pPr>
            <w:r w:rsidRPr="00004C18">
              <w:t>copyright</w:t>
            </w:r>
          </w:p>
          <w:p w:rsidR="00000000" w:rsidP="00004C18">
            <w:pPr>
              <w:pStyle w:val="ListBullet"/>
              <w:rPr>
                <w:lang w:val="en-NZ"/>
              </w:rPr>
            </w:pPr>
            <w:r w:rsidRPr="00004C18">
              <w:t>quality assurance requirements.</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Legal and statutory standards</w:t>
            </w:r>
            <w:r w:rsidRPr="00004C18">
              <w:t xml:space="preserve"> may include: </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local government requirements</w:t>
            </w:r>
          </w:p>
          <w:p w:rsidR="00000000" w:rsidRPr="00004C18" w:rsidP="00004C18">
            <w:pPr>
              <w:pStyle w:val="ListBullet"/>
            </w:pPr>
            <w:r w:rsidRPr="00004C18">
              <w:t>national standards</w:t>
            </w:r>
          </w:p>
          <w:p w:rsidR="00000000" w:rsidP="00004C18">
            <w:pPr>
              <w:pStyle w:val="ListBullet"/>
              <w:rPr>
                <w:lang w:val="en-NZ"/>
              </w:rPr>
            </w:pPr>
            <w:r w:rsidRPr="00004C18">
              <w:t>state statutes and regulations.</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Supervisory processes</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directing activity</w:t>
            </w:r>
          </w:p>
          <w:p w:rsidR="00000000" w:rsidRPr="00004C18" w:rsidP="00004C18">
            <w:pPr>
              <w:pStyle w:val="ListBullet"/>
            </w:pPr>
            <w:r w:rsidRPr="00004C18">
              <w:t>implementing</w:t>
            </w:r>
          </w:p>
          <w:p w:rsidR="00000000" w:rsidRPr="00004C18" w:rsidP="00004C18">
            <w:pPr>
              <w:pStyle w:val="ListBullet"/>
            </w:pPr>
            <w:r w:rsidRPr="00004C18">
              <w:t>meeting deadlines</w:t>
            </w:r>
          </w:p>
          <w:p w:rsidR="00000000" w:rsidRPr="00004C18" w:rsidP="00004C18">
            <w:pPr>
              <w:pStyle w:val="ListBullet"/>
            </w:pPr>
            <w:r w:rsidRPr="00004C18">
              <w:t>monitoring</w:t>
            </w:r>
          </w:p>
          <w:p w:rsidR="00000000" w:rsidRPr="00004C18" w:rsidP="00004C18">
            <w:pPr>
              <w:pStyle w:val="ListBullet"/>
            </w:pPr>
            <w:r w:rsidRPr="00004C18">
              <w:t>planning</w:t>
            </w:r>
          </w:p>
          <w:p w:rsidR="00000000" w:rsidRPr="00004C18" w:rsidP="00004C18">
            <w:pPr>
              <w:pStyle w:val="ListBullet"/>
            </w:pPr>
            <w:r w:rsidRPr="00004C18">
              <w:t>overseeing practices</w:t>
            </w:r>
          </w:p>
          <w:p w:rsidR="00000000" w:rsidRPr="00004C18" w:rsidP="00004C18">
            <w:pPr>
              <w:pStyle w:val="ListBullet"/>
            </w:pPr>
            <w:r w:rsidRPr="00004C18">
              <w:t>reviewing</w:t>
            </w:r>
          </w:p>
          <w:p w:rsidR="00000000" w:rsidP="00004C18">
            <w:pPr>
              <w:pStyle w:val="ListBullet"/>
              <w:rPr>
                <w:lang w:val="en-NZ"/>
              </w:rPr>
            </w:pPr>
            <w:r w:rsidRPr="00004C18">
              <w:t>targeting.</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Time available</w:t>
            </w:r>
            <w:r w:rsidRPr="00004C18">
              <w:t xml:space="preserve"> may involve estimates for time duration of project, including:</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client instructions</w:t>
            </w:r>
          </w:p>
          <w:p w:rsidR="00000000" w:rsidRPr="00004C18" w:rsidP="00004C18">
            <w:pPr>
              <w:pStyle w:val="ListBullet"/>
            </w:pPr>
            <w:r w:rsidRPr="00004C18">
              <w:t>consideration of contingencies</w:t>
            </w:r>
          </w:p>
          <w:p w:rsidR="00000000" w:rsidRPr="00004C18" w:rsidP="00004C18">
            <w:pPr>
              <w:pStyle w:val="ListBullet"/>
            </w:pPr>
            <w:r w:rsidRPr="00004C18">
              <w:t>consideration of past project experiences</w:t>
            </w:r>
          </w:p>
          <w:p w:rsidR="00000000" w:rsidRPr="00004C18" w:rsidP="00004C18">
            <w:pPr>
              <w:pStyle w:val="ListBullet"/>
            </w:pPr>
            <w:r w:rsidRPr="00004C18">
              <w:t>experience of project personnel</w:t>
            </w:r>
          </w:p>
          <w:p w:rsidR="00000000" w:rsidRPr="00004C18" w:rsidP="00004C18">
            <w:pPr>
              <w:pStyle w:val="ListBullet"/>
            </w:pPr>
            <w:r w:rsidRPr="00004C18">
              <w:t>location of project</w:t>
            </w:r>
          </w:p>
          <w:p w:rsidR="00000000" w:rsidRPr="00004C18" w:rsidP="00004C18">
            <w:pPr>
              <w:pStyle w:val="ListBullet"/>
            </w:pPr>
            <w:r w:rsidRPr="00004C18">
              <w:t>methods to be employed</w:t>
            </w:r>
          </w:p>
          <w:p w:rsidR="00000000" w:rsidP="00004C18">
            <w:pPr>
              <w:pStyle w:val="ListBullet"/>
              <w:rPr>
                <w:lang w:val="en-NZ"/>
              </w:rPr>
            </w:pPr>
            <w:r w:rsidRPr="00004C18">
              <w:t>resources and equipment to be used.</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Acceptable format</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consistent style</w:t>
            </w:r>
          </w:p>
          <w:p w:rsidR="00000000" w:rsidP="00004C18">
            <w:pPr>
              <w:pStyle w:val="ListBullet"/>
              <w:rPr>
                <w:lang w:val="en-NZ"/>
              </w:rPr>
            </w:pPr>
            <w:r w:rsidRPr="00004C18">
              <w:t>legibility.</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Update</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incremental or full updates</w:t>
            </w:r>
          </w:p>
          <w:p w:rsidR="00000000" w:rsidRPr="00004C18" w:rsidP="00004C18">
            <w:pPr>
              <w:pStyle w:val="ListBullet"/>
            </w:pPr>
            <w:r w:rsidRPr="00004C18">
              <w:t>spatial or attribute or both</w:t>
            </w:r>
          </w:p>
          <w:p w:rsidR="00000000" w:rsidP="00004C18">
            <w:pPr>
              <w:pStyle w:val="ListBullet"/>
              <w:rPr>
                <w:lang w:val="en-NZ"/>
              </w:rPr>
            </w:pPr>
            <w:r w:rsidRPr="00004C18">
              <w:t>new information.</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Organisational requirements</w:t>
            </w:r>
            <w:r w:rsidRPr="00004C18">
              <w:t>:</w:t>
            </w:r>
          </w:p>
        </w:tc>
        <w:tc>
          <w:tcPr>
            <w:tcW w:w="5645" w:type="dxa"/>
            <w:tcBorders>
              <w:top w:val="nil"/>
              <w:left w:val="nil"/>
              <w:bottom w:val="nil"/>
              <w:right w:val="nil"/>
            </w:tcBorders>
            <w:tcMar>
              <w:top w:w="0" w:type="dxa"/>
              <w:left w:w="62" w:type="dxa"/>
              <w:bottom w:w="0" w:type="dxa"/>
              <w:right w:w="62" w:type="dxa"/>
            </w:tcMar>
          </w:tcPr>
          <w:p w:rsidR="00000000" w:rsidP="00004C18">
            <w:pPr>
              <w:pStyle w:val="ListBullet"/>
              <w:rPr>
                <w:lang w:val="en-NZ"/>
              </w:rPr>
            </w:pPr>
            <w:r w:rsidRPr="00004C18">
              <w:t>may be noted in organisational guidelines (see above).</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Validated</w:t>
            </w:r>
            <w:r w:rsidRPr="00004C18">
              <w:t xml:space="preserve"> means reflecting the true state of a test result, including tests for systematic distortions such as:</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confounding bias</w:t>
            </w:r>
          </w:p>
          <w:p w:rsidR="00000000" w:rsidRPr="00004C18" w:rsidP="00004C18">
            <w:pPr>
              <w:pStyle w:val="ListBullet"/>
            </w:pPr>
            <w:r w:rsidRPr="00004C18">
              <w:t>information/data bias</w:t>
            </w:r>
          </w:p>
          <w:p w:rsidR="00000000" w:rsidRPr="00004C18" w:rsidP="00004C18">
            <w:pPr>
              <w:pStyle w:val="ListBullet"/>
            </w:pPr>
            <w:r w:rsidRPr="00004C18">
              <w:t>observational bias</w:t>
            </w:r>
          </w:p>
          <w:p w:rsidR="00000000" w:rsidRPr="00004C18" w:rsidP="00004C18">
            <w:pPr>
              <w:pStyle w:val="ListBullet"/>
            </w:pPr>
            <w:r w:rsidRPr="00004C18">
              <w:t>recall bias</w:t>
            </w:r>
          </w:p>
          <w:p w:rsidR="00000000" w:rsidP="00004C18">
            <w:pPr>
              <w:pStyle w:val="ListBullet"/>
              <w:rPr>
                <w:lang w:val="en-NZ"/>
              </w:rPr>
            </w:pPr>
            <w:r w:rsidRPr="00004C18">
              <w:t>selection bias.</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Documentation</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metadata</w:t>
            </w:r>
          </w:p>
          <w:p w:rsidR="00000000" w:rsidRPr="00004C18" w:rsidP="00004C18">
            <w:pPr>
              <w:pStyle w:val="ListBullet"/>
            </w:pPr>
            <w:r w:rsidRPr="00004C18">
              <w:t>organisational indexes</w:t>
            </w:r>
          </w:p>
          <w:p w:rsidR="00000000" w:rsidP="00004C18">
            <w:pPr>
              <w:pStyle w:val="ListBullet"/>
              <w:rPr>
                <w:lang w:val="en-NZ"/>
              </w:rPr>
            </w:pPr>
            <w:r w:rsidRPr="00004C18">
              <w:t>spatial data files.</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Manipulation</w:t>
            </w:r>
            <w:r w:rsidRPr="00004C18">
              <w:t xml:space="preserve"> may include: </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addition</w:t>
            </w:r>
          </w:p>
          <w:p w:rsidR="00000000" w:rsidRPr="00004C18" w:rsidP="00004C18">
            <w:pPr>
              <w:pStyle w:val="ListBullet"/>
            </w:pPr>
            <w:r w:rsidRPr="00004C18">
              <w:t>error tolerance testing</w:t>
            </w:r>
          </w:p>
          <w:p w:rsidR="00000000" w:rsidP="00004C18">
            <w:pPr>
              <w:pStyle w:val="ListBullet"/>
              <w:rPr>
                <w:lang w:val="en-NZ"/>
              </w:rPr>
            </w:pPr>
            <w:r w:rsidRPr="00004C18">
              <w:t>subtraction.</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BoldandItalics"/>
              </w:rPr>
              <w:t>Metadata</w:t>
            </w:r>
            <w:r w:rsidRPr="00004C18">
              <w:t xml:space="preserve"> may include:</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ListBullet"/>
            </w:pPr>
            <w:r w:rsidRPr="00004C18">
              <w:t>summarised information about a spatial dataset that describes the characteristics of the dataset, including:</w:t>
            </w:r>
          </w:p>
          <w:p w:rsidR="00000000" w:rsidRPr="00004C18" w:rsidP="00004C18">
            <w:pPr>
              <w:pStyle w:val="ListBullet2"/>
            </w:pPr>
            <w:r w:rsidRPr="00004C18">
              <w:t>availability</w:t>
            </w:r>
          </w:p>
          <w:p w:rsidR="00000000" w:rsidRPr="00004C18" w:rsidP="00004C18">
            <w:pPr>
              <w:pStyle w:val="ListBullet2"/>
            </w:pPr>
            <w:r w:rsidRPr="00004C18">
              <w:t>conditions of use</w:t>
            </w:r>
          </w:p>
          <w:p w:rsidR="00000000" w:rsidRPr="00004C18" w:rsidP="00004C18">
            <w:pPr>
              <w:pStyle w:val="ListBullet2"/>
            </w:pPr>
            <w:r w:rsidRPr="00004C18">
              <w:t>coordinate system</w:t>
            </w:r>
          </w:p>
          <w:p w:rsidR="00000000" w:rsidRPr="00004C18" w:rsidP="00004C18">
            <w:pPr>
              <w:pStyle w:val="ListBullet2"/>
            </w:pPr>
            <w:r w:rsidRPr="00004C18">
              <w:t>currency</w:t>
            </w:r>
          </w:p>
          <w:p w:rsidR="00000000" w:rsidRPr="00004C18" w:rsidP="00004C18">
            <w:pPr>
              <w:pStyle w:val="ListBullet2"/>
            </w:pPr>
            <w:r w:rsidRPr="00004C18">
              <w:t>date of acquisition</w:t>
            </w:r>
          </w:p>
          <w:p w:rsidR="00000000" w:rsidRPr="00004C18" w:rsidP="00004C18">
            <w:pPr>
              <w:pStyle w:val="ListBullet2"/>
            </w:pPr>
            <w:r w:rsidRPr="00004C18">
              <w:t>quality</w:t>
            </w:r>
          </w:p>
          <w:p w:rsidR="00000000" w:rsidRPr="00004C18" w:rsidP="00004C18">
            <w:pPr>
              <w:pStyle w:val="ListBullet2"/>
            </w:pPr>
            <w:r w:rsidRPr="00004C18">
              <w:t>source</w:t>
            </w:r>
          </w:p>
          <w:p w:rsidR="00000000" w:rsidRPr="00004C18" w:rsidP="00004C18">
            <w:pPr>
              <w:pStyle w:val="ListBullet2"/>
            </w:pPr>
            <w:r w:rsidRPr="00004C18">
              <w:t>spatial data acquisition methodologies</w:t>
            </w:r>
          </w:p>
          <w:p w:rsidR="00000000" w:rsidP="00004C18">
            <w:pPr>
              <w:pStyle w:val="ListBullet2"/>
              <w:rPr>
                <w:lang w:val="en-NZ"/>
              </w:rPr>
            </w:pPr>
            <w:r w:rsidRPr="00004C18">
              <w:t>version control.</w:t>
            </w:r>
          </w:p>
        </w:tc>
      </w:tr>
      <w:tr w:rsidTr="00E43A48">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BodyText"/>
            </w:pPr>
          </w:p>
        </w:tc>
      </w:tr>
    </w:tbl>
    <w:p w:rsidR="00E43A48" w:rsidP="00004C18">
      <w:pPr>
        <w:pStyle w:val="BodyText"/>
      </w:pPr>
    </w:p>
    <w:p w:rsidR="00E43A48" w:rsidP="00004C18">
      <w:pPr>
        <w:pStyle w:val="BodyText"/>
      </w:pPr>
    </w:p>
    <w:p w:rsidR="00000000" w:rsidRPr="00004C18" w:rsidP="00004C18">
      <w:pPr>
        <w:pStyle w:val="Heading1"/>
      </w:pPr>
      <w:bookmarkStart w:id="12" w:name="O_202369"/>
      <w:bookmarkEnd w:id="12"/>
      <w:r w:rsidRPr="00004C18">
        <w:t>Unit Sector(s)</w:t>
      </w:r>
    </w:p>
    <w:tbl>
      <w:tblPr>
        <w:tblW w:w="0" w:type="auto"/>
        <w:tblLayout w:type="fixed"/>
        <w:tblCellMar>
          <w:left w:w="62" w:type="dxa"/>
          <w:right w:w="62" w:type="dxa"/>
        </w:tblCellMar>
        <w:tblLook w:val="0000"/>
      </w:tblPr>
      <w:tblGrid>
        <w:gridCol w:w="2846"/>
        <w:gridCol w:w="5645"/>
      </w:tblGrid>
      <w:tr w:rsidTr="00E43A48">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004C18">
            <w:pPr>
              <w:pStyle w:val="BodyText"/>
              <w:rPr>
                <w:lang w:val="en-NZ"/>
              </w:rPr>
            </w:pPr>
            <w:r w:rsidRPr="00004C18">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004C18" w:rsidP="00004C18">
            <w:pPr>
              <w:pStyle w:val="BodyText"/>
            </w:pPr>
            <w:r w:rsidRPr="00004C18">
              <w:t>Spatial information services</w:t>
            </w:r>
          </w:p>
        </w:tc>
      </w:tr>
    </w:tbl>
    <w:p w:rsidR="00E43A48" w:rsidP="00004C18">
      <w:pPr>
        <w:pStyle w:val="BodyText"/>
      </w:pPr>
    </w:p>
    <w:p w:rsidR="00E43A48" w:rsidP="00004C18">
      <w:pPr>
        <w:pStyle w:val="BodyText"/>
      </w:pPr>
    </w:p>
    <w:p w:rsidR="00000000" w:rsidRPr="00004C18" w:rsidP="00004C18"/>
    <w:sectPr w:rsidSect="00004C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A48" w:rsidP="00E43A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A48" w:rsidP="00004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43A48" w:rsidP="00004C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3A48" w:rsidP="00004C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rsidRPr="00E43A48" w:rsidP="00E43A4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A48" w:rsidP="00004C18">
    <w:pPr>
      <w:pStyle w:val="Header"/>
      <w:framePr w:wrap="around"/>
    </w:pPr>
    <w:r>
      <w:fldChar w:fldCharType="begin"/>
    </w:r>
    <w:r>
      <w:instrText xml:space="preserve"> TITLE   \* MERGEFORMAT </w:instrText>
    </w:r>
    <w:r>
      <w:fldChar w:fldCharType="separate"/>
    </w:r>
    <w:r>
      <w:t>CPPSIS5007A Maintain complex spatial data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3A48" w:rsidP="00004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32D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32B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4C0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C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C18"/>
    <w:pPr>
      <w:spacing w:before="360" w:after="60"/>
      <w:outlineLvl w:val="0"/>
    </w:pPr>
    <w:rPr>
      <w:sz w:val="32"/>
    </w:rPr>
  </w:style>
  <w:style w:type="paragraph" w:styleId="Heading2">
    <w:name w:val="heading 2"/>
    <w:basedOn w:val="HeadingBase"/>
    <w:next w:val="BodyText"/>
    <w:link w:val="Heading2Char"/>
    <w:qFormat/>
    <w:rsid w:val="00004C18"/>
    <w:pPr>
      <w:keepLines/>
      <w:spacing w:before="240" w:after="120"/>
      <w:outlineLvl w:val="1"/>
    </w:pPr>
    <w:rPr>
      <w:sz w:val="28"/>
      <w:szCs w:val="40"/>
    </w:rPr>
  </w:style>
  <w:style w:type="paragraph" w:styleId="Heading3">
    <w:name w:val="heading 3"/>
    <w:basedOn w:val="HeadingBase"/>
    <w:next w:val="BodyText"/>
    <w:link w:val="Heading3Char"/>
    <w:qFormat/>
    <w:rsid w:val="00004C18"/>
    <w:pPr>
      <w:spacing w:before="180" w:after="120"/>
      <w:outlineLvl w:val="2"/>
    </w:pPr>
    <w:rPr>
      <w:spacing w:val="-10"/>
      <w:kern w:val="32"/>
    </w:rPr>
  </w:style>
  <w:style w:type="paragraph" w:styleId="Heading4">
    <w:name w:val="heading 4"/>
    <w:basedOn w:val="HeadingBase"/>
    <w:next w:val="BodyText"/>
    <w:link w:val="Heading4Char"/>
    <w:qFormat/>
    <w:rsid w:val="00004C18"/>
    <w:pPr>
      <w:spacing w:before="160" w:after="120"/>
      <w:outlineLvl w:val="3"/>
    </w:pPr>
    <w:rPr>
      <w:sz w:val="22"/>
    </w:rPr>
  </w:style>
  <w:style w:type="paragraph" w:styleId="Heading5">
    <w:name w:val="heading 5"/>
    <w:basedOn w:val="HeadingBase"/>
    <w:next w:val="Normal"/>
    <w:link w:val="Heading5Char"/>
    <w:qFormat/>
    <w:rsid w:val="00004C18"/>
    <w:pPr>
      <w:spacing w:before="80"/>
      <w:outlineLvl w:val="4"/>
    </w:pPr>
    <w:rPr>
      <w:color w:val="918585"/>
      <w:sz w:val="20"/>
    </w:rPr>
  </w:style>
  <w:style w:type="paragraph" w:styleId="Heading6">
    <w:name w:val="heading 6"/>
    <w:basedOn w:val="HeadingBase"/>
    <w:next w:val="Normal"/>
    <w:link w:val="Heading6Char"/>
    <w:qFormat/>
    <w:rsid w:val="00004C18"/>
    <w:pPr>
      <w:spacing w:before="60"/>
      <w:outlineLvl w:val="5"/>
    </w:pPr>
    <w:rPr>
      <w:color w:val="918585"/>
      <w:sz w:val="20"/>
    </w:rPr>
  </w:style>
  <w:style w:type="paragraph" w:styleId="Heading7">
    <w:name w:val="heading 7"/>
    <w:basedOn w:val="Normal"/>
    <w:next w:val="Normal"/>
    <w:link w:val="Heading7Char"/>
    <w:qFormat/>
    <w:rsid w:val="00004C18"/>
    <w:pPr>
      <w:ind w:left="720"/>
      <w:outlineLvl w:val="6"/>
    </w:pPr>
    <w:rPr>
      <w:i/>
    </w:rPr>
  </w:style>
  <w:style w:type="paragraph" w:styleId="Heading8">
    <w:name w:val="heading 8"/>
    <w:basedOn w:val="Normal"/>
    <w:next w:val="Normal"/>
    <w:link w:val="Heading8Char"/>
    <w:qFormat/>
    <w:rsid w:val="00004C18"/>
    <w:pPr>
      <w:ind w:left="720"/>
      <w:outlineLvl w:val="7"/>
    </w:pPr>
    <w:rPr>
      <w:i/>
    </w:rPr>
  </w:style>
  <w:style w:type="paragraph" w:styleId="Heading9">
    <w:name w:val="heading 9"/>
    <w:basedOn w:val="Normal"/>
    <w:next w:val="Normal"/>
    <w:link w:val="Heading9Char"/>
    <w:qFormat/>
    <w:rsid w:val="00004C18"/>
    <w:pPr>
      <w:ind w:left="720"/>
      <w:outlineLvl w:val="8"/>
    </w:pPr>
    <w:rPr>
      <w:i/>
    </w:rPr>
  </w:style>
  <w:style w:type="character" w:default="1" w:styleId="DefaultParagraphFont">
    <w:name w:val="Default Paragraph Font"/>
    <w:uiPriority w:val="1"/>
    <w:unhideWhenUsed/>
    <w:rsid w:val="00004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C18"/>
  </w:style>
  <w:style w:type="character" w:customStyle="1" w:styleId="Heading1Char">
    <w:name w:val="Heading 1 Char"/>
    <w:link w:val="Heading1"/>
    <w:rsid w:val="00004C18"/>
    <w:rPr>
      <w:rFonts w:ascii="Times New Roman" w:eastAsia="Times New Roman" w:hAnsi="Times New Roman" w:cs="Times New Roman"/>
      <w:b/>
      <w:sz w:val="32"/>
      <w:szCs w:val="20"/>
      <w:lang w:eastAsia="en-US"/>
    </w:rPr>
  </w:style>
  <w:style w:type="paragraph" w:styleId="BodyText">
    <w:name w:val="Body Text"/>
    <w:basedOn w:val="Normal"/>
    <w:link w:val="BodyTextChar"/>
    <w:rsid w:val="00004C18"/>
    <w:pPr>
      <w:spacing w:before="120" w:after="120"/>
      <w:contextualSpacing/>
    </w:pPr>
    <w:rPr>
      <w:rFonts w:ascii="Times New Roman" w:hAnsi="Times New Roman"/>
      <w:sz w:val="24"/>
      <w:szCs w:val="22"/>
    </w:rPr>
  </w:style>
  <w:style w:type="character" w:customStyle="1" w:styleId="BodyTextChar">
    <w:name w:val="Body Text Char"/>
    <w:link w:val="BodyText"/>
    <w:rsid w:val="00004C18"/>
    <w:rPr>
      <w:rFonts w:ascii="Times New Roman" w:eastAsia="Times New Roman" w:hAnsi="Times New Roman" w:cs="Times New Roman"/>
      <w:sz w:val="24"/>
      <w:lang w:val="en-US" w:eastAsia="en-US"/>
    </w:rPr>
  </w:style>
  <w:style w:type="paragraph" w:styleId="Footer">
    <w:name w:val="footer"/>
    <w:basedOn w:val="Normal"/>
    <w:link w:val="FooterChar"/>
    <w:rsid w:val="00004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04C18"/>
    <w:rPr>
      <w:rFonts w:ascii="Times New Roman" w:eastAsia="Times New Roman" w:hAnsi="Times New Roman" w:cs="Times New Roman"/>
      <w:sz w:val="16"/>
      <w:lang w:val="en-US" w:eastAsia="en-US"/>
    </w:rPr>
  </w:style>
  <w:style w:type="paragraph" w:styleId="List">
    <w:name w:val="List"/>
    <w:basedOn w:val="BodyText"/>
    <w:next w:val="BodyText"/>
    <w:rsid w:val="00004C18"/>
    <w:pPr>
      <w:tabs>
        <w:tab w:val="left" w:pos="340"/>
      </w:tabs>
      <w:spacing w:before="60" w:after="60"/>
      <w:ind w:left="340" w:hanging="340"/>
    </w:pPr>
  </w:style>
  <w:style w:type="paragraph" w:styleId="ListBullet">
    <w:name w:val="List Bullet"/>
    <w:basedOn w:val="List"/>
    <w:rsid w:val="00004C18"/>
    <w:pPr>
      <w:numPr>
        <w:numId w:val="13"/>
      </w:numPr>
      <w:tabs>
        <w:tab w:val="clear" w:pos="340"/>
      </w:tabs>
      <w:spacing w:before="40" w:after="40"/>
    </w:pPr>
  </w:style>
  <w:style w:type="character" w:customStyle="1" w:styleId="SpecialBold">
    <w:name w:val="Special Bold"/>
    <w:rsid w:val="00004C18"/>
    <w:rPr>
      <w:b/>
      <w:spacing w:val="0"/>
    </w:rPr>
  </w:style>
  <w:style w:type="paragraph" w:styleId="ListBullet2">
    <w:name w:val="List Bullet 2"/>
    <w:basedOn w:val="List2"/>
    <w:rsid w:val="00004C18"/>
    <w:pPr>
      <w:numPr>
        <w:numId w:val="14"/>
      </w:numPr>
      <w:tabs>
        <w:tab w:val="clear" w:pos="680"/>
      </w:tabs>
    </w:pPr>
  </w:style>
  <w:style w:type="paragraph" w:customStyle="1" w:styleId="SuperHeading">
    <w:name w:val="SuperHeading"/>
    <w:basedOn w:val="Normal"/>
    <w:rsid w:val="00004C18"/>
    <w:pPr>
      <w:spacing w:before="240" w:after="120"/>
      <w:outlineLvl w:val="0"/>
    </w:pPr>
    <w:rPr>
      <w:rFonts w:ascii="Times New Roman" w:hAnsi="Times New Roman"/>
      <w:b/>
      <w:sz w:val="28"/>
    </w:rPr>
  </w:style>
  <w:style w:type="paragraph" w:customStyle="1" w:styleId="AllowPageBreak">
    <w:name w:val="AllowPageBreak"/>
    <w:rsid w:val="00004C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04C18"/>
    <w:rPr>
      <w:b/>
      <w:i/>
      <w:u w:val="none"/>
    </w:rPr>
  </w:style>
  <w:style w:type="character" w:customStyle="1" w:styleId="Heading2Char">
    <w:name w:val="Heading 2 Char"/>
    <w:link w:val="Heading2"/>
    <w:rsid w:val="00004C18"/>
    <w:rPr>
      <w:rFonts w:ascii="Times New Roman" w:eastAsia="Times New Roman" w:hAnsi="Times New Roman" w:cs="Times New Roman"/>
      <w:b/>
      <w:sz w:val="28"/>
      <w:szCs w:val="40"/>
      <w:lang w:eastAsia="en-US"/>
    </w:rPr>
  </w:style>
  <w:style w:type="character" w:customStyle="1" w:styleId="Heading3Char">
    <w:name w:val="Heading 3 Char"/>
    <w:link w:val="Heading3"/>
    <w:rsid w:val="00004C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04C18"/>
    <w:rPr>
      <w:rFonts w:ascii="Times New Roman" w:eastAsia="Times New Roman" w:hAnsi="Times New Roman" w:cs="Times New Roman"/>
      <w:b/>
      <w:szCs w:val="20"/>
      <w:lang w:eastAsia="en-US"/>
    </w:rPr>
  </w:style>
  <w:style w:type="character" w:customStyle="1" w:styleId="Heading5Char">
    <w:name w:val="Heading 5 Char"/>
    <w:link w:val="Heading5"/>
    <w:rsid w:val="00004C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04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C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C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C18"/>
    <w:rPr>
      <w:rFonts w:ascii="Courier New" w:eastAsia="Times New Roman" w:hAnsi="Courier New" w:cs="Times New Roman"/>
      <w:i/>
      <w:szCs w:val="20"/>
      <w:lang w:val="en-US" w:eastAsia="en-US"/>
    </w:rPr>
  </w:style>
  <w:style w:type="paragraph" w:customStyle="1" w:styleId="HeadingBase">
    <w:name w:val="Heading Base"/>
    <w:rsid w:val="00004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C18"/>
    <w:pPr>
      <w:tabs>
        <w:tab w:val="right" w:leader="dot" w:pos="9072"/>
      </w:tabs>
      <w:ind w:left="567"/>
    </w:pPr>
    <w:rPr>
      <w:szCs w:val="22"/>
    </w:rPr>
  </w:style>
  <w:style w:type="paragraph" w:customStyle="1" w:styleId="TOCBase">
    <w:name w:val="TOC Base"/>
    <w:rsid w:val="00004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C18"/>
    <w:pPr>
      <w:tabs>
        <w:tab w:val="right" w:leader="dot" w:pos="9072"/>
      </w:tabs>
      <w:spacing w:before="40" w:after="40"/>
      <w:ind w:left="284"/>
    </w:pPr>
    <w:rPr>
      <w:rFonts w:ascii="Times New Roman" w:hAnsi="Times New Roman"/>
    </w:rPr>
  </w:style>
  <w:style w:type="paragraph" w:styleId="TOC1">
    <w:name w:val="toc 1"/>
    <w:basedOn w:val="TOCBase"/>
    <w:next w:val="Normal"/>
    <w:rsid w:val="00004C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C18"/>
    <w:pPr>
      <w:spacing w:before="5040"/>
      <w:jc w:val="center"/>
    </w:pPr>
    <w:rPr>
      <w:sz w:val="48"/>
      <w:szCs w:val="72"/>
      <w:lang w:val="en-US"/>
    </w:rPr>
  </w:style>
  <w:style w:type="character" w:customStyle="1" w:styleId="TitleChar">
    <w:name w:val="Title Char"/>
    <w:link w:val="Title"/>
    <w:rsid w:val="00004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C18"/>
    <w:pPr>
      <w:tabs>
        <w:tab w:val="left" w:pos="3600"/>
        <w:tab w:val="left" w:pos="3958"/>
      </w:tabs>
    </w:pPr>
  </w:style>
  <w:style w:type="paragraph" w:customStyle="1" w:styleId="Note">
    <w:name w:val="Note"/>
    <w:basedOn w:val="BodyText"/>
    <w:rsid w:val="00004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C18"/>
    <w:pPr>
      <w:framePr w:wrap="auto" w:hAnchor="text" w:y="6049"/>
    </w:pPr>
    <w:rPr>
      <w:color w:val="000000"/>
      <w:sz w:val="40"/>
    </w:rPr>
  </w:style>
  <w:style w:type="paragraph" w:customStyle="1" w:styleId="TOCTitle">
    <w:name w:val="TOCTitle"/>
    <w:basedOn w:val="Heading1"/>
    <w:rsid w:val="00004C18"/>
    <w:pPr>
      <w:spacing w:after="240"/>
      <w:jc w:val="center"/>
      <w:outlineLvl w:val="9"/>
    </w:pPr>
    <w:rPr>
      <w:caps/>
    </w:rPr>
  </w:style>
  <w:style w:type="paragraph" w:customStyle="1" w:styleId="Version">
    <w:name w:val="Version"/>
    <w:rsid w:val="00004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C18"/>
    <w:pPr>
      <w:keepNext w:val="0"/>
      <w:tabs>
        <w:tab w:val="right" w:pos="4176"/>
      </w:tabs>
      <w:ind w:left="198" w:hanging="198"/>
    </w:pPr>
    <w:rPr>
      <w:rFonts w:ascii="Garamond" w:hAnsi="Garamond"/>
    </w:rPr>
  </w:style>
  <w:style w:type="paragraph" w:styleId="IndexHeading">
    <w:name w:val="index heading"/>
    <w:basedOn w:val="Normal"/>
    <w:next w:val="Index1"/>
    <w:semiHidden/>
    <w:rsid w:val="00004C18"/>
    <w:pPr>
      <w:spacing w:before="120" w:after="120"/>
    </w:pPr>
    <w:rPr>
      <w:rFonts w:ascii="Arial" w:hAnsi="Arial"/>
      <w:b/>
      <w:color w:val="918585"/>
      <w:sz w:val="24"/>
    </w:rPr>
  </w:style>
  <w:style w:type="paragraph" w:styleId="Header">
    <w:name w:val="header"/>
    <w:basedOn w:val="Normal"/>
    <w:link w:val="HeaderChar"/>
    <w:rsid w:val="00004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04C18"/>
    <w:rPr>
      <w:rFonts w:ascii="Times New Roman" w:eastAsia="Times New Roman" w:hAnsi="Times New Roman" w:cs="Times New Roman"/>
      <w:sz w:val="16"/>
      <w:szCs w:val="20"/>
      <w:lang w:val="en-GB" w:eastAsia="en-US"/>
    </w:rPr>
  </w:style>
  <w:style w:type="paragraph" w:customStyle="1" w:styleId="Chapter">
    <w:name w:val="Chapter"/>
    <w:basedOn w:val="Normal"/>
    <w:rsid w:val="00004C18"/>
    <w:pPr>
      <w:spacing w:before="240"/>
    </w:pPr>
    <w:rPr>
      <w:rFonts w:ascii="Times New Roman" w:hAnsi="Times New Roman"/>
      <w:smallCaps/>
      <w:spacing w:val="80"/>
      <w:sz w:val="28"/>
    </w:rPr>
  </w:style>
  <w:style w:type="paragraph" w:customStyle="1" w:styleId="InChapter">
    <w:name w:val="InChapter"/>
    <w:basedOn w:val="Heading3"/>
    <w:rsid w:val="00004C18"/>
    <w:pPr>
      <w:spacing w:after="240"/>
      <w:outlineLvl w:val="9"/>
    </w:pPr>
    <w:rPr>
      <w:noProof/>
    </w:rPr>
  </w:style>
  <w:style w:type="paragraph" w:styleId="Index2">
    <w:name w:val="index 2"/>
    <w:basedOn w:val="Normal"/>
    <w:next w:val="Normal"/>
    <w:semiHidden/>
    <w:rsid w:val="00004C18"/>
    <w:pPr>
      <w:tabs>
        <w:tab w:val="right" w:pos="4176"/>
      </w:tabs>
      <w:ind w:left="568" w:hanging="284"/>
    </w:pPr>
    <w:rPr>
      <w:rFonts w:ascii="Garamond" w:hAnsi="Garamond"/>
    </w:rPr>
  </w:style>
  <w:style w:type="paragraph" w:customStyle="1" w:styleId="Byline">
    <w:name w:val="Byline"/>
    <w:rsid w:val="00004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C18"/>
    <w:pPr>
      <w:tabs>
        <w:tab w:val="clear" w:pos="3600"/>
        <w:tab w:val="clear" w:pos="3958"/>
      </w:tabs>
      <w:jc w:val="right"/>
    </w:pPr>
  </w:style>
  <w:style w:type="character" w:styleId="Emphasis">
    <w:name w:val="Emphasis"/>
    <w:qFormat/>
    <w:rsid w:val="00004C18"/>
    <w:rPr>
      <w:i/>
    </w:rPr>
  </w:style>
  <w:style w:type="paragraph" w:styleId="Caption">
    <w:name w:val="caption"/>
    <w:basedOn w:val="BodyText"/>
    <w:next w:val="Normal"/>
    <w:qFormat/>
    <w:rsid w:val="00004C18"/>
    <w:pPr>
      <w:framePr w:w="2268" w:hSpace="181" w:vSpace="181" w:wrap="around" w:vAnchor="text" w:hAnchor="page" w:x="1135" w:y="285" w:anchorLock="1"/>
    </w:pPr>
    <w:rPr>
      <w:i/>
    </w:rPr>
  </w:style>
  <w:style w:type="paragraph" w:customStyle="1" w:styleId="MiniTOCTitle">
    <w:name w:val="MiniTOCTitle"/>
    <w:basedOn w:val="Heading4"/>
    <w:rsid w:val="00004C18"/>
    <w:pPr>
      <w:spacing w:before="240"/>
      <w:outlineLvl w:val="9"/>
    </w:pPr>
    <w:rPr>
      <w:noProof/>
      <w:sz w:val="24"/>
    </w:rPr>
  </w:style>
  <w:style w:type="paragraph" w:customStyle="1" w:styleId="MiniTOCItem">
    <w:name w:val="MiniTOCItem"/>
    <w:basedOn w:val="ListBullet"/>
    <w:rsid w:val="00004C18"/>
    <w:pPr>
      <w:numPr>
        <w:numId w:val="0"/>
      </w:numPr>
      <w:tabs>
        <w:tab w:val="right" w:leader="dot" w:pos="6521"/>
      </w:tabs>
      <w:spacing w:before="0" w:after="0"/>
    </w:pPr>
  </w:style>
  <w:style w:type="paragraph" w:customStyle="1" w:styleId="TOFTitle">
    <w:name w:val="TOFTitle"/>
    <w:basedOn w:val="TOCTitle"/>
    <w:rsid w:val="00004C18"/>
  </w:style>
  <w:style w:type="paragraph" w:styleId="TableofFigures">
    <w:name w:val="table of figures"/>
    <w:basedOn w:val="Normal"/>
    <w:next w:val="Normal"/>
    <w:semiHidden/>
    <w:rsid w:val="00004C18"/>
    <w:pPr>
      <w:tabs>
        <w:tab w:val="right" w:leader="dot" w:pos="9072"/>
      </w:tabs>
      <w:ind w:left="970" w:hanging="403"/>
    </w:pPr>
    <w:rPr>
      <w:rFonts w:ascii="Times New Roman" w:hAnsi="Times New Roman"/>
      <w:b/>
    </w:rPr>
  </w:style>
  <w:style w:type="paragraph" w:styleId="ListNumber">
    <w:name w:val="List Number"/>
    <w:basedOn w:val="List"/>
    <w:rsid w:val="00004C18"/>
    <w:pPr>
      <w:numPr>
        <w:numId w:val="11"/>
      </w:numPr>
    </w:pPr>
  </w:style>
  <w:style w:type="character" w:customStyle="1" w:styleId="WingdingSymbols">
    <w:name w:val="Wingding Symbols"/>
    <w:rsid w:val="00004C18"/>
    <w:rPr>
      <w:rFonts w:ascii="Wingdings" w:hAnsi="Wingdings"/>
    </w:rPr>
  </w:style>
  <w:style w:type="paragraph" w:customStyle="1" w:styleId="TableHeading">
    <w:name w:val="Table Heading"/>
    <w:basedOn w:val="HeadingBase"/>
    <w:rsid w:val="00004C18"/>
    <w:pPr>
      <w:keepLines/>
      <w:pBdr>
        <w:bottom w:val="single" w:sz="6" w:space="1" w:color="918585"/>
      </w:pBdr>
      <w:spacing w:before="240"/>
    </w:pPr>
  </w:style>
  <w:style w:type="character" w:customStyle="1" w:styleId="HotSpot">
    <w:name w:val="HotSpot"/>
    <w:rsid w:val="00004C18"/>
    <w:rPr>
      <w:color w:val="0033CC"/>
      <w:u w:val="none"/>
    </w:rPr>
  </w:style>
  <w:style w:type="paragraph" w:customStyle="1" w:styleId="BodyTextRight">
    <w:name w:val="Body Text Right"/>
    <w:basedOn w:val="BodyText"/>
    <w:rsid w:val="00004C18"/>
    <w:pPr>
      <w:spacing w:before="0" w:after="0"/>
      <w:jc w:val="right"/>
    </w:pPr>
  </w:style>
  <w:style w:type="paragraph" w:styleId="Index3">
    <w:name w:val="index 3"/>
    <w:basedOn w:val="ListNumber2"/>
    <w:next w:val="Normal"/>
    <w:semiHidden/>
    <w:rsid w:val="00004C18"/>
    <w:pPr>
      <w:numPr>
        <w:numId w:val="0"/>
      </w:numPr>
      <w:tabs>
        <w:tab w:val="right" w:leader="dot" w:pos="4176"/>
      </w:tabs>
    </w:pPr>
  </w:style>
  <w:style w:type="paragraph" w:styleId="ListNumber2">
    <w:name w:val="List Number 2"/>
    <w:basedOn w:val="List2"/>
    <w:rsid w:val="00004C18"/>
    <w:pPr>
      <w:numPr>
        <w:numId w:val="10"/>
      </w:numPr>
      <w:tabs>
        <w:tab w:val="clear" w:pos="1060"/>
      </w:tabs>
    </w:pPr>
  </w:style>
  <w:style w:type="paragraph" w:customStyle="1" w:styleId="MarginNote">
    <w:name w:val="Margin Note"/>
    <w:basedOn w:val="BodyText"/>
    <w:rsid w:val="00004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04C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C18"/>
    <w:rPr>
      <w:sz w:val="32"/>
    </w:rPr>
  </w:style>
  <w:style w:type="paragraph" w:customStyle="1" w:styleId="HeadingProcedure">
    <w:name w:val="Heading Procedure"/>
    <w:basedOn w:val="HeadingBase"/>
    <w:next w:val="Normal"/>
    <w:rsid w:val="00004C18"/>
    <w:pPr>
      <w:tabs>
        <w:tab w:val="left" w:pos="0"/>
      </w:tabs>
      <w:spacing w:before="120" w:after="60"/>
    </w:pPr>
    <w:rPr>
      <w:i/>
      <w:color w:val="918585"/>
      <w:sz w:val="22"/>
    </w:rPr>
  </w:style>
  <w:style w:type="paragraph" w:customStyle="1" w:styleId="TableBodyText">
    <w:name w:val="Table Body Text"/>
    <w:basedOn w:val="BodyText"/>
    <w:rsid w:val="00004C18"/>
    <w:pPr>
      <w:spacing w:before="60" w:after="60"/>
    </w:pPr>
  </w:style>
  <w:style w:type="paragraph" w:styleId="ListContinue">
    <w:name w:val="List Continue"/>
    <w:basedOn w:val="List"/>
    <w:rsid w:val="00004C18"/>
    <w:pPr>
      <w:ind w:firstLine="0"/>
    </w:pPr>
  </w:style>
  <w:style w:type="paragraph" w:customStyle="1" w:styleId="ListNote">
    <w:name w:val="List Note"/>
    <w:basedOn w:val="List"/>
    <w:rsid w:val="00004C18"/>
    <w:pPr>
      <w:pBdr>
        <w:top w:val="single" w:sz="6" w:space="2" w:color="918585"/>
        <w:bottom w:val="single" w:sz="6" w:space="2" w:color="918585"/>
      </w:pBdr>
      <w:tabs>
        <w:tab w:val="left" w:pos="1021"/>
      </w:tabs>
      <w:ind w:firstLine="0"/>
    </w:pPr>
  </w:style>
  <w:style w:type="paragraph" w:customStyle="1" w:styleId="Warning">
    <w:name w:val="Warning"/>
    <w:basedOn w:val="BodyText"/>
    <w:rsid w:val="00004C18"/>
    <w:pPr>
      <w:shd w:val="clear" w:color="auto" w:fill="D9D9D9"/>
      <w:tabs>
        <w:tab w:val="left" w:pos="992"/>
      </w:tabs>
      <w:ind w:left="119" w:right="119"/>
    </w:pPr>
    <w:rPr>
      <w:sz w:val="20"/>
    </w:rPr>
  </w:style>
  <w:style w:type="paragraph" w:customStyle="1" w:styleId="MarginIcons">
    <w:name w:val="Margin Icons"/>
    <w:basedOn w:val="BodyText"/>
    <w:rsid w:val="00004C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04C18"/>
    <w:rPr>
      <w:rFonts w:ascii="Courier New" w:hAnsi="Courier New"/>
    </w:rPr>
  </w:style>
  <w:style w:type="paragraph" w:customStyle="1" w:styleId="NoteBullet">
    <w:name w:val="Note Bullet"/>
    <w:basedOn w:val="Note"/>
    <w:rsid w:val="00004C18"/>
    <w:pPr>
      <w:tabs>
        <w:tab w:val="clear" w:pos="680"/>
      </w:tabs>
      <w:spacing w:before="60" w:after="60"/>
    </w:pPr>
  </w:style>
  <w:style w:type="paragraph" w:customStyle="1" w:styleId="SubHeading2">
    <w:name w:val="SubHeading2"/>
    <w:basedOn w:val="HeadingBase"/>
    <w:rsid w:val="00004C18"/>
    <w:pPr>
      <w:spacing w:before="240" w:after="60"/>
    </w:pPr>
    <w:rPr>
      <w:sz w:val="20"/>
    </w:rPr>
  </w:style>
  <w:style w:type="paragraph" w:customStyle="1" w:styleId="SubHeading1">
    <w:name w:val="SubHeading1"/>
    <w:basedOn w:val="HeadingBase"/>
    <w:rsid w:val="00004C18"/>
    <w:pPr>
      <w:spacing w:before="240" w:after="60"/>
    </w:pPr>
    <w:rPr>
      <w:color w:val="918585"/>
      <w:sz w:val="22"/>
    </w:rPr>
  </w:style>
  <w:style w:type="paragraph" w:customStyle="1" w:styleId="SideHeading">
    <w:name w:val="Side Heading"/>
    <w:basedOn w:val="HeadingBase"/>
    <w:rsid w:val="00004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C18"/>
    <w:pPr>
      <w:numPr>
        <w:numId w:val="12"/>
      </w:numPr>
    </w:pPr>
  </w:style>
  <w:style w:type="paragraph" w:styleId="PlainText">
    <w:name w:val="Plain Text"/>
    <w:basedOn w:val="Normal"/>
    <w:link w:val="PlainTextChar"/>
    <w:rsid w:val="00004C18"/>
    <w:rPr>
      <w:sz w:val="20"/>
    </w:rPr>
  </w:style>
  <w:style w:type="character" w:customStyle="1" w:styleId="PlainTextChar">
    <w:name w:val="Plain Text Char"/>
    <w:basedOn w:val="DefaultParagraphFont"/>
    <w:link w:val="PlainText"/>
    <w:rsid w:val="00004C18"/>
    <w:rPr>
      <w:rFonts w:ascii="Courier New" w:eastAsia="Times New Roman" w:hAnsi="Courier New" w:cs="Times New Roman"/>
      <w:sz w:val="20"/>
      <w:szCs w:val="20"/>
      <w:lang w:val="en-US" w:eastAsia="en-US"/>
    </w:rPr>
  </w:style>
  <w:style w:type="character" w:customStyle="1" w:styleId="MenuOption">
    <w:name w:val="Menu Option"/>
    <w:rsid w:val="00004C18"/>
    <w:rPr>
      <w:b/>
      <w:smallCaps/>
    </w:rPr>
  </w:style>
  <w:style w:type="paragraph" w:customStyle="1" w:styleId="TableListNumber">
    <w:name w:val="Table List Number"/>
    <w:basedOn w:val="ListNumber"/>
    <w:rsid w:val="00004C18"/>
    <w:pPr>
      <w:numPr>
        <w:numId w:val="0"/>
      </w:numPr>
    </w:pPr>
  </w:style>
  <w:style w:type="paragraph" w:styleId="TOC4">
    <w:name w:val="toc 4"/>
    <w:basedOn w:val="TOCBase"/>
    <w:next w:val="Normal"/>
    <w:semiHidden/>
    <w:rsid w:val="00004C18"/>
    <w:pPr>
      <w:tabs>
        <w:tab w:val="right" w:leader="dot" w:pos="9071"/>
      </w:tabs>
      <w:ind w:left="1701"/>
    </w:pPr>
  </w:style>
  <w:style w:type="paragraph" w:customStyle="1" w:styleId="ListAlpha">
    <w:name w:val="List Alpha"/>
    <w:basedOn w:val="List"/>
    <w:rsid w:val="00004C18"/>
    <w:pPr>
      <w:numPr>
        <w:numId w:val="9"/>
      </w:numPr>
    </w:pPr>
  </w:style>
  <w:style w:type="paragraph" w:customStyle="1" w:styleId="ListAlpha2">
    <w:name w:val="List Alpha 2"/>
    <w:basedOn w:val="List2"/>
    <w:rsid w:val="00004C18"/>
    <w:pPr>
      <w:numPr>
        <w:numId w:val="8"/>
      </w:numPr>
    </w:pPr>
  </w:style>
  <w:style w:type="paragraph" w:styleId="List2">
    <w:name w:val="List 2"/>
    <w:basedOn w:val="BodyText"/>
    <w:rsid w:val="00004C18"/>
    <w:pPr>
      <w:tabs>
        <w:tab w:val="left" w:pos="680"/>
      </w:tabs>
      <w:spacing w:before="60" w:after="60"/>
      <w:ind w:left="680" w:hanging="340"/>
    </w:pPr>
  </w:style>
  <w:style w:type="paragraph" w:styleId="List3">
    <w:name w:val="List 3"/>
    <w:basedOn w:val="BodyText"/>
    <w:rsid w:val="00004C18"/>
    <w:pPr>
      <w:tabs>
        <w:tab w:val="left" w:pos="1021"/>
      </w:tabs>
      <w:spacing w:before="60" w:after="60"/>
      <w:ind w:left="1020" w:hanging="340"/>
    </w:pPr>
  </w:style>
  <w:style w:type="paragraph" w:styleId="List4">
    <w:name w:val="List 4"/>
    <w:basedOn w:val="BodyText"/>
    <w:rsid w:val="00004C18"/>
    <w:pPr>
      <w:tabs>
        <w:tab w:val="left" w:pos="1361"/>
      </w:tabs>
      <w:spacing w:before="60" w:after="60"/>
      <w:ind w:left="1361" w:hanging="340"/>
    </w:pPr>
  </w:style>
  <w:style w:type="paragraph" w:styleId="List5">
    <w:name w:val="List 5"/>
    <w:basedOn w:val="BodyText"/>
    <w:rsid w:val="00004C18"/>
    <w:pPr>
      <w:tabs>
        <w:tab w:val="left" w:pos="1701"/>
      </w:tabs>
      <w:spacing w:before="60" w:after="60"/>
      <w:ind w:left="1701" w:hanging="340"/>
    </w:pPr>
  </w:style>
  <w:style w:type="paragraph" w:styleId="ListBullet3">
    <w:name w:val="List Bullet 3"/>
    <w:basedOn w:val="List3"/>
    <w:rsid w:val="00004C18"/>
    <w:pPr>
      <w:numPr>
        <w:numId w:val="15"/>
      </w:numPr>
      <w:tabs>
        <w:tab w:val="clear" w:pos="1021"/>
      </w:tabs>
      <w:ind w:left="1037" w:hanging="357"/>
    </w:pPr>
  </w:style>
  <w:style w:type="paragraph" w:styleId="ListBullet4">
    <w:name w:val="List Bullet 4"/>
    <w:basedOn w:val="List4"/>
    <w:rsid w:val="00004C18"/>
    <w:pPr>
      <w:numPr>
        <w:numId w:val="3"/>
      </w:numPr>
    </w:pPr>
  </w:style>
  <w:style w:type="paragraph" w:styleId="ListBullet5">
    <w:name w:val="List Bullet 5"/>
    <w:basedOn w:val="List5"/>
    <w:rsid w:val="00004C18"/>
    <w:pPr>
      <w:numPr>
        <w:numId w:val="4"/>
      </w:numPr>
    </w:pPr>
  </w:style>
  <w:style w:type="paragraph" w:styleId="ListContinue2">
    <w:name w:val="List Continue 2"/>
    <w:basedOn w:val="List2"/>
    <w:rsid w:val="00004C18"/>
    <w:pPr>
      <w:ind w:firstLine="0"/>
    </w:pPr>
  </w:style>
  <w:style w:type="paragraph" w:styleId="ListContinue3">
    <w:name w:val="List Continue 3"/>
    <w:basedOn w:val="List3"/>
    <w:rsid w:val="00004C18"/>
    <w:pPr>
      <w:ind w:left="1021" w:firstLine="0"/>
    </w:pPr>
  </w:style>
  <w:style w:type="paragraph" w:styleId="ListContinue4">
    <w:name w:val="List Continue 4"/>
    <w:basedOn w:val="List4"/>
    <w:rsid w:val="00004C18"/>
    <w:pPr>
      <w:ind w:firstLine="0"/>
    </w:pPr>
  </w:style>
  <w:style w:type="paragraph" w:styleId="ListContinue5">
    <w:name w:val="List Continue 5"/>
    <w:basedOn w:val="List5"/>
    <w:rsid w:val="00004C18"/>
    <w:pPr>
      <w:ind w:firstLine="0"/>
    </w:pPr>
  </w:style>
  <w:style w:type="paragraph" w:styleId="ListNumber3">
    <w:name w:val="List Number 3"/>
    <w:basedOn w:val="List3"/>
    <w:rsid w:val="00004C18"/>
    <w:pPr>
      <w:numPr>
        <w:numId w:val="5"/>
      </w:numPr>
    </w:pPr>
  </w:style>
  <w:style w:type="paragraph" w:styleId="ListNumber4">
    <w:name w:val="List Number 4"/>
    <w:basedOn w:val="List4"/>
    <w:rsid w:val="00004C18"/>
    <w:pPr>
      <w:numPr>
        <w:numId w:val="6"/>
      </w:numPr>
    </w:pPr>
  </w:style>
  <w:style w:type="paragraph" w:styleId="ListNumber5">
    <w:name w:val="List Number 5"/>
    <w:basedOn w:val="List5"/>
    <w:rsid w:val="00004C18"/>
    <w:pPr>
      <w:numPr>
        <w:numId w:val="7"/>
      </w:numPr>
    </w:pPr>
  </w:style>
  <w:style w:type="paragraph" w:styleId="BlockText">
    <w:name w:val="Block Text"/>
    <w:basedOn w:val="Normal"/>
    <w:rsid w:val="00004C18"/>
    <w:pPr>
      <w:spacing w:after="120"/>
      <w:ind w:left="1440" w:right="1440"/>
    </w:pPr>
  </w:style>
  <w:style w:type="character" w:customStyle="1" w:styleId="Subscript">
    <w:name w:val="Subscript"/>
    <w:rsid w:val="00004C18"/>
    <w:rPr>
      <w:sz w:val="16"/>
      <w:vertAlign w:val="subscript"/>
    </w:rPr>
  </w:style>
  <w:style w:type="character" w:customStyle="1" w:styleId="Superscript">
    <w:name w:val="Superscript"/>
    <w:rsid w:val="00004C18"/>
    <w:rPr>
      <w:sz w:val="16"/>
      <w:vertAlign w:val="superscript"/>
    </w:rPr>
  </w:style>
  <w:style w:type="character" w:customStyle="1" w:styleId="Symbols">
    <w:name w:val="Symbols"/>
    <w:rsid w:val="00004C18"/>
    <w:rPr>
      <w:rFonts w:ascii="Symbol" w:hAnsi="Symbol"/>
    </w:rPr>
  </w:style>
  <w:style w:type="character" w:customStyle="1" w:styleId="MenuOptions">
    <w:name w:val="Menu Options"/>
    <w:rsid w:val="00004C18"/>
    <w:rPr>
      <w:rFonts w:ascii="Arial Narrow" w:hAnsi="Arial Narrow"/>
      <w:smallCaps/>
    </w:rPr>
  </w:style>
  <w:style w:type="character" w:customStyle="1" w:styleId="Buttons">
    <w:name w:val="Buttons"/>
    <w:rsid w:val="00004C18"/>
    <w:rPr>
      <w:b/>
    </w:rPr>
  </w:style>
  <w:style w:type="character" w:customStyle="1" w:styleId="Underlined">
    <w:name w:val="Underlined"/>
    <w:rsid w:val="00004C18"/>
    <w:rPr>
      <w:u w:val="single"/>
    </w:rPr>
  </w:style>
  <w:style w:type="paragraph" w:customStyle="1" w:styleId="TableBodyTextRight">
    <w:name w:val="Table Body Text Right"/>
    <w:basedOn w:val="TableBodyText"/>
    <w:rsid w:val="00004C18"/>
    <w:pPr>
      <w:widowControl w:val="0"/>
      <w:autoSpaceDE w:val="0"/>
      <w:autoSpaceDN w:val="0"/>
      <w:adjustRightInd w:val="0"/>
      <w:jc w:val="right"/>
    </w:pPr>
    <w:rPr>
      <w:rFonts w:cs="Arial"/>
      <w:szCs w:val="18"/>
    </w:rPr>
  </w:style>
  <w:style w:type="paragraph" w:customStyle="1" w:styleId="CopyrightText">
    <w:name w:val="Copyright Text"/>
    <w:basedOn w:val="BodyText"/>
    <w:rsid w:val="00004C18"/>
    <w:rPr>
      <w:sz w:val="18"/>
    </w:rPr>
  </w:style>
  <w:style w:type="paragraph" w:customStyle="1" w:styleId="BodySmallRight">
    <w:name w:val="Body Small Right"/>
    <w:basedOn w:val="BodyTextRight"/>
    <w:rsid w:val="00004C18"/>
    <w:rPr>
      <w:sz w:val="18"/>
      <w:szCs w:val="18"/>
    </w:rPr>
  </w:style>
  <w:style w:type="paragraph" w:customStyle="1" w:styleId="MarginEdition">
    <w:name w:val="Margin Edition"/>
    <w:basedOn w:val="MarginNote"/>
    <w:rsid w:val="00004C18"/>
    <w:pPr>
      <w:spacing w:before="0" w:after="0"/>
    </w:pPr>
    <w:rPr>
      <w:rFonts w:ascii="Times New Roman" w:hAnsi="Times New Roman"/>
      <w:color w:val="999999"/>
    </w:rPr>
  </w:style>
  <w:style w:type="paragraph" w:customStyle="1" w:styleId="Spacer">
    <w:name w:val="Spacer"/>
    <w:basedOn w:val="Normal"/>
    <w:rsid w:val="00004C18"/>
    <w:rPr>
      <w:sz w:val="2"/>
      <w:szCs w:val="2"/>
    </w:rPr>
  </w:style>
  <w:style w:type="character" w:customStyle="1" w:styleId="Small">
    <w:name w:val="Small"/>
    <w:rsid w:val="00004C18"/>
    <w:rPr>
      <w:sz w:val="16"/>
    </w:rPr>
  </w:style>
  <w:style w:type="paragraph" w:customStyle="1" w:styleId="WideTable">
    <w:name w:val="Wide Table"/>
    <w:basedOn w:val="Normal"/>
    <w:rsid w:val="00004C18"/>
    <w:pPr>
      <w:ind w:left="-1418"/>
    </w:pPr>
    <w:rPr>
      <w:sz w:val="2"/>
      <w:szCs w:val="2"/>
    </w:rPr>
  </w:style>
  <w:style w:type="character" w:styleId="PageNumber">
    <w:name w:val="page number"/>
    <w:rsid w:val="00004C18"/>
  </w:style>
  <w:style w:type="paragraph" w:styleId="Quote">
    <w:name w:val="Quote"/>
    <w:basedOn w:val="Heading1"/>
    <w:link w:val="QuoteChar"/>
    <w:qFormat/>
    <w:rsid w:val="00004C18"/>
    <w:rPr>
      <w:b w:val="0"/>
      <w:sz w:val="72"/>
      <w:szCs w:val="72"/>
      <w:lang w:val="en-NZ"/>
    </w:rPr>
  </w:style>
  <w:style w:type="character" w:customStyle="1" w:styleId="QuoteChar">
    <w:name w:val="Quote Char"/>
    <w:link w:val="Quote"/>
    <w:rsid w:val="00004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C18"/>
    <w:pPr>
      <w:pageBreakBefore/>
    </w:pPr>
  </w:style>
  <w:style w:type="paragraph" w:customStyle="1" w:styleId="Border">
    <w:name w:val="Border"/>
    <w:basedOn w:val="Normal"/>
    <w:qFormat/>
    <w:rsid w:val="00004C18"/>
    <w:pPr>
      <w:pBdr>
        <w:top w:val="single" w:sz="18" w:space="1" w:color="auto"/>
      </w:pBdr>
    </w:pPr>
    <w:rPr>
      <w:rFonts w:ascii="Times New Roman" w:hAnsi="Times New Roman"/>
      <w:color w:val="FFFFFF"/>
      <w:sz w:val="2"/>
    </w:rPr>
  </w:style>
  <w:style w:type="character" w:styleId="IntenseEmphasis">
    <w:name w:val="Intense Emphasis"/>
    <w:uiPriority w:val="21"/>
    <w:qFormat/>
    <w:rsid w:val="00004C18"/>
    <w:rPr>
      <w:b/>
      <w:bCs/>
      <w:i/>
      <w:iCs/>
      <w:color w:val="auto"/>
    </w:rPr>
  </w:style>
  <w:style w:type="paragraph" w:styleId="IntenseQuote">
    <w:name w:val="Intense Quote"/>
    <w:basedOn w:val="Normal"/>
    <w:next w:val="Normal"/>
    <w:link w:val="IntenseQuoteChar"/>
    <w:uiPriority w:val="30"/>
    <w:qFormat/>
    <w:rsid w:val="00004C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04C18"/>
    <w:rPr>
      <w:rFonts w:ascii="Courier New" w:eastAsia="Times New Roman" w:hAnsi="Courier New" w:cs="Times New Roman"/>
      <w:b/>
      <w:bCs/>
      <w:i/>
      <w:iCs/>
      <w:szCs w:val="20"/>
      <w:lang w:val="en-US" w:eastAsia="en-US"/>
    </w:rPr>
  </w:style>
  <w:style w:type="character" w:styleId="SubtleReference">
    <w:name w:val="Subtle Reference"/>
    <w:uiPriority w:val="31"/>
    <w:qFormat/>
    <w:rsid w:val="00004C18"/>
    <w:rPr>
      <w:smallCaps/>
      <w:color w:val="auto"/>
      <w:u w:val="single"/>
    </w:rPr>
  </w:style>
  <w:style w:type="character" w:styleId="IntenseReference">
    <w:name w:val="Intense Reference"/>
    <w:uiPriority w:val="32"/>
    <w:qFormat/>
    <w:rsid w:val="00004C18"/>
    <w:rPr>
      <w:b/>
      <w:bCs/>
      <w:smallCaps/>
      <w:color w:val="auto"/>
      <w:spacing w:val="5"/>
      <w:u w:val="single"/>
    </w:rPr>
  </w:style>
  <w:style w:type="paragraph" w:customStyle="1" w:styleId="2ColumnHeading">
    <w:name w:val="2Column Heading"/>
    <w:basedOn w:val="BodyText"/>
    <w:qFormat/>
    <w:rsid w:val="00004C18"/>
    <w:pPr>
      <w:spacing w:after="60"/>
      <w:ind w:left="-2268"/>
    </w:pPr>
    <w:rPr>
      <w:b/>
    </w:rPr>
  </w:style>
  <w:style w:type="paragraph" w:customStyle="1" w:styleId="Heading1TOC">
    <w:name w:val="Heading1 TOC"/>
    <w:basedOn w:val="Normal"/>
    <w:qFormat/>
    <w:rsid w:val="00004C18"/>
    <w:pPr>
      <w:spacing w:before="240" w:after="120"/>
    </w:pPr>
    <w:rPr>
      <w:rFonts w:ascii="Times New Roman" w:hAnsi="Times New Roman"/>
      <w:b/>
      <w:sz w:val="32"/>
    </w:rPr>
  </w:style>
  <w:style w:type="paragraph" w:customStyle="1" w:styleId="Heading2TOC">
    <w:name w:val="Heading2 TOC"/>
    <w:basedOn w:val="Normal"/>
    <w:qFormat/>
    <w:rsid w:val="00004C18"/>
    <w:pPr>
      <w:spacing w:before="240" w:after="60"/>
    </w:pPr>
    <w:rPr>
      <w:rFonts w:ascii="Times New Roman" w:hAnsi="Times New Roman"/>
      <w:b/>
      <w:sz w:val="28"/>
    </w:rPr>
  </w:style>
  <w:style w:type="character" w:customStyle="1" w:styleId="Underline">
    <w:name w:val="Underline"/>
    <w:qFormat/>
    <w:rsid w:val="00004C18"/>
    <w:rPr>
      <w:u w:val="single"/>
    </w:rPr>
  </w:style>
  <w:style w:type="paragraph" w:styleId="BalloonText">
    <w:name w:val="Balloon Text"/>
    <w:basedOn w:val="Normal"/>
    <w:link w:val="BalloonTextChar"/>
    <w:rsid w:val="00004C18"/>
    <w:rPr>
      <w:rFonts w:ascii="Tahoma" w:hAnsi="Tahoma" w:cs="Tahoma"/>
      <w:sz w:val="16"/>
      <w:szCs w:val="16"/>
    </w:rPr>
  </w:style>
  <w:style w:type="character" w:customStyle="1" w:styleId="BalloonTextChar">
    <w:name w:val="Balloon Text Char"/>
    <w:link w:val="BalloonText"/>
    <w:rsid w:val="00004C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C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04C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2007</Words>
  <Characters>12905</Characters>
  <Application>Microsoft Office Word</Application>
  <DocSecurity>0</DocSecurity>
  <Lines>459</Lines>
  <Paragraphs>279</Paragraphs>
  <ScaleCrop>false</ScaleCrop>
  <Company>Author-it Software Corporation Ltd.</Company>
  <LinksUpToDate>false</LinksUpToDate>
  <CharactersWithSpaces>14804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CPPSIS5007A Maintain complex spatial data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2012-05-26T06:29:00Z</dcterms:created>
  <dcterms:modified xsi:type="dcterms:W3CDTF">2012-05-26T06:29:00Z</dcterms:modified>
</cp:coreProperties>
</file>