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BDF" w:rsidP="00C96BDF">
      <w:pPr>
        <w:pStyle w:val="Title"/>
      </w:pPr>
      <w:r>
        <w:fldChar w:fldCharType="begin"/>
      </w:r>
      <w:r>
        <w:instrText xml:space="preserve"> TITLE   \* MERGEFORMAT </w:instrText>
      </w:r>
      <w:r>
        <w:fldChar w:fldCharType="separate"/>
      </w:r>
      <w:r>
        <w:t>CPPSIS5005A Obtain and validate existing spatial data</w:t>
      </w:r>
      <w:r>
        <w:fldChar w:fldCharType="end"/>
      </w:r>
    </w:p>
    <w:p w:rsidR="00C96BDF" w:rsidP="00C96BDF">
      <w:pPr>
        <w:pStyle w:val="Version"/>
        <w:sectPr w:rsidSect="00AE26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268F" w:rsidP="00AE268F">
      <w:pPr>
        <w:pStyle w:val="SuperHeading"/>
      </w:pPr>
      <w:r w:rsidRPr="00AE268F">
        <w:t>CPPSIS5005A Obtain and validate existing spatial data</w:t>
      </w:r>
    </w:p>
    <w:p w:rsidR="00000000" w:rsidRPr="00AE268F" w:rsidP="00AE268F">
      <w:pPr>
        <w:pStyle w:val="Heading1"/>
      </w:pPr>
      <w:bookmarkStart w:id="1" w:name="O_270312"/>
      <w:bookmarkEnd w:id="1"/>
      <w:r w:rsidRPr="00AE268F">
        <w:t>Modification History</w:t>
      </w:r>
    </w:p>
    <w:p w:rsidR="00000000" w:rsidRPr="00AE268F" w:rsidP="00AE268F">
      <w:pPr>
        <w:pStyle w:val="BodyText"/>
      </w:pPr>
      <w:r w:rsidRPr="00AE268F">
        <w:t>Not Applicable</w:t>
      </w:r>
    </w:p>
    <w:p w:rsidR="00000000" w:rsidRPr="00AE268F" w:rsidP="00AE268F">
      <w:pPr>
        <w:pStyle w:val="AllowPageBreak"/>
      </w:pPr>
    </w:p>
    <w:p w:rsidR="00000000" w:rsidRPr="00AE268F" w:rsidP="00AE268F">
      <w:pPr>
        <w:pStyle w:val="Heading1"/>
      </w:pPr>
      <w:bookmarkStart w:id="2" w:name="O_202355"/>
      <w:bookmarkEnd w:id="2"/>
      <w:r w:rsidRPr="00AE268F">
        <w:t>Unit Descriptor</w:t>
      </w:r>
    </w:p>
    <w:tbl>
      <w:tblPr>
        <w:tblW w:w="0" w:type="auto"/>
        <w:tblLayout w:type="fixed"/>
        <w:tblCellMar>
          <w:left w:w="62" w:type="dxa"/>
          <w:right w:w="62" w:type="dxa"/>
        </w:tblCellMar>
        <w:tblLook w:val="0000"/>
      </w:tblPr>
      <w:tblGrid>
        <w:gridCol w:w="2846"/>
        <w:gridCol w:w="5645"/>
      </w:tblGrid>
      <w:tr w:rsidTr="00C96BD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AE268F" w:rsidP="00AE268F">
            <w:pPr>
              <w:pStyle w:val="BodyText"/>
            </w:pPr>
            <w:r w:rsidRPr="00AE268F">
              <w:t>This unit of competency specifies the outcomes required to obtain and validate existing spatial d</w:t>
            </w:r>
            <w:r w:rsidRPr="00AE268F">
              <w:t>atasets. It requires the ability to plan and execute the data validation process, often in a supervisory capacity, incorporating technical problems and management requirements. Functions would be carried out within organisational guidelines.</w:t>
            </w:r>
          </w:p>
        </w:tc>
      </w:tr>
    </w:tbl>
    <w:p w:rsidR="00C96BDF" w:rsidP="00AE268F">
      <w:pPr>
        <w:pStyle w:val="BodyText"/>
      </w:pPr>
    </w:p>
    <w:p w:rsidR="00C96BDF" w:rsidP="00AE268F">
      <w:pPr>
        <w:pStyle w:val="BodyText"/>
      </w:pPr>
    </w:p>
    <w:p w:rsidR="00000000" w:rsidRPr="00AE268F" w:rsidP="00AE268F">
      <w:pPr>
        <w:pStyle w:val="Heading1"/>
      </w:pPr>
      <w:bookmarkStart w:id="3" w:name="O_202358"/>
      <w:bookmarkEnd w:id="3"/>
      <w:r w:rsidRPr="00AE268F">
        <w:t>Application of the Unit</w:t>
      </w:r>
    </w:p>
    <w:tbl>
      <w:tblPr>
        <w:tblW w:w="0" w:type="auto"/>
        <w:tblLayout w:type="fixed"/>
        <w:tblCellMar>
          <w:left w:w="62" w:type="dxa"/>
          <w:right w:w="62" w:type="dxa"/>
        </w:tblCellMar>
        <w:tblLook w:val="0000"/>
      </w:tblPr>
      <w:tblGrid>
        <w:gridCol w:w="2846"/>
        <w:gridCol w:w="5645"/>
      </w:tblGrid>
      <w:tr w:rsidTr="00C96BD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AE268F" w:rsidP="00AE268F">
            <w:pPr>
              <w:pStyle w:val="BodyText"/>
            </w:pPr>
            <w:r w:rsidRPr="00AE268F">
              <w:t>This unit of competency supports the application of organisational, sound communication, negotiation and problem-solving skills; the ability to demonstrate initiative and enterprise; and an understand</w:t>
            </w:r>
            <w:r w:rsidRPr="00AE268F">
              <w:t>ing of technology. The skills and knowledge acquired upon completion of this unit would support the needs of employees in surveying, cartography, town planning, mapping or geographic information systems.</w:t>
            </w:r>
          </w:p>
          <w:p w:rsidR="00000000" w:rsidRPr="00AE268F" w:rsidP="00AE268F">
            <w:pPr>
              <w:pStyle w:val="BodyText"/>
            </w:pPr>
            <w:r w:rsidRPr="00AE268F">
              <w:t>While no licensing, legislative, regulatory or certi</w:t>
            </w:r>
            <w:r w:rsidRPr="00AE268F">
              <w:t>fication requirements apply holistically to this unit at the time of publication, relevant federal, and state or territory legislation, regulations and codes of practice impact upon this unit (see unit performance criteria and range statement).</w:t>
            </w:r>
          </w:p>
        </w:tc>
      </w:tr>
    </w:tbl>
    <w:p w:rsidR="00C96BDF" w:rsidP="00AE268F">
      <w:pPr>
        <w:pStyle w:val="BodyText"/>
      </w:pPr>
    </w:p>
    <w:p w:rsidR="00C96BDF" w:rsidP="00AE268F">
      <w:pPr>
        <w:pStyle w:val="BodyText"/>
      </w:pPr>
    </w:p>
    <w:p w:rsidR="00000000" w:rsidRPr="00AE268F" w:rsidP="00AE268F">
      <w:pPr>
        <w:pStyle w:val="Heading1"/>
      </w:pPr>
      <w:bookmarkStart w:id="4" w:name="O_278572"/>
      <w:bookmarkEnd w:id="4"/>
      <w:r w:rsidRPr="00AE268F">
        <w:t>Licensing/Regulatory Information</w:t>
      </w:r>
    </w:p>
    <w:p w:rsidR="00000000" w:rsidRPr="00AE268F" w:rsidP="00AE268F">
      <w:pPr>
        <w:pStyle w:val="BodyText"/>
      </w:pPr>
      <w:r w:rsidRPr="00AE268F">
        <w:t>Refer to Application of the Unit</w:t>
      </w:r>
    </w:p>
    <w:p w:rsidR="00000000" w:rsidRPr="00AE268F" w:rsidP="00AE268F">
      <w:pPr>
        <w:pStyle w:val="AllowPageBreak"/>
      </w:pPr>
    </w:p>
    <w:p w:rsidR="00000000" w:rsidRPr="00AE268F" w:rsidP="00AE268F">
      <w:pPr>
        <w:pStyle w:val="Heading1"/>
      </w:pPr>
      <w:bookmarkStart w:id="5" w:name="O_202357"/>
      <w:bookmarkEnd w:id="5"/>
      <w:r w:rsidRPr="00AE268F">
        <w:t>Pre-Requisites</w:t>
      </w:r>
    </w:p>
    <w:tbl>
      <w:tblPr>
        <w:tblW w:w="0" w:type="auto"/>
        <w:tblLayout w:type="fixed"/>
        <w:tblCellMar>
          <w:left w:w="62" w:type="dxa"/>
          <w:right w:w="62" w:type="dxa"/>
        </w:tblCellMar>
        <w:tblLook w:val="0000"/>
      </w:tblPr>
      <w:tblGrid>
        <w:gridCol w:w="2846"/>
        <w:gridCol w:w="5645"/>
      </w:tblGrid>
      <w:tr w:rsidTr="00C96BD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AE268F" w:rsidP="00AE268F">
            <w:pPr>
              <w:pStyle w:val="BodyText"/>
            </w:pPr>
            <w:r w:rsidRPr="00AE268F">
              <w:t>Nil</w:t>
            </w:r>
          </w:p>
        </w:tc>
      </w:tr>
    </w:tbl>
    <w:p w:rsidR="00C96BDF" w:rsidP="00AE268F">
      <w:pPr>
        <w:pStyle w:val="BodyText"/>
      </w:pPr>
    </w:p>
    <w:p w:rsidR="00C96BDF" w:rsidP="00AE268F">
      <w:pPr>
        <w:pStyle w:val="BodyText"/>
      </w:pPr>
    </w:p>
    <w:p w:rsidR="00000000" w:rsidRPr="00AE268F" w:rsidP="00AE268F">
      <w:pPr>
        <w:pStyle w:val="Heading1"/>
      </w:pPr>
      <w:bookmarkStart w:id="6" w:name="O_202356"/>
      <w:bookmarkEnd w:id="6"/>
      <w:r w:rsidRPr="00AE268F">
        <w:t>Employability Skills Information</w:t>
      </w:r>
    </w:p>
    <w:tbl>
      <w:tblPr>
        <w:tblW w:w="0" w:type="auto"/>
        <w:tblLayout w:type="fixed"/>
        <w:tblCellMar>
          <w:left w:w="62" w:type="dxa"/>
          <w:right w:w="62" w:type="dxa"/>
        </w:tblCellMar>
        <w:tblLook w:val="0000"/>
      </w:tblPr>
      <w:tblGrid>
        <w:gridCol w:w="2846"/>
        <w:gridCol w:w="5645"/>
      </w:tblGrid>
      <w:tr w:rsidTr="00C96BD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AE268F" w:rsidP="00AE268F">
            <w:pPr>
              <w:pStyle w:val="BodyText"/>
            </w:pPr>
            <w:r w:rsidRPr="00AE268F">
              <w:t>The required outcomes described in this unit of competency contain applicable facets of employability skills. The Employability Skills Summary of the qualification in which this unit of competency is packaged, will assist in identifying employability skill</w:t>
            </w:r>
            <w:r w:rsidRPr="00AE268F">
              <w:t>s requirements.</w:t>
            </w:r>
          </w:p>
        </w:tc>
      </w:tr>
    </w:tbl>
    <w:p w:rsidR="00C96BDF" w:rsidP="00AE268F">
      <w:pPr>
        <w:pStyle w:val="BodyText"/>
      </w:pPr>
    </w:p>
    <w:p w:rsidR="00C96BDF" w:rsidP="00AE268F">
      <w:pPr>
        <w:pStyle w:val="BodyText"/>
      </w:pPr>
    </w:p>
    <w:p w:rsidR="00000000" w:rsidRPr="00AE268F" w:rsidP="00AE268F">
      <w:pPr>
        <w:pStyle w:val="Heading1"/>
      </w:pPr>
      <w:bookmarkStart w:id="7" w:name="O_288358"/>
      <w:bookmarkEnd w:id="7"/>
      <w:r w:rsidRPr="00AE268F">
        <w:t>Elements and Performance Criteria Pre-Content</w:t>
      </w:r>
    </w:p>
    <w:tbl>
      <w:tblPr>
        <w:tblW w:w="0" w:type="auto"/>
        <w:tblLayout w:type="fixed"/>
        <w:tblCellMar>
          <w:left w:w="62" w:type="dxa"/>
          <w:right w:w="62" w:type="dxa"/>
        </w:tblCellMar>
        <w:tblLook w:val="0000"/>
      </w:tblPr>
      <w:tblGrid>
        <w:gridCol w:w="2905"/>
        <w:gridCol w:w="5850"/>
      </w:tblGrid>
      <w:tr w:rsidTr="00C96BDF">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t>Elements describe the essential outcomes of a unit of competency.</w:t>
            </w:r>
          </w:p>
        </w:tc>
        <w:tc>
          <w:tcPr>
            <w:tcW w:w="5850" w:type="dxa"/>
            <w:tcBorders>
              <w:top w:val="nil"/>
              <w:left w:val="nil"/>
              <w:bottom w:val="nil"/>
              <w:right w:val="nil"/>
            </w:tcBorders>
            <w:tcMar>
              <w:top w:w="0" w:type="dxa"/>
              <w:left w:w="62" w:type="dxa"/>
              <w:bottom w:w="0" w:type="dxa"/>
              <w:right w:w="62" w:type="dxa"/>
            </w:tcMar>
          </w:tcPr>
          <w:p w:rsidR="00000000" w:rsidRPr="00AE268F" w:rsidP="00AE268F">
            <w:pPr>
              <w:pStyle w:val="BodyText"/>
            </w:pPr>
            <w:r w:rsidRPr="00AE268F">
              <w:t>Performance criteria describe the required performance needed to demonstrate achievement of the element. Whe</w:t>
            </w:r>
            <w:r w:rsidRPr="00AE268F">
              <w:t xml:space="preserve">re </w:t>
            </w:r>
            <w:r w:rsidRPr="00AE268F">
              <w:rPr>
                <w:rStyle w:val="BoldandItalics"/>
              </w:rPr>
              <w:t>bold italicised</w:t>
            </w:r>
            <w:r w:rsidRPr="00AE268F">
              <w:t xml:space="preserve"> text is used, further information is detailed in the required skills and knowledge and/or the range statement. Assessment of performance is to be consistent with the evidence guide.</w:t>
            </w:r>
          </w:p>
        </w:tc>
      </w:tr>
    </w:tbl>
    <w:p w:rsidR="00000000" w:rsidRPr="00AE268F" w:rsidP="00AE268F">
      <w:pPr>
        <w:pStyle w:val="BodyText"/>
      </w:pPr>
    </w:p>
    <w:p w:rsidR="00000000" w:rsidRPr="00AE268F" w:rsidP="00AE268F">
      <w:pPr>
        <w:pStyle w:val="AllowPageBreak"/>
      </w:pPr>
    </w:p>
    <w:p w:rsidR="00000000" w:rsidRPr="00AE268F" w:rsidP="00AE268F">
      <w:pPr>
        <w:pStyle w:val="Heading1"/>
      </w:pPr>
      <w:bookmarkStart w:id="8" w:name="O_235025"/>
      <w:bookmarkEnd w:id="8"/>
      <w:r w:rsidRPr="00AE268F">
        <w:t>Elements and Performance Criteria</w:t>
      </w:r>
    </w:p>
    <w:tbl>
      <w:tblPr>
        <w:tblW w:w="0" w:type="auto"/>
        <w:tblLayout w:type="fixed"/>
        <w:tblCellMar>
          <w:left w:w="62" w:type="dxa"/>
          <w:right w:w="62" w:type="dxa"/>
        </w:tblCellMar>
        <w:tblLook w:val="0000"/>
      </w:tblPr>
      <w:tblGrid>
        <w:gridCol w:w="2895"/>
        <w:gridCol w:w="18"/>
        <w:gridCol w:w="5817"/>
        <w:gridCol w:w="25"/>
      </w:tblGrid>
      <w:tr w:rsidTr="00C96BDF">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AE268F" w:rsidP="00AE268F">
            <w:pPr>
              <w:pStyle w:val="List"/>
            </w:pPr>
            <w:r w:rsidRPr="00AE268F">
              <w:rPr>
                <w:rStyle w:val="SpecialBold"/>
              </w:rPr>
              <w:t>ELEMENT</w:t>
            </w:r>
          </w:p>
        </w:tc>
        <w:tc>
          <w:tcPr>
            <w:tcW w:w="5842" w:type="dxa"/>
            <w:gridSpan w:val="2"/>
            <w:tcBorders>
              <w:top w:val="nil"/>
              <w:left w:val="nil"/>
              <w:bottom w:val="nil"/>
              <w:right w:val="nil"/>
            </w:tcBorders>
            <w:tcMar>
              <w:top w:w="0" w:type="dxa"/>
              <w:left w:w="62" w:type="dxa"/>
              <w:bottom w:w="0" w:type="dxa"/>
              <w:right w:w="62" w:type="dxa"/>
            </w:tcMar>
          </w:tcPr>
          <w:p w:rsidR="00000000" w:rsidP="00AE268F">
            <w:pPr>
              <w:pStyle w:val="List"/>
              <w:rPr>
                <w:lang w:val="en-NZ"/>
              </w:rPr>
            </w:pPr>
            <w:r w:rsidRPr="00AE268F">
              <w:rPr>
                <w:rStyle w:val="SpecialBold"/>
              </w:rPr>
              <w:t>PERFORMANCE CRITERIA</w:t>
            </w:r>
          </w:p>
        </w:tc>
      </w:tr>
      <w:tr w:rsidTr="00C96BDF">
        <w:tblPrEx>
          <w:tblW w:w="0" w:type="auto"/>
          <w:tblLayout w:type="fixed"/>
          <w:tblCellMar>
            <w:left w:w="62" w:type="dxa"/>
            <w:right w:w="62" w:type="dxa"/>
          </w:tblCellMar>
          <w:tblLook w:val="0000"/>
        </w:tblPrEx>
        <w:trPr>
          <w:gridAfter w:val="1"/>
          <w:wAfter w:w="25" w:type="dxa"/>
        </w:trPr>
        <w:tc>
          <w:tcPr>
            <w:tcW w:w="2895" w:type="dxa"/>
            <w:tcBorders>
              <w:top w:val="nil"/>
              <w:left w:val="nil"/>
              <w:bottom w:val="nil"/>
              <w:right w:val="nil"/>
            </w:tcBorders>
            <w:tcMar>
              <w:top w:w="0" w:type="dxa"/>
              <w:left w:w="62" w:type="dxa"/>
              <w:bottom w:w="0" w:type="dxa"/>
              <w:right w:w="62" w:type="dxa"/>
            </w:tcMar>
          </w:tcPr>
          <w:p w:rsidR="00000000" w:rsidP="00AE268F">
            <w:pPr>
              <w:pStyle w:val="List"/>
              <w:rPr>
                <w:lang w:val="en-NZ"/>
              </w:rPr>
            </w:pPr>
            <w:r w:rsidRPr="00AE268F">
              <w:rPr>
                <w:rStyle w:val="SpecialBold"/>
              </w:rPr>
              <w:t>1Obtain data</w:t>
            </w:r>
            <w:r w:rsidRPr="00AE268F">
              <w:t>.</w:t>
            </w:r>
          </w:p>
        </w:tc>
        <w:tc>
          <w:tcPr>
            <w:tcW w:w="5835" w:type="dxa"/>
            <w:gridSpan w:val="2"/>
            <w:tcBorders>
              <w:top w:val="nil"/>
              <w:left w:val="nil"/>
              <w:bottom w:val="nil"/>
              <w:right w:val="nil"/>
            </w:tcBorders>
            <w:tcMar>
              <w:top w:w="0" w:type="dxa"/>
              <w:left w:w="62" w:type="dxa"/>
              <w:bottom w:w="0" w:type="dxa"/>
              <w:right w:w="62" w:type="dxa"/>
            </w:tcMar>
          </w:tcPr>
          <w:p w:rsidR="00000000" w:rsidRPr="00AE268F" w:rsidP="00AE268F">
            <w:pPr>
              <w:pStyle w:val="List"/>
            </w:pPr>
            <w:r w:rsidRPr="00AE268F">
              <w:t>1.1</w:t>
            </w:r>
            <w:r w:rsidRPr="00AE268F">
              <w:tab/>
            </w:r>
            <w:r w:rsidRPr="00AE268F">
              <w:rPr>
                <w:rStyle w:val="BoldandItalics"/>
              </w:rPr>
              <w:t>Client instructions</w:t>
            </w:r>
            <w:r w:rsidRPr="00AE268F">
              <w:t xml:space="preserve"> are analysed to </w:t>
            </w:r>
            <w:r w:rsidRPr="00AE268F">
              <w:rPr>
                <w:rStyle w:val="BoldandItalics"/>
              </w:rPr>
              <w:t>determine specific needs</w:t>
            </w:r>
            <w:r w:rsidRPr="00AE268F">
              <w:t xml:space="preserve"> and </w:t>
            </w:r>
            <w:r w:rsidRPr="00AE268F">
              <w:rPr>
                <w:rStyle w:val="BoldandItalics"/>
              </w:rPr>
              <w:t>spatialdata requirements</w:t>
            </w:r>
            <w:r w:rsidRPr="00AE268F">
              <w:t>.</w:t>
            </w:r>
          </w:p>
          <w:p w:rsidR="00000000" w:rsidRPr="00AE268F" w:rsidP="00AE268F">
            <w:pPr>
              <w:pStyle w:val="List"/>
            </w:pPr>
            <w:r w:rsidRPr="00AE268F">
              <w:t>1.2</w:t>
            </w:r>
            <w:r w:rsidRPr="00AE268F">
              <w:tab/>
              <w:t xml:space="preserve">Data requirements are based on </w:t>
            </w:r>
            <w:r w:rsidRPr="00AE268F">
              <w:rPr>
                <w:rStyle w:val="BoldandItalics"/>
              </w:rPr>
              <w:t>specifications</w:t>
            </w:r>
            <w:r w:rsidRPr="00AE268F">
              <w:t xml:space="preserve"> and confirmed with </w:t>
            </w:r>
            <w:r w:rsidRPr="00AE268F">
              <w:rPr>
                <w:rStyle w:val="BoldandItalics"/>
              </w:rPr>
              <w:t>relevant personnel</w:t>
            </w:r>
            <w:r w:rsidRPr="00AE268F">
              <w:t>.</w:t>
            </w:r>
          </w:p>
          <w:p w:rsidR="00000000" w:rsidRPr="00AE268F" w:rsidP="00AE268F">
            <w:pPr>
              <w:pStyle w:val="List"/>
            </w:pPr>
            <w:r w:rsidRPr="00AE268F">
              <w:t>1.3</w:t>
            </w:r>
            <w:r w:rsidRPr="00AE268F">
              <w:tab/>
              <w:t>Protocols for communicat</w:t>
            </w:r>
            <w:r w:rsidRPr="00AE268F">
              <w:t xml:space="preserve">ion between </w:t>
            </w:r>
            <w:r w:rsidRPr="00AE268F">
              <w:rPr>
                <w:rStyle w:val="BoldandItalics"/>
              </w:rPr>
              <w:t>spatial data providers</w:t>
            </w:r>
            <w:r w:rsidRPr="00AE268F">
              <w:t xml:space="preserve"> and the organisation are followed.</w:t>
            </w:r>
          </w:p>
          <w:p w:rsidR="00000000" w:rsidP="00AE268F">
            <w:pPr>
              <w:pStyle w:val="List"/>
              <w:rPr>
                <w:lang w:val="en-NZ"/>
              </w:rPr>
            </w:pPr>
            <w:r w:rsidRPr="00AE268F">
              <w:t>1.4</w:t>
            </w:r>
            <w:r w:rsidRPr="00AE268F">
              <w:tab/>
              <w:t>Work is allocated to relevant personnel.</w:t>
            </w:r>
          </w:p>
        </w:tc>
      </w:tr>
      <w:tr w:rsidTr="00C96BDF">
        <w:tblPrEx>
          <w:tblW w:w="0" w:type="auto"/>
          <w:tblLayout w:type="fixed"/>
          <w:tblCellMar>
            <w:left w:w="62" w:type="dxa"/>
            <w:right w:w="62" w:type="dxa"/>
          </w:tblCellMar>
          <w:tblLook w:val="0000"/>
        </w:tblPrEx>
        <w:trPr>
          <w:gridAfter w:val="1"/>
          <w:wAfter w:w="25" w:type="dxa"/>
        </w:trPr>
        <w:tc>
          <w:tcPr>
            <w:tcW w:w="2895"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p>
        </w:tc>
        <w:tc>
          <w:tcPr>
            <w:tcW w:w="5835" w:type="dxa"/>
            <w:gridSpan w:val="2"/>
            <w:tcBorders>
              <w:top w:val="nil"/>
              <w:left w:val="nil"/>
              <w:bottom w:val="nil"/>
              <w:right w:val="nil"/>
            </w:tcBorders>
            <w:tcMar>
              <w:top w:w="0" w:type="dxa"/>
              <w:left w:w="62" w:type="dxa"/>
              <w:bottom w:w="0" w:type="dxa"/>
              <w:right w:w="62" w:type="dxa"/>
            </w:tcMar>
          </w:tcPr>
          <w:p w:rsidR="00000000" w:rsidRPr="00AE268F" w:rsidP="00AE268F">
            <w:pPr>
              <w:pStyle w:val="List"/>
            </w:pPr>
            <w:r w:rsidRPr="00AE268F">
              <w:t>1.5</w:t>
            </w:r>
            <w:r w:rsidRPr="00AE268F">
              <w:tab/>
            </w:r>
            <w:r w:rsidRPr="00AE268F">
              <w:rPr>
                <w:rStyle w:val="BoldandItalics"/>
              </w:rPr>
              <w:t>Advice</w:t>
            </w:r>
            <w:r w:rsidRPr="00AE268F">
              <w:t xml:space="preserve"> is sought from relevant personnel to assess the viability of the providers' service </w:t>
            </w:r>
            <w:r w:rsidRPr="00AE268F">
              <w:rPr>
                <w:rStyle w:val="BoldandItalics"/>
              </w:rPr>
              <w:t>agreement</w:t>
            </w:r>
            <w:r w:rsidRPr="00AE268F">
              <w:t>.</w:t>
            </w:r>
          </w:p>
          <w:p w:rsidR="00000000" w:rsidRPr="00AE268F" w:rsidP="00AE268F">
            <w:pPr>
              <w:pStyle w:val="List"/>
            </w:pPr>
            <w:r w:rsidRPr="00AE268F">
              <w:t>1.6</w:t>
            </w:r>
            <w:r w:rsidRPr="00AE268F">
              <w:tab/>
            </w:r>
            <w:r w:rsidRPr="00AE268F">
              <w:rPr>
                <w:rStyle w:val="BoldandItalics"/>
              </w:rPr>
              <w:t>Collection options</w:t>
            </w:r>
            <w:r w:rsidRPr="00AE268F">
              <w:t xml:space="preserve"> are determined according to organisational guidelines.</w:t>
            </w:r>
          </w:p>
          <w:p w:rsidR="00000000" w:rsidRPr="00AE268F" w:rsidP="00AE268F">
            <w:pPr>
              <w:pStyle w:val="List"/>
            </w:pPr>
            <w:r w:rsidRPr="00AE268F">
              <w:t>1.7</w:t>
            </w:r>
            <w:r w:rsidRPr="00AE268F">
              <w:tab/>
              <w:t xml:space="preserve">Data is received and processed according to </w:t>
            </w:r>
            <w:r w:rsidRPr="00AE268F">
              <w:rPr>
                <w:rStyle w:val="BoldandItalics"/>
              </w:rPr>
              <w:t>organisational guidelines</w:t>
            </w:r>
            <w:r w:rsidRPr="00AE268F">
              <w:t>.</w:t>
            </w:r>
          </w:p>
          <w:p w:rsidR="00000000" w:rsidP="00AE268F">
            <w:pPr>
              <w:pStyle w:val="List"/>
              <w:rPr>
                <w:lang w:val="en-NZ"/>
              </w:rPr>
            </w:pPr>
            <w:r w:rsidRPr="00AE268F">
              <w:t>1.8</w:t>
            </w:r>
            <w:r w:rsidRPr="00AE268F">
              <w:tab/>
              <w:t>Skills and knowledge are updated to accommodate changes in data.</w:t>
            </w:r>
          </w:p>
        </w:tc>
      </w:tr>
      <w:tr w:rsidTr="00C96BDF">
        <w:tblPrEx>
          <w:tblW w:w="0" w:type="auto"/>
          <w:tblLayout w:type="fixed"/>
          <w:tblCellMar>
            <w:left w:w="62" w:type="dxa"/>
            <w:right w:w="62" w:type="dxa"/>
          </w:tblCellMar>
          <w:tblLook w:val="0000"/>
        </w:tblPrEx>
        <w:trPr>
          <w:gridAfter w:val="1"/>
          <w:wAfter w:w="25" w:type="dxa"/>
        </w:trPr>
        <w:tc>
          <w:tcPr>
            <w:tcW w:w="2895" w:type="dxa"/>
            <w:tcBorders>
              <w:top w:val="nil"/>
              <w:left w:val="nil"/>
              <w:bottom w:val="nil"/>
              <w:right w:val="nil"/>
            </w:tcBorders>
            <w:tcMar>
              <w:top w:w="0" w:type="dxa"/>
              <w:left w:w="62" w:type="dxa"/>
              <w:bottom w:w="0" w:type="dxa"/>
              <w:right w:w="62" w:type="dxa"/>
            </w:tcMar>
          </w:tcPr>
          <w:p w:rsidR="00000000" w:rsidP="00AE268F">
            <w:pPr>
              <w:pStyle w:val="List"/>
              <w:rPr>
                <w:lang w:val="en-NZ"/>
              </w:rPr>
            </w:pPr>
            <w:r w:rsidRPr="00AE268F">
              <w:rPr>
                <w:rStyle w:val="SpecialBold"/>
              </w:rPr>
              <w:t>2Validate data supplied</w:t>
            </w:r>
            <w:r w:rsidRPr="00AE268F">
              <w:t>.</w:t>
            </w:r>
          </w:p>
        </w:tc>
        <w:tc>
          <w:tcPr>
            <w:tcW w:w="5835" w:type="dxa"/>
            <w:gridSpan w:val="2"/>
            <w:tcBorders>
              <w:top w:val="nil"/>
              <w:left w:val="nil"/>
              <w:bottom w:val="nil"/>
              <w:right w:val="nil"/>
            </w:tcBorders>
            <w:tcMar>
              <w:top w:w="0" w:type="dxa"/>
              <w:left w:w="62" w:type="dxa"/>
              <w:bottom w:w="0" w:type="dxa"/>
              <w:right w:w="62" w:type="dxa"/>
            </w:tcMar>
          </w:tcPr>
          <w:p w:rsidR="00000000" w:rsidRPr="00AE268F" w:rsidP="00AE268F">
            <w:pPr>
              <w:pStyle w:val="List"/>
            </w:pPr>
            <w:r w:rsidRPr="00AE268F">
              <w:t>2.1</w:t>
            </w:r>
            <w:r w:rsidRPr="00AE268F">
              <w:tab/>
              <w:t xml:space="preserve">Data is assessed for </w:t>
            </w:r>
            <w:r w:rsidRPr="00AE268F">
              <w:rPr>
                <w:rStyle w:val="BoldandItalics"/>
              </w:rPr>
              <w:t>valid</w:t>
            </w:r>
            <w:r w:rsidRPr="00AE268F">
              <w:rPr>
                <w:rStyle w:val="BoldandItalics"/>
              </w:rPr>
              <w:t>ity</w:t>
            </w:r>
            <w:r w:rsidRPr="00AE268F">
              <w:t xml:space="preserve"> and </w:t>
            </w:r>
            <w:r w:rsidRPr="00AE268F">
              <w:rPr>
                <w:rStyle w:val="BoldandItalics"/>
              </w:rPr>
              <w:t>integrity</w:t>
            </w:r>
            <w:r w:rsidRPr="00AE268F">
              <w:t xml:space="preserve"> according to specifications.</w:t>
            </w:r>
          </w:p>
          <w:p w:rsidR="00000000" w:rsidRPr="00AE268F" w:rsidP="00AE268F">
            <w:pPr>
              <w:pStyle w:val="List"/>
            </w:pPr>
            <w:r w:rsidRPr="00AE268F">
              <w:t>2.2</w:t>
            </w:r>
            <w:r w:rsidRPr="00AE268F">
              <w:tab/>
              <w:t>Omissions and gaps in the spatial data are communicated and followed through to resolution with relevant personnel.</w:t>
            </w:r>
          </w:p>
          <w:p w:rsidR="00000000" w:rsidP="00AE268F">
            <w:pPr>
              <w:pStyle w:val="List"/>
              <w:rPr>
                <w:lang w:val="en-NZ"/>
              </w:rPr>
            </w:pPr>
            <w:r w:rsidRPr="00AE268F">
              <w:t>2.3</w:t>
            </w:r>
            <w:r w:rsidRPr="00AE268F">
              <w:tab/>
            </w:r>
            <w:r w:rsidRPr="00AE268F">
              <w:rPr>
                <w:rStyle w:val="BoldandItalics"/>
              </w:rPr>
              <w:t>OHS</w:t>
            </w:r>
            <w:r w:rsidRPr="00AE268F">
              <w:t xml:space="preserve"> issues are considered at all times.</w:t>
            </w:r>
          </w:p>
        </w:tc>
      </w:tr>
      <w:tr w:rsidTr="00C96BDF">
        <w:tblPrEx>
          <w:tblW w:w="0" w:type="auto"/>
          <w:tblLayout w:type="fixed"/>
          <w:tblCellMar>
            <w:left w:w="62" w:type="dxa"/>
            <w:right w:w="62" w:type="dxa"/>
          </w:tblCellMar>
          <w:tblLook w:val="0000"/>
        </w:tblPrEx>
        <w:trPr>
          <w:gridAfter w:val="1"/>
          <w:wAfter w:w="25" w:type="dxa"/>
        </w:trPr>
        <w:tc>
          <w:tcPr>
            <w:tcW w:w="2895" w:type="dxa"/>
            <w:tcBorders>
              <w:top w:val="nil"/>
              <w:left w:val="nil"/>
              <w:bottom w:val="nil"/>
              <w:right w:val="nil"/>
            </w:tcBorders>
            <w:tcMar>
              <w:top w:w="0" w:type="dxa"/>
              <w:left w:w="62" w:type="dxa"/>
              <w:bottom w:w="0" w:type="dxa"/>
              <w:right w:w="62" w:type="dxa"/>
            </w:tcMar>
          </w:tcPr>
          <w:p w:rsidR="00000000" w:rsidP="00AE268F">
            <w:pPr>
              <w:pStyle w:val="List"/>
              <w:rPr>
                <w:lang w:val="en-NZ"/>
              </w:rPr>
            </w:pPr>
            <w:r w:rsidRPr="00AE268F">
              <w:rPr>
                <w:rStyle w:val="SpecialBold"/>
              </w:rPr>
              <w:t>3Complete documentation</w:t>
            </w:r>
            <w:r w:rsidRPr="00AE268F">
              <w:t>.</w:t>
            </w:r>
          </w:p>
        </w:tc>
        <w:tc>
          <w:tcPr>
            <w:tcW w:w="5835" w:type="dxa"/>
            <w:gridSpan w:val="2"/>
            <w:tcBorders>
              <w:top w:val="nil"/>
              <w:left w:val="nil"/>
              <w:bottom w:val="nil"/>
              <w:right w:val="nil"/>
            </w:tcBorders>
            <w:tcMar>
              <w:top w:w="0" w:type="dxa"/>
              <w:left w:w="62" w:type="dxa"/>
              <w:bottom w:w="0" w:type="dxa"/>
              <w:right w:w="62" w:type="dxa"/>
            </w:tcMar>
          </w:tcPr>
          <w:p w:rsidR="00000000" w:rsidRPr="00AE268F" w:rsidP="00AE268F">
            <w:pPr>
              <w:pStyle w:val="List"/>
            </w:pPr>
            <w:r w:rsidRPr="00AE268F">
              <w:t>3.1</w:t>
            </w:r>
            <w:r w:rsidRPr="00AE268F">
              <w:tab/>
            </w:r>
            <w:r w:rsidRPr="00AE268F">
              <w:rPr>
                <w:rStyle w:val="BoldandItalics"/>
              </w:rPr>
              <w:t>Metadata</w:t>
            </w:r>
            <w:r w:rsidRPr="00AE268F">
              <w:t xml:space="preserve"> is rec</w:t>
            </w:r>
            <w:r w:rsidRPr="00AE268F">
              <w:t>orded according to industry standards.</w:t>
            </w:r>
          </w:p>
          <w:p w:rsidR="00000000" w:rsidRPr="00AE268F" w:rsidP="00AE268F">
            <w:pPr>
              <w:pStyle w:val="List"/>
            </w:pPr>
            <w:r w:rsidRPr="00AE268F">
              <w:t>3.2</w:t>
            </w:r>
            <w:r w:rsidRPr="00AE268F">
              <w:tab/>
              <w:t xml:space="preserve">All </w:t>
            </w:r>
            <w:r w:rsidRPr="00AE268F">
              <w:rPr>
                <w:rStyle w:val="BoldandItalics"/>
              </w:rPr>
              <w:t>required documentation</w:t>
            </w:r>
            <w:r w:rsidRPr="00AE268F">
              <w:t xml:space="preserve"> is </w:t>
            </w:r>
            <w:r w:rsidRPr="00AE268F">
              <w:rPr>
                <w:rStyle w:val="BoldandItalics"/>
              </w:rPr>
              <w:t>stored</w:t>
            </w:r>
            <w:r w:rsidRPr="00AE268F">
              <w:t xml:space="preserve"> according to organisational requirements.</w:t>
            </w:r>
          </w:p>
        </w:tc>
      </w:tr>
    </w:tbl>
    <w:p w:rsidR="00C96BDF" w:rsidP="00AE268F">
      <w:pPr>
        <w:pStyle w:val="BodyText"/>
      </w:pPr>
    </w:p>
    <w:p w:rsidR="00C96BDF" w:rsidP="00AE268F">
      <w:pPr>
        <w:pStyle w:val="BodyText"/>
      </w:pPr>
    </w:p>
    <w:p w:rsidR="00000000" w:rsidRPr="00AE268F" w:rsidP="00AE268F">
      <w:pPr>
        <w:pStyle w:val="Heading1"/>
      </w:pPr>
      <w:bookmarkStart w:id="9" w:name="O_258975"/>
      <w:bookmarkEnd w:id="9"/>
      <w:r w:rsidRPr="00AE268F">
        <w:t>Required Skills and Knowledge</w:t>
      </w:r>
    </w:p>
    <w:tbl>
      <w:tblPr>
        <w:tblW w:w="0" w:type="auto"/>
        <w:tblLayout w:type="fixed"/>
        <w:tblCellMar>
          <w:left w:w="62" w:type="dxa"/>
          <w:right w:w="62" w:type="dxa"/>
        </w:tblCellMar>
        <w:tblLook w:val="0000"/>
      </w:tblPr>
      <w:tblGrid>
        <w:gridCol w:w="8483"/>
        <w:gridCol w:w="8"/>
      </w:tblGrid>
      <w:tr w:rsidTr="00C96BDF">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SpecialBold"/>
              </w:rPr>
              <w:t>REQUIRED SKILLS AND KNOWLEDGE</w:t>
            </w:r>
          </w:p>
        </w:tc>
      </w:tr>
      <w:tr w:rsidTr="00C96BDF">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t>This section describes the essent</w:t>
            </w:r>
            <w:r w:rsidRPr="00AE268F">
              <w:t>ial skills and knowledge and their level, required for this unit.</w:t>
            </w:r>
          </w:p>
        </w:tc>
      </w:tr>
      <w:tr w:rsidTr="00C96BDF">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AE268F" w:rsidP="00AE268F">
            <w:pPr>
              <w:pStyle w:val="BodyText"/>
            </w:pPr>
            <w:r w:rsidRPr="00AE268F">
              <w:rPr>
                <w:rStyle w:val="SpecialBold"/>
              </w:rPr>
              <w:t>Required skills</w:t>
            </w:r>
            <w:r w:rsidRPr="00AE268F">
              <w:t>:</w:t>
            </w:r>
          </w:p>
          <w:p w:rsidR="00000000" w:rsidRPr="00AE268F" w:rsidP="00AE268F">
            <w:pPr>
              <w:pStyle w:val="ListBullet"/>
            </w:pPr>
            <w:r w:rsidRPr="00AE268F">
              <w:t>ability to relate to people from a range of social, cultural and ethnic backgrounds and with a range of physical and mental abilities</w:t>
            </w:r>
          </w:p>
          <w:p w:rsidR="00000000" w:rsidRPr="00AE268F" w:rsidP="00AE268F">
            <w:pPr>
              <w:pStyle w:val="ListBullet"/>
            </w:pPr>
            <w:r w:rsidRPr="00AE268F">
              <w:t>analytical skills</w:t>
            </w:r>
          </w:p>
          <w:p w:rsidR="00000000" w:rsidRPr="00AE268F" w:rsidP="00AE268F">
            <w:pPr>
              <w:pStyle w:val="ListBullet"/>
            </w:pPr>
            <w:r w:rsidRPr="00AE268F">
              <w:t>business negotiatio</w:t>
            </w:r>
            <w:r w:rsidRPr="00AE268F">
              <w:t>n</w:t>
            </w:r>
          </w:p>
          <w:p w:rsidR="00000000" w:rsidRPr="00AE268F" w:rsidP="00AE268F">
            <w:pPr>
              <w:pStyle w:val="ListBullet"/>
            </w:pPr>
            <w:r w:rsidRPr="00AE268F">
              <w:t>communication skills to:</w:t>
            </w:r>
          </w:p>
          <w:p w:rsidR="00000000" w:rsidRPr="00AE268F" w:rsidP="00AE268F">
            <w:pPr>
              <w:pStyle w:val="ListBullet2"/>
            </w:pPr>
            <w:r w:rsidRPr="00AE268F">
              <w:t>consult effectively with clients and colleagues</w:t>
            </w:r>
          </w:p>
          <w:p w:rsidR="00000000" w:rsidRPr="00AE268F" w:rsidP="00AE268F">
            <w:pPr>
              <w:pStyle w:val="ListBullet2"/>
            </w:pPr>
            <w:r w:rsidRPr="00AE268F">
              <w:t>impart knowledge and ideas through oral, written and visual means</w:t>
            </w:r>
          </w:p>
          <w:p w:rsidR="00000000" w:rsidRPr="00AE268F" w:rsidP="00AE268F">
            <w:pPr>
              <w:pStyle w:val="ListBullet"/>
            </w:pPr>
            <w:r w:rsidRPr="00AE268F">
              <w:t>computer skills (high technical user level) to complete business documentation</w:t>
            </w:r>
          </w:p>
          <w:p w:rsidR="00000000" w:rsidRPr="00AE268F" w:rsidP="00AE268F">
            <w:pPr>
              <w:pStyle w:val="ListBullet"/>
            </w:pPr>
            <w:r w:rsidRPr="00AE268F">
              <w:t>day-to-day human resource management</w:t>
            </w:r>
          </w:p>
          <w:p w:rsidR="00000000" w:rsidRPr="00AE268F" w:rsidP="00AE268F">
            <w:pPr>
              <w:pStyle w:val="ListBullet"/>
            </w:pPr>
            <w:r w:rsidRPr="00AE268F">
              <w:t>delegation of duties</w:t>
            </w:r>
          </w:p>
          <w:p w:rsidR="00000000" w:rsidRPr="00AE268F" w:rsidP="00AE268F">
            <w:pPr>
              <w:pStyle w:val="ListBullet"/>
            </w:pPr>
            <w:r w:rsidRPr="00AE268F">
              <w:t>literacy skills to:</w:t>
            </w:r>
          </w:p>
          <w:p w:rsidR="00000000" w:rsidRPr="00AE268F" w:rsidP="00AE268F">
            <w:pPr>
              <w:pStyle w:val="ListBullet2"/>
            </w:pPr>
            <w:r w:rsidRPr="00AE268F">
              <w:t>assess and use workplace information</w:t>
            </w:r>
          </w:p>
          <w:p w:rsidR="00000000" w:rsidRPr="00AE268F" w:rsidP="00AE268F">
            <w:pPr>
              <w:pStyle w:val="ListBullet2"/>
            </w:pPr>
            <w:r w:rsidRPr="00AE268F">
              <w:t>locate and interpret legislation and other written documentation</w:t>
            </w:r>
          </w:p>
          <w:p w:rsidR="00000000" w:rsidRPr="00AE268F" w:rsidP="00AE268F">
            <w:pPr>
              <w:pStyle w:val="ListBullet2"/>
            </w:pPr>
            <w:r w:rsidRPr="00AE268F">
              <w:t>prepare and manage documentation</w:t>
            </w:r>
          </w:p>
          <w:p w:rsidR="00000000" w:rsidRPr="00AE268F" w:rsidP="00AE268F">
            <w:pPr>
              <w:pStyle w:val="ListBullet2"/>
            </w:pPr>
            <w:r w:rsidRPr="00AE268F">
              <w:t>read and write technical reports</w:t>
            </w:r>
          </w:p>
          <w:p w:rsidR="00000000" w:rsidRPr="00AE268F" w:rsidP="00AE268F">
            <w:pPr>
              <w:pStyle w:val="ListBullet2"/>
            </w:pPr>
            <w:r w:rsidRPr="00AE268F">
              <w:t xml:space="preserve">research </w:t>
            </w:r>
            <w:r w:rsidRPr="00AE268F">
              <w:t>and evaluate</w:t>
            </w:r>
          </w:p>
          <w:p w:rsidR="00000000" w:rsidRPr="00AE268F" w:rsidP="00AE268F">
            <w:pPr>
              <w:pStyle w:val="ListBullet"/>
            </w:pPr>
            <w:r w:rsidRPr="00AE268F">
              <w:t>numeracy skills to:</w:t>
            </w:r>
          </w:p>
          <w:p w:rsidR="00000000" w:rsidRPr="00AE268F" w:rsidP="00AE268F">
            <w:pPr>
              <w:pStyle w:val="ListBullet2"/>
            </w:pPr>
            <w:r w:rsidRPr="00AE268F">
              <w:t>analyse errors</w:t>
            </w:r>
          </w:p>
          <w:p w:rsidR="00000000" w:rsidRPr="00AE268F" w:rsidP="00AE268F">
            <w:pPr>
              <w:pStyle w:val="ListBullet2"/>
            </w:pPr>
            <w:r w:rsidRPr="00AE268F">
              <w:t>conduct image analysis</w:t>
            </w:r>
          </w:p>
          <w:p w:rsidR="00000000" w:rsidRPr="00AE268F" w:rsidP="00AE268F">
            <w:pPr>
              <w:pStyle w:val="ListBullet2"/>
            </w:pPr>
            <w:r w:rsidRPr="00AE268F">
              <w:t>perform mental calculations</w:t>
            </w:r>
          </w:p>
          <w:p w:rsidR="00000000" w:rsidRPr="00AE268F" w:rsidP="00AE268F">
            <w:pPr>
              <w:pStyle w:val="ListBullet2"/>
            </w:pPr>
            <w:r w:rsidRPr="00AE268F">
              <w:t>interpret and analyse statistics</w:t>
            </w:r>
          </w:p>
          <w:p w:rsidR="00000000" w:rsidRPr="00AE268F" w:rsidP="00AE268F">
            <w:pPr>
              <w:pStyle w:val="ListBullet2"/>
            </w:pPr>
            <w:r w:rsidRPr="00AE268F">
              <w:t>record with accuracy and precision</w:t>
            </w:r>
          </w:p>
          <w:p w:rsidR="00000000" w:rsidRPr="00AE268F" w:rsidP="00AE268F">
            <w:pPr>
              <w:pStyle w:val="ListBullet2"/>
            </w:pPr>
            <w:r w:rsidRPr="00AE268F">
              <w:t>undertake computations</w:t>
            </w:r>
          </w:p>
          <w:p w:rsidR="00000000" w:rsidRPr="00AE268F" w:rsidP="00AE268F">
            <w:pPr>
              <w:pStyle w:val="ListBullet"/>
            </w:pPr>
            <w:r w:rsidRPr="00AE268F">
              <w:t>organisational skills to:</w:t>
            </w:r>
          </w:p>
          <w:p w:rsidR="00000000" w:rsidRPr="00AE268F" w:rsidP="00AE268F">
            <w:pPr>
              <w:pStyle w:val="ListBullet2"/>
            </w:pPr>
            <w:r w:rsidRPr="00AE268F">
              <w:t>coordinate technical and human resource inputs to research activities</w:t>
            </w:r>
          </w:p>
          <w:p w:rsidR="00000000" w:rsidRPr="00AE268F" w:rsidP="00AE268F">
            <w:pPr>
              <w:pStyle w:val="ListBullet2"/>
            </w:pPr>
            <w:r w:rsidRPr="00AE268F">
              <w:t>prioritise activities to meet contractual requirements</w:t>
            </w:r>
          </w:p>
          <w:p w:rsidR="00000000" w:rsidRPr="00AE268F" w:rsidP="00AE268F">
            <w:pPr>
              <w:pStyle w:val="ListBullet"/>
            </w:pPr>
            <w:r w:rsidRPr="00AE268F">
              <w:t>quality assurance</w:t>
            </w:r>
          </w:p>
          <w:p w:rsidR="00000000" w:rsidRPr="00AE268F" w:rsidP="00AE268F">
            <w:pPr>
              <w:pStyle w:val="ListBullet"/>
            </w:pPr>
            <w:r w:rsidRPr="00AE268F">
              <w:t>spatial skills to:</w:t>
            </w:r>
          </w:p>
          <w:p w:rsidR="00000000" w:rsidRPr="00AE268F" w:rsidP="00AE268F">
            <w:pPr>
              <w:pStyle w:val="ListBullet2"/>
            </w:pPr>
            <w:r w:rsidRPr="00AE268F">
              <w:t>display proficiency in the operation of spatial data capture equipment</w:t>
            </w:r>
          </w:p>
          <w:p w:rsidR="00000000" w:rsidRPr="00AE268F" w:rsidP="00AE268F">
            <w:pPr>
              <w:pStyle w:val="ListBullet2"/>
            </w:pPr>
            <w:r w:rsidRPr="00AE268F">
              <w:t>exercise precision an</w:t>
            </w:r>
            <w:r w:rsidRPr="00AE268F">
              <w:t>d accuracy in relation to spatial and aspatial data acquisition using electronic equipment</w:t>
            </w:r>
          </w:p>
          <w:p w:rsidR="00000000" w:rsidRPr="00AE268F" w:rsidP="00AE268F">
            <w:pPr>
              <w:pStyle w:val="ListBullet2"/>
            </w:pPr>
            <w:r w:rsidRPr="00AE268F">
              <w:t>perform spatial data archival and retrieval and train others in this task</w:t>
            </w:r>
          </w:p>
          <w:p w:rsidR="00000000" w:rsidRPr="00AE268F" w:rsidP="00AE268F">
            <w:pPr>
              <w:pStyle w:val="ListBullet2"/>
            </w:pPr>
            <w:r w:rsidRPr="00AE268F">
              <w:t>perform spatial data management and manipulation and train others in this task</w:t>
            </w:r>
          </w:p>
          <w:p w:rsidR="00000000" w:rsidRPr="00AE268F" w:rsidP="00AE268F">
            <w:pPr>
              <w:pStyle w:val="ListBullet2"/>
            </w:pPr>
            <w:r w:rsidRPr="00AE268F">
              <w:t>perform file management and train others in this task</w:t>
            </w:r>
          </w:p>
          <w:p w:rsidR="00000000" w:rsidRPr="00AE268F" w:rsidP="00AE268F">
            <w:pPr>
              <w:pStyle w:val="ListBullet2"/>
            </w:pPr>
            <w:r w:rsidRPr="00AE268F">
              <w:t>solve problems relating to height, depth, breadth, dimension, direction and position in actual operational activity and virtual representation</w:t>
            </w:r>
          </w:p>
          <w:p w:rsidR="00000000" w:rsidRPr="00AE268F" w:rsidP="00AE268F">
            <w:pPr>
              <w:pStyle w:val="ListBullet2"/>
            </w:pPr>
            <w:r w:rsidRPr="00AE268F">
              <w:t>understand implications of height, depth, breadth, dimensio</w:t>
            </w:r>
            <w:r w:rsidRPr="00AE268F">
              <w:t>n and position to actual operational activity and virtual representation</w:t>
            </w:r>
          </w:p>
          <w:p w:rsidR="00000000" w:rsidP="00AE268F">
            <w:pPr>
              <w:pStyle w:val="ListBullet"/>
              <w:rPr>
                <w:lang w:val="en-NZ"/>
              </w:rPr>
            </w:pPr>
            <w:r w:rsidRPr="00AE268F">
              <w:t>time management skills.</w:t>
            </w:r>
          </w:p>
        </w:tc>
      </w:tr>
      <w:tr w:rsidTr="00C96BDF">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AE268F" w:rsidP="00AE268F">
            <w:pPr>
              <w:pStyle w:val="BodyText"/>
            </w:pPr>
            <w:r w:rsidRPr="00AE268F">
              <w:rPr>
                <w:rStyle w:val="SpecialBold"/>
              </w:rPr>
              <w:t>Required knowledge and understanding</w:t>
            </w:r>
            <w:r w:rsidRPr="00AE268F">
              <w:t>:</w:t>
            </w:r>
          </w:p>
          <w:p w:rsidR="00000000" w:rsidRPr="00AE268F" w:rsidP="00AE268F">
            <w:pPr>
              <w:pStyle w:val="ListBullet"/>
            </w:pPr>
            <w:r w:rsidRPr="00AE268F">
              <w:t>classification systems, processes and products linked to specification</w:t>
            </w:r>
          </w:p>
          <w:p w:rsidR="00000000" w:rsidRPr="00AE268F" w:rsidP="00AE268F">
            <w:pPr>
              <w:pStyle w:val="ListBullet"/>
            </w:pPr>
            <w:r w:rsidRPr="00AE268F">
              <w:t>industry standards</w:t>
            </w:r>
          </w:p>
          <w:p w:rsidR="00000000" w:rsidRPr="00AE268F" w:rsidP="00AE268F">
            <w:pPr>
              <w:pStyle w:val="ListBullet"/>
            </w:pPr>
            <w:r w:rsidRPr="00AE268F">
              <w:t>information management</w:t>
            </w:r>
          </w:p>
          <w:p w:rsidR="00000000" w:rsidRPr="00AE268F" w:rsidP="00AE268F">
            <w:pPr>
              <w:pStyle w:val="ListBullet"/>
            </w:pPr>
            <w:r w:rsidRPr="00AE268F">
              <w:t>legislation as it applies to the spatial industry sector</w:t>
            </w:r>
          </w:p>
          <w:p w:rsidR="00000000" w:rsidRPr="00AE268F" w:rsidP="00AE268F">
            <w:pPr>
              <w:pStyle w:val="ListBullet"/>
            </w:pPr>
            <w:r w:rsidRPr="00AE268F">
              <w:t>methods of assessing existing spatial datasets and dataset sources</w:t>
            </w:r>
          </w:p>
          <w:p w:rsidR="00000000" w:rsidRPr="00AE268F" w:rsidP="00AE268F">
            <w:pPr>
              <w:pStyle w:val="ListBullet"/>
            </w:pPr>
            <w:r w:rsidRPr="00AE268F">
              <w:t>need for precision and accuracy in relation to spatial data acquisition</w:t>
            </w:r>
          </w:p>
          <w:p w:rsidR="00000000" w:rsidRPr="00AE268F" w:rsidP="00AE268F">
            <w:pPr>
              <w:pStyle w:val="ListBullet"/>
            </w:pPr>
            <w:r w:rsidRPr="00AE268F">
              <w:t>organisational policies and guidelines, such as pricing</w:t>
            </w:r>
          </w:p>
          <w:p w:rsidR="00000000" w:rsidRPr="00AE268F" w:rsidP="00AE268F">
            <w:pPr>
              <w:pStyle w:val="ListBullet"/>
            </w:pPr>
            <w:r w:rsidRPr="00AE268F">
              <w:t>qual</w:t>
            </w:r>
            <w:r w:rsidRPr="00AE268F">
              <w:t>ity assurance principles</w:t>
            </w:r>
          </w:p>
          <w:p w:rsidR="00000000" w:rsidRPr="00AE268F" w:rsidP="00AE268F">
            <w:pPr>
              <w:pStyle w:val="ListBullet"/>
            </w:pPr>
            <w:r w:rsidRPr="00AE268F">
              <w:t>performance evaluation procedures</w:t>
            </w:r>
          </w:p>
          <w:p w:rsidR="00000000" w:rsidRPr="00AE268F" w:rsidP="00AE268F">
            <w:pPr>
              <w:pStyle w:val="ListBullet"/>
            </w:pPr>
            <w:r w:rsidRPr="00AE268F">
              <w:t>safe work practices</w:t>
            </w:r>
          </w:p>
          <w:p w:rsidR="00000000" w:rsidRPr="00AE268F" w:rsidP="00AE268F">
            <w:pPr>
              <w:pStyle w:val="ListBullet"/>
            </w:pPr>
            <w:r w:rsidRPr="00AE268F">
              <w:t>spatial data capture methodologies</w:t>
            </w:r>
          </w:p>
          <w:p w:rsidR="00000000" w:rsidRPr="00AE268F" w:rsidP="00AE268F">
            <w:pPr>
              <w:pStyle w:val="ListBullet"/>
            </w:pPr>
            <w:r w:rsidRPr="00AE268F">
              <w:t>spatial data management practices</w:t>
            </w:r>
          </w:p>
          <w:p w:rsidR="00000000" w:rsidRPr="00AE268F" w:rsidP="00AE268F">
            <w:pPr>
              <w:pStyle w:val="ListBullet"/>
            </w:pPr>
            <w:r w:rsidRPr="00AE268F">
              <w:t>spatial data formats and structure</w:t>
            </w:r>
          </w:p>
          <w:p w:rsidR="00000000" w:rsidRPr="00AE268F" w:rsidP="00AE268F">
            <w:pPr>
              <w:pStyle w:val="ListBullet"/>
            </w:pPr>
            <w:r w:rsidRPr="00AE268F">
              <w:t>spatial information principles and their application</w:t>
            </w:r>
          </w:p>
          <w:p w:rsidR="00000000" w:rsidRPr="00AE268F" w:rsidP="00AE268F">
            <w:pPr>
              <w:pStyle w:val="ListBullet"/>
            </w:pPr>
            <w:r w:rsidRPr="00AE268F">
              <w:t xml:space="preserve">spatial referencing </w:t>
            </w:r>
            <w:r w:rsidRPr="00AE268F">
              <w:t>systems</w:t>
            </w:r>
          </w:p>
          <w:p w:rsidR="00000000" w:rsidRPr="00AE268F" w:rsidP="00AE268F">
            <w:pPr>
              <w:pStyle w:val="ListBullet"/>
            </w:pPr>
            <w:r w:rsidRPr="00AE268F">
              <w:t>spatial technologies</w:t>
            </w:r>
          </w:p>
          <w:p w:rsidR="00000000" w:rsidRPr="00AE268F" w:rsidP="00AE268F">
            <w:pPr>
              <w:pStyle w:val="ListBullet"/>
            </w:pPr>
            <w:r w:rsidRPr="00AE268F">
              <w:t>working within budgetary constraints.</w:t>
            </w:r>
          </w:p>
        </w:tc>
      </w:tr>
    </w:tbl>
    <w:p w:rsidR="00C96BDF" w:rsidP="00AE268F">
      <w:pPr>
        <w:pStyle w:val="BodyText"/>
      </w:pPr>
    </w:p>
    <w:p w:rsidR="00C96BDF" w:rsidP="00AE268F">
      <w:pPr>
        <w:pStyle w:val="BodyText"/>
      </w:pPr>
    </w:p>
    <w:p w:rsidR="00000000" w:rsidRPr="00AE268F" w:rsidP="00AE268F">
      <w:pPr>
        <w:pStyle w:val="Heading1"/>
      </w:pPr>
      <w:bookmarkStart w:id="10" w:name="O_243009"/>
      <w:bookmarkEnd w:id="10"/>
      <w:r w:rsidRPr="00AE268F">
        <w:t>Evidence Guide</w:t>
      </w:r>
    </w:p>
    <w:p w:rsidR="00000000" w:rsidRPr="00AE268F" w:rsidP="00AE268F">
      <w:pPr>
        <w:pStyle w:val="BodyText"/>
      </w:pPr>
      <w:r w:rsidRPr="00AE268F">
        <w:rPr>
          <w:rStyle w:val="SpecialBold"/>
        </w:rPr>
        <w:t>EVIDENCE GUIDE</w:t>
      </w:r>
    </w:p>
    <w:p w:rsidR="00000000" w:rsidRPr="00AE268F" w:rsidP="00AE268F">
      <w:pPr>
        <w:pStyle w:val="BodyText"/>
      </w:pPr>
      <w:r w:rsidRPr="00AE268F">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12"/>
        <w:gridCol w:w="5808"/>
      </w:tblGrid>
      <w:tr w:rsidTr="00C96BDF">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SpecialBold"/>
              </w:rPr>
              <w:t>Overview of assessment</w:t>
            </w:r>
          </w:p>
        </w:tc>
        <w:tc>
          <w:tcPr>
            <w:tcW w:w="5808"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t xml:space="preserve">This unit of </w:t>
            </w:r>
            <w:r w:rsidRPr="00AE268F">
              <w:t>competency could be assessed on its own or in combination with other units relevant to the job function, for example units CPPSIS5001A Plan spatial data collection and validation, CPPSIS5002A Capture new spatial data, CPPSIS5006A Integrate spatial datasets</w:t>
            </w:r>
            <w:r w:rsidRPr="00AE268F">
              <w:t>, CPPSIS5007A Maintain complex spatial data systems, and CPPSIS5008A Develop a complex spatial and aspatial database.</w:t>
            </w:r>
          </w:p>
        </w:tc>
      </w:tr>
      <w:tr w:rsidTr="00C96BDF">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SpecialBold"/>
              </w:rPr>
              <w:t>Critical aspects for assessment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AE268F" w:rsidP="00AE268F">
            <w:pPr>
              <w:pStyle w:val="BodyText"/>
            </w:pPr>
            <w:r w:rsidRPr="00AE268F">
              <w:t>A person who demonstrates competency in this</w:t>
            </w:r>
            <w:r w:rsidRPr="00AE268F">
              <w:t xml:space="preserve"> unit must be able to provide evidence of:</w:t>
            </w:r>
          </w:p>
          <w:p w:rsidR="00000000" w:rsidRPr="00AE268F" w:rsidP="00AE268F">
            <w:pPr>
              <w:pStyle w:val="ListBullet"/>
            </w:pPr>
            <w:r w:rsidRPr="00AE268F">
              <w:t>ensuring data is sourced according to agreed processes and protocols and that it satisfies requirements</w:t>
            </w:r>
          </w:p>
          <w:p w:rsidR="00000000" w:rsidRPr="00AE268F" w:rsidP="00AE268F">
            <w:pPr>
              <w:pStyle w:val="ListBullet"/>
            </w:pPr>
            <w:r w:rsidRPr="00AE268F">
              <w:t>applying cost considerations</w:t>
            </w:r>
          </w:p>
          <w:p w:rsidR="00000000" w:rsidRPr="00AE268F" w:rsidP="00AE268F">
            <w:pPr>
              <w:pStyle w:val="ListBullet"/>
            </w:pPr>
            <w:r w:rsidRPr="00AE268F">
              <w:t>assessing and acting upon contingencies</w:t>
            </w:r>
          </w:p>
          <w:p w:rsidR="00000000" w:rsidRPr="00AE268F" w:rsidP="00AE268F">
            <w:pPr>
              <w:pStyle w:val="ListBullet"/>
            </w:pPr>
            <w:r w:rsidRPr="00AE268F">
              <w:t>communication and negotiation skills</w:t>
            </w:r>
          </w:p>
          <w:p w:rsidR="00000000" w:rsidRPr="00AE268F" w:rsidP="00AE268F">
            <w:pPr>
              <w:pStyle w:val="ListBullet"/>
            </w:pPr>
            <w:r w:rsidRPr="00AE268F">
              <w:t>managing risks and contingencies</w:t>
            </w:r>
          </w:p>
          <w:p w:rsidR="00000000" w:rsidRPr="00AE268F" w:rsidP="00AE268F">
            <w:pPr>
              <w:pStyle w:val="ListBullet"/>
            </w:pPr>
            <w:r w:rsidRPr="00AE268F">
              <w:t>working towards set targets</w:t>
            </w:r>
          </w:p>
          <w:p w:rsidR="00000000" w:rsidRPr="00AE268F" w:rsidP="00AE268F">
            <w:pPr>
              <w:pStyle w:val="ListBullet"/>
            </w:pPr>
            <w:r w:rsidRPr="00AE268F">
              <w:t>understanding spatial project deliverables</w:t>
            </w:r>
          </w:p>
          <w:p w:rsidR="00000000" w:rsidP="00AE268F">
            <w:pPr>
              <w:pStyle w:val="ListBullet"/>
              <w:rPr>
                <w:lang w:val="en-NZ"/>
              </w:rPr>
            </w:pPr>
            <w:r w:rsidRPr="00AE268F">
              <w:t>taking responsibility for team output.</w:t>
            </w:r>
          </w:p>
        </w:tc>
      </w:tr>
      <w:tr w:rsidTr="00C96BDF">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SpecialBold"/>
              </w:rPr>
              <w:t>Specific resources for assessment</w:t>
            </w:r>
          </w:p>
        </w:tc>
        <w:tc>
          <w:tcPr>
            <w:tcW w:w="5808" w:type="dxa"/>
            <w:tcBorders>
              <w:top w:val="nil"/>
              <w:left w:val="nil"/>
              <w:bottom w:val="nil"/>
              <w:right w:val="nil"/>
            </w:tcBorders>
            <w:tcMar>
              <w:top w:w="0" w:type="dxa"/>
              <w:left w:w="62" w:type="dxa"/>
              <w:bottom w:w="0" w:type="dxa"/>
              <w:right w:w="62" w:type="dxa"/>
            </w:tcMar>
          </w:tcPr>
          <w:p w:rsidR="00000000" w:rsidRPr="00AE268F" w:rsidP="00AE268F">
            <w:pPr>
              <w:pStyle w:val="BodyText"/>
            </w:pPr>
            <w:r w:rsidRPr="00AE268F">
              <w:t>Resource implications for assessment include access to:</w:t>
            </w:r>
          </w:p>
          <w:p w:rsidR="00000000" w:rsidRPr="00AE268F" w:rsidP="00AE268F">
            <w:pPr>
              <w:pStyle w:val="ListBullet"/>
            </w:pPr>
            <w:r w:rsidRPr="00AE268F">
              <w:t>assessment instrument</w:t>
            </w:r>
            <w:r w:rsidRPr="00AE268F">
              <w:t>s, including personal planner and assessment record book</w:t>
            </w:r>
          </w:p>
          <w:p w:rsidR="00000000" w:rsidRPr="00AE268F" w:rsidP="00AE268F">
            <w:pPr>
              <w:pStyle w:val="ListBullet"/>
            </w:pPr>
            <w:r w:rsidRPr="00AE268F">
              <w:t>assignment instructions, work plans and schedules, policy documents and duty statements</w:t>
            </w:r>
          </w:p>
          <w:p w:rsidR="00000000" w:rsidRPr="00AE268F" w:rsidP="00AE268F">
            <w:pPr>
              <w:pStyle w:val="ListBullet"/>
            </w:pPr>
            <w:r w:rsidRPr="00AE268F">
              <w:t>registered training provider of assessment services</w:t>
            </w:r>
          </w:p>
          <w:p w:rsidR="00000000" w:rsidRPr="00AE268F" w:rsidP="00AE268F">
            <w:pPr>
              <w:pStyle w:val="ListBullet"/>
            </w:pPr>
            <w:r w:rsidRPr="00AE268F">
              <w:t>relevant guidelines, regulations and codes of practice</w:t>
            </w:r>
          </w:p>
          <w:p w:rsidR="00000000" w:rsidRPr="00AE268F" w:rsidP="00AE268F">
            <w:pPr>
              <w:pStyle w:val="ListBullet"/>
            </w:pPr>
            <w:r w:rsidRPr="00AE268F">
              <w:t>suit</w:t>
            </w:r>
            <w:r w:rsidRPr="00AE268F">
              <w:t>able venue and equipment.</w:t>
            </w:r>
          </w:p>
          <w:p w:rsidR="00000000" w:rsidRPr="00AE268F" w:rsidP="00AE268F">
            <w:pPr>
              <w:pStyle w:val="BodyText"/>
            </w:pPr>
            <w:r w:rsidRPr="00AE268F">
              <w:t>Access must be provided to appropriate learning and assessment support when required.</w:t>
            </w:r>
          </w:p>
          <w:p w:rsidR="00000000" w:rsidP="00AE268F">
            <w:pPr>
              <w:pStyle w:val="BodyText"/>
              <w:rPr>
                <w:lang w:val="en-NZ"/>
              </w:rPr>
            </w:pPr>
            <w:r w:rsidRPr="00AE268F">
              <w:t>Where applicable, physical resources should include equipment modified for people with disabilities.</w:t>
            </w:r>
          </w:p>
        </w:tc>
      </w:tr>
      <w:tr w:rsidTr="00C96BDF">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SpecialBold"/>
              </w:rPr>
              <w:t>Context of assessment</w:t>
            </w:r>
          </w:p>
        </w:tc>
        <w:tc>
          <w:tcPr>
            <w:tcW w:w="5808"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t>Holistic: based on the performance criteria, evidence guide, range statement, and required skills and knowledge.</w:t>
            </w:r>
          </w:p>
        </w:tc>
      </w:tr>
      <w:tr w:rsidTr="00C96BDF">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SpecialBold"/>
              </w:rPr>
              <w:t>Method of assessment</w:t>
            </w:r>
          </w:p>
        </w:tc>
        <w:tc>
          <w:tcPr>
            <w:tcW w:w="5808" w:type="dxa"/>
            <w:tcBorders>
              <w:top w:val="nil"/>
              <w:left w:val="nil"/>
              <w:bottom w:val="nil"/>
              <w:right w:val="nil"/>
            </w:tcBorders>
            <w:tcMar>
              <w:top w:w="0" w:type="dxa"/>
              <w:left w:w="62" w:type="dxa"/>
              <w:bottom w:w="0" w:type="dxa"/>
              <w:right w:w="62" w:type="dxa"/>
            </w:tcMar>
          </w:tcPr>
          <w:p w:rsidR="00000000" w:rsidRPr="00AE268F" w:rsidP="00AE268F">
            <w:pPr>
              <w:pStyle w:val="BodyText"/>
            </w:pPr>
            <w:r w:rsidRPr="00AE268F">
              <w:t>Demonstrated over a period of time and observed by the assessor (or assessment team working together to conduct the asses</w:t>
            </w:r>
            <w:r w:rsidRPr="00AE268F">
              <w:t>sment).</w:t>
            </w:r>
          </w:p>
          <w:p w:rsidR="00000000" w:rsidRPr="00AE268F" w:rsidP="00AE268F">
            <w:pPr>
              <w:pStyle w:val="BodyText"/>
            </w:pPr>
            <w:r w:rsidRPr="00AE268F">
              <w:t>Demonstrated competency in a range of situations, that may include customer/workplace interruptions and involvement in related activities normally experienced in the workplace.</w:t>
            </w:r>
          </w:p>
          <w:p w:rsidR="00000000" w:rsidP="00AE268F">
            <w:pPr>
              <w:pStyle w:val="BodyText"/>
              <w:rPr>
                <w:lang w:val="en-NZ"/>
              </w:rPr>
            </w:pPr>
            <w:r w:rsidRPr="00AE268F">
              <w:t>Obtained by observing activities in the field and reviewing induction i</w:t>
            </w:r>
            <w:r w:rsidRPr="00AE268F">
              <w:t>nformation. If this is not practicable, observation in realistic simulated environments may be substituted.</w:t>
            </w:r>
          </w:p>
        </w:tc>
      </w:tr>
      <w:tr w:rsidTr="00C96BDF">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SpecialBold"/>
              </w:rPr>
              <w:t>Guidance information for assessment</w:t>
            </w:r>
          </w:p>
        </w:tc>
        <w:tc>
          <w:tcPr>
            <w:tcW w:w="5808" w:type="dxa"/>
            <w:tcBorders>
              <w:top w:val="nil"/>
              <w:left w:val="nil"/>
              <w:bottom w:val="nil"/>
              <w:right w:val="nil"/>
            </w:tcBorders>
            <w:tcMar>
              <w:top w:w="0" w:type="dxa"/>
              <w:left w:w="62" w:type="dxa"/>
              <w:bottom w:w="0" w:type="dxa"/>
              <w:right w:w="62" w:type="dxa"/>
            </w:tcMar>
          </w:tcPr>
          <w:p w:rsidR="00000000" w:rsidRPr="00AE268F" w:rsidP="00AE268F">
            <w:pPr>
              <w:pStyle w:val="BodyText"/>
            </w:pPr>
            <w:r w:rsidRPr="00AE268F">
              <w:t xml:space="preserve">Assessment requires that the clients' objectives and industry expectations are met. If the clients' objectives </w:t>
            </w:r>
            <w:r w:rsidRPr="00AE268F">
              <w:t>are narrowly defined or not representative of industry needs, it may be necessary to refer to portfolio case studies of a variety of spatial information services requirements to assess competency.</w:t>
            </w:r>
          </w:p>
          <w:p w:rsidR="00000000" w:rsidRPr="00AE268F" w:rsidP="00AE268F">
            <w:pPr>
              <w:pStyle w:val="BodyText"/>
            </w:pPr>
            <w:r w:rsidRPr="00AE268F">
              <w:t>Oral questioning or written assessment and hypothetical sit</w:t>
            </w:r>
            <w:r w:rsidRPr="00AE268F">
              <w:t>uations (scenarios) may be used to assess underpinning knowledge (in assessment situations where the candidate is offered a preference between oral questioning or written assessment, questions are to be identical).</w:t>
            </w:r>
          </w:p>
          <w:p w:rsidR="00000000" w:rsidRPr="00AE268F" w:rsidP="00AE268F">
            <w:pPr>
              <w:pStyle w:val="BodyText"/>
            </w:pPr>
            <w:r w:rsidRPr="00AE268F">
              <w:t>Supplementary evidence may be obtained fr</w:t>
            </w:r>
            <w:r w:rsidRPr="00AE268F">
              <w:t>om relevant authenticated correspondence from existing supervisors, team leaders or specialist training staff.</w:t>
            </w:r>
          </w:p>
          <w:p w:rsidR="00000000" w:rsidRPr="00AE268F" w:rsidP="00AE268F">
            <w:pPr>
              <w:pStyle w:val="BodyText"/>
            </w:pPr>
            <w:r w:rsidRPr="00AE268F">
              <w:t>All practical demonstration must adhere to the safety and environmental regulations relevant to each State or Territory.</w:t>
            </w:r>
          </w:p>
          <w:p w:rsidR="00000000" w:rsidP="00AE268F">
            <w:pPr>
              <w:pStyle w:val="BodyText"/>
              <w:rPr>
                <w:lang w:val="en-NZ"/>
              </w:rPr>
            </w:pPr>
            <w:r w:rsidRPr="00AE268F">
              <w:t xml:space="preserve">Where assessment is for the purpose of recognition (recognition of current competencies [RCC] or recognition of prior learning [RPL]), the evidence provided will need to be authenticated and show that it represents competency demonstrated over a period of </w:t>
            </w:r>
            <w:r w:rsidRPr="00AE268F">
              <w:t>time.</w:t>
            </w:r>
          </w:p>
        </w:tc>
      </w:tr>
      <w:tr w:rsidTr="00C96BDF">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8" w:type="dxa"/>
            <w:tcBorders>
              <w:top w:val="nil"/>
              <w:left w:val="nil"/>
              <w:bottom w:val="nil"/>
              <w:right w:val="nil"/>
            </w:tcBorders>
            <w:tcMar>
              <w:top w:w="0" w:type="dxa"/>
              <w:left w:w="62" w:type="dxa"/>
              <w:bottom w:w="0" w:type="dxa"/>
              <w:right w:w="62" w:type="dxa"/>
            </w:tcMar>
          </w:tcPr>
          <w:p w:rsidR="00000000" w:rsidRPr="00AE268F" w:rsidP="00AE268F">
            <w:pPr>
              <w:pStyle w:val="BodyText"/>
            </w:pPr>
            <w:r w:rsidRPr="00AE268F">
              <w:t>In all cases where practical assessment is used it will be combined with targeted questioning to assess the underpinning knowledge.</w:t>
            </w:r>
          </w:p>
          <w:p w:rsidR="00000000" w:rsidRPr="00AE268F" w:rsidP="00AE268F">
            <w:pPr>
              <w:pStyle w:val="BodyText"/>
            </w:pPr>
            <w:r w:rsidRPr="00AE268F">
              <w:t>Assessment processes will be appropriate to the language and literacy levels of the candidate and any cultural issue</w:t>
            </w:r>
            <w:r w:rsidRPr="00AE268F">
              <w:t>s that may affect responses to the questions, and will reflect the requirements of the competency and the work being performed.</w:t>
            </w:r>
          </w:p>
        </w:tc>
      </w:tr>
    </w:tbl>
    <w:p w:rsidR="00C96BDF" w:rsidP="00AE268F">
      <w:pPr>
        <w:pStyle w:val="BodyText"/>
      </w:pPr>
    </w:p>
    <w:p w:rsidR="00C96BDF" w:rsidP="00AE268F">
      <w:pPr>
        <w:pStyle w:val="BodyText"/>
      </w:pPr>
    </w:p>
    <w:p w:rsidR="00000000" w:rsidRPr="00AE268F" w:rsidP="00AE268F">
      <w:pPr>
        <w:pStyle w:val="Heading1"/>
      </w:pPr>
      <w:bookmarkStart w:id="11" w:name="O_250992"/>
      <w:bookmarkEnd w:id="11"/>
      <w:r w:rsidRPr="00AE268F">
        <w:t>Range Statement</w:t>
      </w:r>
    </w:p>
    <w:p w:rsidR="00000000" w:rsidRPr="00AE268F" w:rsidP="00AE268F">
      <w:pPr>
        <w:pStyle w:val="BodyText"/>
      </w:pPr>
      <w:r w:rsidRPr="00AE268F">
        <w:rPr>
          <w:rStyle w:val="SpecialBold"/>
        </w:rPr>
        <w:t>RANGE STATEMENT</w:t>
      </w:r>
    </w:p>
    <w:p w:rsidR="00000000" w:rsidRPr="00AE268F" w:rsidP="00AE268F">
      <w:pPr>
        <w:pStyle w:val="BodyText"/>
      </w:pPr>
      <w:r w:rsidRPr="00AE268F">
        <w:t>The range statement relates to the unit of competency as a whole. It all</w:t>
      </w:r>
      <w:r w:rsidRPr="00AE268F">
        <w:t xml:space="preserve">ows for different work environments and situations that may affect performance. </w:t>
      </w:r>
      <w:r w:rsidRPr="00AE268F">
        <w:rPr>
          <w:rStyle w:val="BoldandItalics"/>
        </w:rPr>
        <w:t>Bold italicised</w:t>
      </w:r>
      <w:r w:rsidRPr="00AE268F">
        <w:t xml:space="preserve"> wording in the performance criteria is detailed below. Add any essential operating conditions that may be present with training and assessment depending on the </w:t>
      </w:r>
      <w:r w:rsidRPr="00AE268F">
        <w:t>work situation, needs of the candidate, accessibility of the item, and local industry and regional contexts.</w:t>
      </w:r>
    </w:p>
    <w:tbl>
      <w:tblPr>
        <w:tblW w:w="0" w:type="auto"/>
        <w:tblLayout w:type="fixed"/>
        <w:tblCellMar>
          <w:left w:w="62" w:type="dxa"/>
          <w:right w:w="62" w:type="dxa"/>
        </w:tblCellMar>
        <w:tblLook w:val="0000"/>
      </w:tblPr>
      <w:tblGrid>
        <w:gridCol w:w="2846"/>
        <w:gridCol w:w="5676"/>
      </w:tblGrid>
      <w:tr w:rsidTr="00C96BD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BoldandItalics"/>
              </w:rPr>
              <w:t>Client instructions</w:t>
            </w:r>
            <w:r w:rsidRPr="00AE268F">
              <w:t xml:space="preserve"> refer to description of outputs and may be contained in:</w:t>
            </w:r>
          </w:p>
        </w:tc>
        <w:tc>
          <w:tcPr>
            <w:tcW w:w="5676" w:type="dxa"/>
            <w:tcBorders>
              <w:top w:val="nil"/>
              <w:left w:val="nil"/>
              <w:bottom w:val="nil"/>
              <w:right w:val="nil"/>
            </w:tcBorders>
            <w:tcMar>
              <w:top w:w="0" w:type="dxa"/>
              <w:left w:w="62" w:type="dxa"/>
              <w:bottom w:w="0" w:type="dxa"/>
              <w:right w:w="62" w:type="dxa"/>
            </w:tcMar>
          </w:tcPr>
          <w:p w:rsidR="00000000" w:rsidRPr="00AE268F" w:rsidP="00AE268F">
            <w:pPr>
              <w:pStyle w:val="ListBullet"/>
            </w:pPr>
            <w:r w:rsidRPr="00AE268F">
              <w:t>contracts</w:t>
            </w:r>
          </w:p>
          <w:p w:rsidR="00000000" w:rsidRPr="00AE268F" w:rsidP="00AE268F">
            <w:pPr>
              <w:pStyle w:val="ListBullet"/>
            </w:pPr>
            <w:r w:rsidRPr="00AE268F">
              <w:t>memos</w:t>
            </w:r>
          </w:p>
          <w:p w:rsidR="00000000" w:rsidRPr="00AE268F" w:rsidP="00AE268F">
            <w:pPr>
              <w:pStyle w:val="ListBullet"/>
            </w:pPr>
            <w:r w:rsidRPr="00AE268F">
              <w:t>tender briefs</w:t>
            </w:r>
          </w:p>
          <w:p w:rsidR="00000000" w:rsidRPr="00AE268F" w:rsidP="00AE268F">
            <w:pPr>
              <w:pStyle w:val="ListBullet"/>
            </w:pPr>
            <w:r w:rsidRPr="00AE268F">
              <w:t>verbal instructions</w:t>
            </w:r>
          </w:p>
          <w:p w:rsidR="00000000" w:rsidP="00AE268F">
            <w:pPr>
              <w:pStyle w:val="ListBullet"/>
              <w:rPr>
                <w:lang w:val="en-NZ"/>
              </w:rPr>
            </w:pPr>
            <w:r w:rsidRPr="00AE268F">
              <w:t>written instructions.</w:t>
            </w:r>
          </w:p>
        </w:tc>
      </w:tr>
      <w:tr w:rsidTr="00C96BD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BoldandItalics"/>
              </w:rPr>
              <w:t>Determine specific need</w:t>
            </w:r>
            <w:r w:rsidRPr="00AE268F">
              <w:t xml:space="preserve"> may be conducted via:</w:t>
            </w:r>
          </w:p>
        </w:tc>
        <w:tc>
          <w:tcPr>
            <w:tcW w:w="5676" w:type="dxa"/>
            <w:tcBorders>
              <w:top w:val="nil"/>
              <w:left w:val="nil"/>
              <w:bottom w:val="nil"/>
              <w:right w:val="nil"/>
            </w:tcBorders>
            <w:tcMar>
              <w:top w:w="0" w:type="dxa"/>
              <w:left w:w="62" w:type="dxa"/>
              <w:bottom w:w="0" w:type="dxa"/>
              <w:right w:w="62" w:type="dxa"/>
            </w:tcMar>
          </w:tcPr>
          <w:p w:rsidR="00000000" w:rsidRPr="00AE268F" w:rsidP="00AE268F">
            <w:pPr>
              <w:pStyle w:val="ListBullet"/>
            </w:pPr>
            <w:r w:rsidRPr="00AE268F">
              <w:t>response to a direction regarding scope and needs</w:t>
            </w:r>
          </w:p>
          <w:p w:rsidR="00000000" w:rsidP="00AE268F">
            <w:pPr>
              <w:pStyle w:val="ListBullet"/>
              <w:rPr>
                <w:lang w:val="en-NZ"/>
              </w:rPr>
            </w:pPr>
            <w:r w:rsidRPr="00AE268F">
              <w:t>independent assessment.</w:t>
            </w:r>
          </w:p>
        </w:tc>
      </w:tr>
      <w:tr w:rsidTr="00C96BD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BoldandItalics"/>
              </w:rPr>
              <w:t>Spatial data requirements</w:t>
            </w:r>
            <w:r w:rsidRPr="00AE268F">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AE268F" w:rsidP="00AE268F">
            <w:pPr>
              <w:pStyle w:val="ListBullet"/>
            </w:pPr>
            <w:r w:rsidRPr="00AE268F">
              <w:t>administration (e.g. postcodes, suburbs, and federal and state electora</w:t>
            </w:r>
            <w:r w:rsidRPr="00AE268F">
              <w:t>l counties)</w:t>
            </w:r>
          </w:p>
          <w:p w:rsidR="00000000" w:rsidRPr="00AE268F" w:rsidP="00AE268F">
            <w:pPr>
              <w:pStyle w:val="ListBullet"/>
            </w:pPr>
            <w:r w:rsidRPr="00AE268F">
              <w:t>analysis of environmental, land and geographic information</w:t>
            </w:r>
          </w:p>
          <w:p w:rsidR="00000000" w:rsidRPr="00AE268F" w:rsidP="00AE268F">
            <w:pPr>
              <w:pStyle w:val="ListBullet"/>
            </w:pPr>
            <w:r w:rsidRPr="00AE268F">
              <w:t>asset management</w:t>
            </w:r>
          </w:p>
          <w:p w:rsidR="00000000" w:rsidRPr="00AE268F" w:rsidP="00AE268F">
            <w:pPr>
              <w:pStyle w:val="ListBullet"/>
            </w:pPr>
            <w:r w:rsidRPr="00AE268F">
              <w:t>cartographic services</w:t>
            </w:r>
          </w:p>
          <w:p w:rsidR="00000000" w:rsidRPr="00AE268F" w:rsidP="00AE268F">
            <w:pPr>
              <w:pStyle w:val="ListBullet"/>
            </w:pPr>
            <w:r w:rsidRPr="00AE268F">
              <w:t>civil engineering</w:t>
            </w:r>
          </w:p>
          <w:p w:rsidR="00000000" w:rsidRPr="00AE268F" w:rsidP="00AE268F">
            <w:pPr>
              <w:pStyle w:val="ListBullet"/>
            </w:pPr>
            <w:r w:rsidRPr="00AE268F">
              <w:t>digital imagery</w:t>
            </w:r>
          </w:p>
          <w:p w:rsidR="00000000" w:rsidRPr="00AE268F" w:rsidP="00AE268F">
            <w:pPr>
              <w:pStyle w:val="ListBullet"/>
            </w:pPr>
            <w:r w:rsidRPr="00AE268F">
              <w:t>electricity</w:t>
            </w:r>
          </w:p>
          <w:p w:rsidR="00000000" w:rsidRPr="00AE268F" w:rsidP="00AE268F">
            <w:pPr>
              <w:pStyle w:val="ListBullet"/>
            </w:pPr>
            <w:r w:rsidRPr="00AE268F">
              <w:t>emergency services management</w:t>
            </w:r>
          </w:p>
          <w:p w:rsidR="00000000" w:rsidRPr="00AE268F" w:rsidP="00AE268F">
            <w:pPr>
              <w:pStyle w:val="ListBullet"/>
            </w:pPr>
            <w:r w:rsidRPr="00AE268F">
              <w:t>environmental datasets</w:t>
            </w:r>
          </w:p>
          <w:p w:rsidR="00000000" w:rsidRPr="00AE268F" w:rsidP="00AE268F">
            <w:pPr>
              <w:pStyle w:val="ListBullet"/>
            </w:pPr>
            <w:r w:rsidRPr="00AE268F">
              <w:t>geographic information systems</w:t>
            </w:r>
          </w:p>
          <w:p w:rsidR="00000000" w:rsidRPr="00AE268F" w:rsidP="00AE268F">
            <w:pPr>
              <w:pStyle w:val="ListBullet"/>
            </w:pPr>
            <w:r w:rsidRPr="00AE268F">
              <w:t>integrated services - environmental, land and geographic related datasets</w:t>
            </w:r>
          </w:p>
          <w:p w:rsidR="00000000" w:rsidRPr="00AE268F" w:rsidP="00AE268F">
            <w:pPr>
              <w:pStyle w:val="ListBullet"/>
            </w:pPr>
            <w:r w:rsidRPr="00AE268F">
              <w:t>land ownership tenure system</w:t>
            </w:r>
          </w:p>
          <w:p w:rsidR="00000000" w:rsidRPr="00AE268F" w:rsidP="00AE268F">
            <w:pPr>
              <w:pStyle w:val="ListBullet"/>
            </w:pPr>
            <w:r w:rsidRPr="00AE268F">
              <w:t>local government</w:t>
            </w:r>
          </w:p>
          <w:p w:rsidR="00000000" w:rsidRPr="00AE268F" w:rsidP="00AE268F">
            <w:pPr>
              <w:pStyle w:val="ListBullet"/>
            </w:pPr>
            <w:r w:rsidRPr="00AE268F">
              <w:t>location-based services</w:t>
            </w:r>
          </w:p>
          <w:p w:rsidR="00000000" w:rsidRPr="00AE268F" w:rsidP="00AE268F">
            <w:pPr>
              <w:pStyle w:val="ListBullet"/>
            </w:pPr>
            <w:r w:rsidRPr="00AE268F">
              <w:t>global positioning</w:t>
            </w:r>
          </w:p>
          <w:p w:rsidR="00000000" w:rsidRPr="00AE268F" w:rsidP="00AE268F">
            <w:pPr>
              <w:pStyle w:val="ListBullet"/>
            </w:pPr>
            <w:r w:rsidRPr="00AE268F">
              <w:t>mapping facilities</w:t>
            </w:r>
          </w:p>
          <w:p w:rsidR="00000000" w:rsidRPr="00AE268F" w:rsidP="00AE268F">
            <w:pPr>
              <w:pStyle w:val="ListBullet"/>
            </w:pPr>
            <w:r w:rsidRPr="00AE268F">
              <w:t>site analysis</w:t>
            </w:r>
          </w:p>
          <w:p w:rsidR="00000000" w:rsidRPr="00AE268F" w:rsidP="00AE268F">
            <w:pPr>
              <w:pStyle w:val="ListBullet"/>
            </w:pPr>
            <w:r w:rsidRPr="00AE268F">
              <w:t>survey marks</w:t>
            </w:r>
          </w:p>
          <w:p w:rsidR="00000000" w:rsidRPr="00AE268F" w:rsidP="00AE268F">
            <w:pPr>
              <w:pStyle w:val="ListBullet"/>
            </w:pPr>
            <w:r w:rsidRPr="00AE268F">
              <w:t>sewerage</w:t>
            </w:r>
          </w:p>
          <w:p w:rsidR="00000000" w:rsidRPr="00AE268F" w:rsidP="00AE268F">
            <w:pPr>
              <w:pStyle w:val="ListBullet"/>
            </w:pPr>
            <w:r w:rsidRPr="00AE268F">
              <w:t>telecommunications</w:t>
            </w:r>
          </w:p>
          <w:p w:rsidR="00000000" w:rsidRPr="00AE268F" w:rsidP="00AE268F">
            <w:pPr>
              <w:pStyle w:val="ListBullet"/>
            </w:pPr>
            <w:r w:rsidRPr="00AE268F">
              <w:t>town planning</w:t>
            </w:r>
          </w:p>
          <w:p w:rsidR="00000000" w:rsidP="00AE268F">
            <w:pPr>
              <w:pStyle w:val="ListBullet"/>
              <w:rPr>
                <w:lang w:val="en-NZ"/>
              </w:rPr>
            </w:pPr>
            <w:r w:rsidRPr="00AE268F">
              <w:t>utili</w:t>
            </w:r>
            <w:r w:rsidRPr="00AE268F">
              <w:t>ty services such as water.</w:t>
            </w:r>
          </w:p>
        </w:tc>
      </w:tr>
      <w:tr w:rsidTr="00C96BD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BoldandItalics"/>
              </w:rPr>
              <w:t>Specifications</w:t>
            </w:r>
            <w:r w:rsidRPr="00AE268F">
              <w:t xml:space="preserve"> refer to:</w:t>
            </w:r>
          </w:p>
        </w:tc>
        <w:tc>
          <w:tcPr>
            <w:tcW w:w="5676" w:type="dxa"/>
            <w:tcBorders>
              <w:top w:val="nil"/>
              <w:left w:val="nil"/>
              <w:bottom w:val="nil"/>
              <w:right w:val="nil"/>
            </w:tcBorders>
            <w:tcMar>
              <w:top w:w="0" w:type="dxa"/>
              <w:left w:w="62" w:type="dxa"/>
              <w:bottom w:w="0" w:type="dxa"/>
              <w:right w:w="62" w:type="dxa"/>
            </w:tcMar>
          </w:tcPr>
          <w:p w:rsidR="00000000" w:rsidP="00AE268F">
            <w:pPr>
              <w:pStyle w:val="ListBullet"/>
              <w:rPr>
                <w:lang w:val="en-NZ"/>
              </w:rPr>
            </w:pPr>
            <w:r w:rsidRPr="00AE268F">
              <w:t>detailed technical description of the spatial data and its qualifiers.</w:t>
            </w:r>
          </w:p>
        </w:tc>
      </w:tr>
      <w:tr w:rsidTr="00C96BD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BoldandItalics"/>
              </w:rPr>
              <w:t>Relevant personnel</w:t>
            </w:r>
            <w:r w:rsidRPr="00AE268F">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AE268F" w:rsidP="00AE268F">
            <w:pPr>
              <w:pStyle w:val="ListBullet"/>
            </w:pPr>
            <w:r w:rsidRPr="00AE268F">
              <w:t>colleagues</w:t>
            </w:r>
          </w:p>
          <w:p w:rsidR="00000000" w:rsidRPr="00AE268F" w:rsidP="00AE268F">
            <w:pPr>
              <w:pStyle w:val="ListBullet"/>
            </w:pPr>
            <w:r w:rsidRPr="00AE268F">
              <w:t>registered surveyors</w:t>
            </w:r>
          </w:p>
          <w:p w:rsidR="00000000" w:rsidRPr="00AE268F" w:rsidP="00AE268F">
            <w:pPr>
              <w:pStyle w:val="ListBullet"/>
            </w:pPr>
            <w:r w:rsidRPr="00AE268F">
              <w:t>company personnel</w:t>
            </w:r>
          </w:p>
          <w:p w:rsidR="00000000" w:rsidRPr="00AE268F" w:rsidP="00AE268F">
            <w:pPr>
              <w:pStyle w:val="ListBullet"/>
            </w:pPr>
            <w:r w:rsidRPr="00AE268F">
              <w:t>staff or employee representatives</w:t>
            </w:r>
          </w:p>
          <w:p w:rsidR="00000000" w:rsidRPr="00AE268F" w:rsidP="00AE268F">
            <w:pPr>
              <w:pStyle w:val="ListBullet"/>
            </w:pPr>
            <w:r w:rsidRPr="00AE268F">
              <w:t>supervisors or line managers</w:t>
            </w:r>
          </w:p>
          <w:p w:rsidR="00000000" w:rsidRPr="00AE268F" w:rsidP="00AE268F">
            <w:pPr>
              <w:pStyle w:val="ListBullet"/>
            </w:pPr>
            <w:r w:rsidRPr="00AE268F">
              <w:t>suppliers</w:t>
            </w:r>
          </w:p>
          <w:p w:rsidR="00000000" w:rsidP="00AE268F">
            <w:pPr>
              <w:pStyle w:val="ListBullet"/>
              <w:rPr>
                <w:lang w:val="en-NZ"/>
              </w:rPr>
            </w:pPr>
            <w:r w:rsidRPr="00AE268F">
              <w:t>users.</w:t>
            </w:r>
          </w:p>
        </w:tc>
      </w:tr>
      <w:tr w:rsidTr="00C96BD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BoldandItalics"/>
              </w:rPr>
              <w:t>Spatial data providers</w:t>
            </w:r>
            <w:r w:rsidRPr="00AE268F">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AE268F" w:rsidP="00AE268F">
            <w:pPr>
              <w:pStyle w:val="ListBullet"/>
            </w:pPr>
            <w:r w:rsidRPr="00AE268F">
              <w:t>associations</w:t>
            </w:r>
          </w:p>
          <w:p w:rsidR="00000000" w:rsidRPr="00AE268F" w:rsidP="00AE268F">
            <w:pPr>
              <w:pStyle w:val="ListBullet"/>
            </w:pPr>
            <w:r w:rsidRPr="00AE268F">
              <w:t>clearing houses</w:t>
            </w:r>
          </w:p>
          <w:p w:rsidR="00000000" w:rsidRPr="00AE268F" w:rsidP="00AE268F">
            <w:pPr>
              <w:pStyle w:val="ListBullet"/>
            </w:pPr>
            <w:r w:rsidRPr="00AE268F">
              <w:t>educational institutions</w:t>
            </w:r>
          </w:p>
          <w:p w:rsidR="00000000" w:rsidRPr="00AE268F" w:rsidP="00AE268F">
            <w:pPr>
              <w:pStyle w:val="ListBullet"/>
            </w:pPr>
            <w:r w:rsidRPr="00AE268F">
              <w:t>government</w:t>
            </w:r>
          </w:p>
          <w:p w:rsidR="00000000" w:rsidRPr="00AE268F" w:rsidP="00AE268F">
            <w:pPr>
              <w:pStyle w:val="ListBullet"/>
            </w:pPr>
            <w:r w:rsidRPr="00AE268F">
              <w:t>internal sources</w:t>
            </w:r>
          </w:p>
          <w:p w:rsidR="00000000" w:rsidRPr="00AE268F" w:rsidP="00AE268F">
            <w:pPr>
              <w:pStyle w:val="ListBullet"/>
            </w:pPr>
            <w:r w:rsidRPr="00AE268F">
              <w:t>non-government agencies</w:t>
            </w:r>
          </w:p>
          <w:p w:rsidR="00000000" w:rsidRPr="00AE268F" w:rsidP="00AE268F">
            <w:pPr>
              <w:pStyle w:val="ListBullet"/>
            </w:pPr>
            <w:r w:rsidRPr="00AE268F">
              <w:t>online services</w:t>
            </w:r>
          </w:p>
          <w:p w:rsidR="00000000" w:rsidRPr="00AE268F" w:rsidP="00AE268F">
            <w:pPr>
              <w:pStyle w:val="ListBullet"/>
            </w:pPr>
            <w:r w:rsidRPr="00AE268F">
              <w:t>software providers</w:t>
            </w:r>
          </w:p>
          <w:p w:rsidR="00000000" w:rsidP="00AE268F">
            <w:pPr>
              <w:pStyle w:val="ListBullet"/>
              <w:rPr>
                <w:lang w:val="en-NZ"/>
              </w:rPr>
            </w:pPr>
            <w:r w:rsidRPr="00AE268F">
              <w:t>specialist companies.</w:t>
            </w:r>
          </w:p>
        </w:tc>
      </w:tr>
      <w:tr w:rsidTr="00C96BD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BoldandItalics"/>
              </w:rPr>
              <w:t>Advice</w:t>
            </w:r>
            <w:r w:rsidRPr="00AE268F">
              <w:t xml:space="preserve"> may include information from:</w:t>
            </w:r>
          </w:p>
        </w:tc>
        <w:tc>
          <w:tcPr>
            <w:tcW w:w="5676" w:type="dxa"/>
            <w:tcBorders>
              <w:top w:val="nil"/>
              <w:left w:val="nil"/>
              <w:bottom w:val="nil"/>
              <w:right w:val="nil"/>
            </w:tcBorders>
            <w:tcMar>
              <w:top w:w="0" w:type="dxa"/>
              <w:left w:w="62" w:type="dxa"/>
              <w:bottom w:w="0" w:type="dxa"/>
              <w:right w:w="62" w:type="dxa"/>
            </w:tcMar>
          </w:tcPr>
          <w:p w:rsidR="00000000" w:rsidRPr="00AE268F" w:rsidP="00AE268F">
            <w:pPr>
              <w:pStyle w:val="ListBullet"/>
            </w:pPr>
            <w:r w:rsidRPr="00AE268F">
              <w:t>financial or legal specialists</w:t>
            </w:r>
          </w:p>
          <w:p w:rsidR="00000000" w:rsidRPr="00AE268F" w:rsidP="00AE268F">
            <w:pPr>
              <w:pStyle w:val="ListBullet"/>
            </w:pPr>
            <w:r w:rsidRPr="00AE268F">
              <w:t>internal and external personnel</w:t>
            </w:r>
          </w:p>
          <w:p w:rsidR="00000000" w:rsidRPr="00AE268F" w:rsidP="00AE268F">
            <w:pPr>
              <w:pStyle w:val="ListBullet"/>
            </w:pPr>
            <w:r w:rsidRPr="00AE268F">
              <w:t>management</w:t>
            </w:r>
          </w:p>
          <w:p w:rsidR="00000000" w:rsidRPr="00AE268F" w:rsidP="00AE268F">
            <w:pPr>
              <w:pStyle w:val="ListBullet"/>
            </w:pPr>
            <w:r w:rsidRPr="00AE268F">
              <w:t>registered surveyors</w:t>
            </w:r>
          </w:p>
          <w:p w:rsidR="00000000" w:rsidP="00AE268F">
            <w:pPr>
              <w:pStyle w:val="ListBullet"/>
              <w:rPr>
                <w:lang w:val="en-NZ"/>
              </w:rPr>
            </w:pPr>
            <w:r w:rsidRPr="00AE268F">
              <w:t>town planners.</w:t>
            </w:r>
          </w:p>
        </w:tc>
      </w:tr>
      <w:tr w:rsidTr="00C96BD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BoldandItalics"/>
              </w:rPr>
              <w:t>Agreement</w:t>
            </w:r>
            <w:r w:rsidRPr="00AE268F">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AE268F" w:rsidP="00AE268F">
            <w:pPr>
              <w:pStyle w:val="ListBullet"/>
            </w:pPr>
            <w:r w:rsidRPr="00AE268F">
              <w:t>contract</w:t>
            </w:r>
          </w:p>
          <w:p w:rsidR="00000000" w:rsidRPr="00AE268F" w:rsidP="00AE268F">
            <w:pPr>
              <w:pStyle w:val="ListBullet"/>
            </w:pPr>
            <w:r w:rsidRPr="00AE268F">
              <w:t>copyright</w:t>
            </w:r>
          </w:p>
          <w:p w:rsidR="00000000" w:rsidRPr="00AE268F" w:rsidP="00AE268F">
            <w:pPr>
              <w:pStyle w:val="ListBullet"/>
            </w:pPr>
            <w:r w:rsidRPr="00AE268F">
              <w:t>licence</w:t>
            </w:r>
          </w:p>
          <w:p w:rsidR="00000000" w:rsidRPr="00AE268F" w:rsidP="00AE268F">
            <w:pPr>
              <w:pStyle w:val="ListBullet"/>
            </w:pPr>
            <w:r w:rsidRPr="00AE268F">
              <w:t>royalty contract</w:t>
            </w:r>
          </w:p>
          <w:p w:rsidR="00000000" w:rsidP="00AE268F">
            <w:pPr>
              <w:pStyle w:val="ListBullet"/>
              <w:rPr>
                <w:lang w:val="en-NZ"/>
              </w:rPr>
            </w:pPr>
            <w:r w:rsidRPr="00AE268F">
              <w:t>memorandum of understanding.</w:t>
            </w:r>
          </w:p>
        </w:tc>
      </w:tr>
      <w:tr w:rsidTr="00C96BD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BoldandItalics"/>
              </w:rPr>
              <w:t>Collection options</w:t>
            </w:r>
            <w:r w:rsidRPr="00AE268F">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AE268F" w:rsidP="00AE268F">
            <w:pPr>
              <w:pStyle w:val="ListBullet"/>
            </w:pPr>
            <w:r w:rsidRPr="00AE268F">
              <w:t>data logging</w:t>
            </w:r>
          </w:p>
          <w:p w:rsidR="00000000" w:rsidRPr="00AE268F" w:rsidP="00AE268F">
            <w:pPr>
              <w:pStyle w:val="ListBullet"/>
            </w:pPr>
            <w:r w:rsidRPr="00AE268F">
              <w:t>digitising theodolite</w:t>
            </w:r>
          </w:p>
          <w:p w:rsidR="00000000" w:rsidRPr="00AE268F" w:rsidP="00AE268F">
            <w:pPr>
              <w:pStyle w:val="ListBullet"/>
            </w:pPr>
            <w:r w:rsidRPr="00AE268F">
              <w:t>global position system</w:t>
            </w:r>
          </w:p>
          <w:p w:rsidR="00000000" w:rsidRPr="00AE268F" w:rsidP="00AE268F">
            <w:pPr>
              <w:pStyle w:val="ListBullet"/>
            </w:pPr>
            <w:r w:rsidRPr="00AE268F">
              <w:t>photogrammetry</w:t>
            </w:r>
          </w:p>
          <w:p w:rsidR="00000000" w:rsidRPr="00AE268F" w:rsidP="00AE268F">
            <w:pPr>
              <w:pStyle w:val="ListBullet"/>
            </w:pPr>
            <w:r w:rsidRPr="00AE268F">
              <w:t>remote sensing</w:t>
            </w:r>
          </w:p>
          <w:p w:rsidR="00000000" w:rsidRPr="00AE268F" w:rsidP="00AE268F">
            <w:pPr>
              <w:pStyle w:val="ListBullet"/>
            </w:pPr>
            <w:r w:rsidRPr="00AE268F">
              <w:t>scanning</w:t>
            </w:r>
          </w:p>
          <w:p w:rsidR="00000000" w:rsidRPr="00AE268F" w:rsidP="00AE268F">
            <w:pPr>
              <w:pStyle w:val="ListBullet"/>
            </w:pPr>
            <w:r w:rsidRPr="00AE268F">
              <w:t>sonar</w:t>
            </w:r>
          </w:p>
          <w:p w:rsidR="00000000" w:rsidRPr="00AE268F" w:rsidP="00AE268F">
            <w:pPr>
              <w:pStyle w:val="ListBullet"/>
            </w:pPr>
            <w:r w:rsidRPr="00AE268F">
              <w:t>survey</w:t>
            </w:r>
          </w:p>
          <w:p w:rsidR="00000000" w:rsidP="00AE268F">
            <w:pPr>
              <w:pStyle w:val="ListBullet"/>
              <w:rPr>
                <w:lang w:val="en-NZ"/>
              </w:rPr>
            </w:pPr>
            <w:r w:rsidRPr="00AE268F">
              <w:t>total station.</w:t>
            </w:r>
          </w:p>
        </w:tc>
      </w:tr>
      <w:tr w:rsidTr="00C96BD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BoldandItalics"/>
              </w:rPr>
              <w:t>Organisational guidelines</w:t>
            </w:r>
            <w:r w:rsidRPr="00AE268F">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AE268F" w:rsidP="00AE268F">
            <w:pPr>
              <w:pStyle w:val="ListBullet"/>
            </w:pPr>
            <w:r w:rsidRPr="00AE268F">
              <w:t>code of ethics</w:t>
            </w:r>
          </w:p>
          <w:p w:rsidR="00000000" w:rsidRPr="00AE268F" w:rsidP="00AE268F">
            <w:pPr>
              <w:pStyle w:val="ListBullet"/>
            </w:pPr>
            <w:r w:rsidRPr="00AE268F">
              <w:t>company policy</w:t>
            </w:r>
          </w:p>
          <w:p w:rsidR="00000000" w:rsidRPr="00AE268F" w:rsidP="00AE268F">
            <w:pPr>
              <w:pStyle w:val="ListBullet"/>
            </w:pPr>
            <w:r w:rsidRPr="00AE268F">
              <w:t>legislation relevant to the work or service function, including equal employment opportunity (EEO)</w:t>
            </w:r>
          </w:p>
          <w:p w:rsidR="00000000" w:rsidRPr="00AE268F" w:rsidP="00AE268F">
            <w:pPr>
              <w:pStyle w:val="ListBullet"/>
            </w:pPr>
            <w:r w:rsidRPr="00AE268F">
              <w:t>manuals</w:t>
            </w:r>
          </w:p>
          <w:p w:rsidR="00000000" w:rsidRPr="00AE268F" w:rsidP="00AE268F">
            <w:pPr>
              <w:pStyle w:val="ListBullet"/>
            </w:pPr>
            <w:r w:rsidRPr="00AE268F">
              <w:t>OHS policies and procedures</w:t>
            </w:r>
          </w:p>
          <w:p w:rsidR="00000000" w:rsidP="00AE268F">
            <w:pPr>
              <w:pStyle w:val="ListBullet"/>
              <w:rPr>
                <w:lang w:val="en-NZ"/>
              </w:rPr>
            </w:pPr>
            <w:r w:rsidRPr="00AE268F">
              <w:t>personnel practices and guidelines outlining work roles and responsibilities.</w:t>
            </w:r>
          </w:p>
        </w:tc>
      </w:tr>
      <w:tr w:rsidTr="00C96BD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BoldandItalics"/>
              </w:rPr>
              <w:t>Validity</w:t>
            </w:r>
            <w:r w:rsidRPr="00AE268F">
              <w:t xml:space="preserve"> means reflecting the true state o</w:t>
            </w:r>
            <w:r w:rsidRPr="00AE268F">
              <w:t>f a test result, including tests for systematic distortions such as:</w:t>
            </w:r>
          </w:p>
        </w:tc>
        <w:tc>
          <w:tcPr>
            <w:tcW w:w="5676" w:type="dxa"/>
            <w:tcBorders>
              <w:top w:val="nil"/>
              <w:left w:val="nil"/>
              <w:bottom w:val="nil"/>
              <w:right w:val="nil"/>
            </w:tcBorders>
            <w:tcMar>
              <w:top w:w="0" w:type="dxa"/>
              <w:left w:w="62" w:type="dxa"/>
              <w:bottom w:w="0" w:type="dxa"/>
              <w:right w:w="62" w:type="dxa"/>
            </w:tcMar>
          </w:tcPr>
          <w:p w:rsidR="00000000" w:rsidRPr="00AE268F" w:rsidP="00AE268F">
            <w:pPr>
              <w:pStyle w:val="ListBullet"/>
            </w:pPr>
            <w:r w:rsidRPr="00AE268F">
              <w:t>confounding bias</w:t>
            </w:r>
          </w:p>
          <w:p w:rsidR="00000000" w:rsidRPr="00AE268F" w:rsidP="00AE268F">
            <w:pPr>
              <w:pStyle w:val="ListBullet"/>
            </w:pPr>
            <w:r w:rsidRPr="00AE268F">
              <w:t>information/data bias</w:t>
            </w:r>
          </w:p>
          <w:p w:rsidR="00000000" w:rsidRPr="00AE268F" w:rsidP="00AE268F">
            <w:pPr>
              <w:pStyle w:val="ListBullet"/>
            </w:pPr>
            <w:r w:rsidRPr="00AE268F">
              <w:t>observational bias</w:t>
            </w:r>
          </w:p>
          <w:p w:rsidR="00000000" w:rsidRPr="00AE268F" w:rsidP="00AE268F">
            <w:pPr>
              <w:pStyle w:val="ListBullet"/>
            </w:pPr>
            <w:r w:rsidRPr="00AE268F">
              <w:t>recall bias</w:t>
            </w:r>
          </w:p>
          <w:p w:rsidR="00000000" w:rsidP="00AE268F">
            <w:pPr>
              <w:pStyle w:val="ListBullet"/>
              <w:rPr>
                <w:lang w:val="en-NZ"/>
              </w:rPr>
            </w:pPr>
            <w:r w:rsidRPr="00AE268F">
              <w:t>selection bias.</w:t>
            </w:r>
          </w:p>
        </w:tc>
      </w:tr>
      <w:tr w:rsidTr="00C96BD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BoldandItalics"/>
              </w:rPr>
              <w:t>Integrity</w:t>
            </w:r>
            <w:r w:rsidRPr="00AE268F">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AE268F" w:rsidP="00AE268F">
            <w:pPr>
              <w:pStyle w:val="ListBullet"/>
            </w:pPr>
            <w:r w:rsidRPr="00AE268F">
              <w:t>authenticity</w:t>
            </w:r>
          </w:p>
          <w:p w:rsidR="00000000" w:rsidP="00AE268F">
            <w:pPr>
              <w:pStyle w:val="ListBullet"/>
              <w:rPr>
                <w:lang w:val="en-NZ"/>
              </w:rPr>
            </w:pPr>
            <w:r w:rsidRPr="00AE268F">
              <w:t>relevance to the project.</w:t>
            </w:r>
          </w:p>
        </w:tc>
      </w:tr>
      <w:tr w:rsidTr="00C96BD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BoldandItalics"/>
              </w:rPr>
              <w:t>OHS</w:t>
            </w:r>
            <w:r w:rsidRPr="00AE268F">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AE268F" w:rsidP="00AE268F">
            <w:pPr>
              <w:pStyle w:val="ListBullet"/>
            </w:pPr>
            <w:r w:rsidRPr="00AE268F">
              <w:t>Australian standards</w:t>
            </w:r>
          </w:p>
          <w:p w:rsidR="00000000" w:rsidRPr="00AE268F" w:rsidP="00AE268F">
            <w:pPr>
              <w:pStyle w:val="ListBullet"/>
            </w:pPr>
            <w:r w:rsidRPr="00AE268F">
              <w:t>development of site safety plan</w:t>
            </w:r>
          </w:p>
          <w:p w:rsidR="00000000" w:rsidRPr="00AE268F" w:rsidP="00AE268F">
            <w:pPr>
              <w:pStyle w:val="ListBullet"/>
            </w:pPr>
            <w:r w:rsidRPr="00AE268F">
              <w:t>identification of potential hazards</w:t>
            </w:r>
          </w:p>
          <w:p w:rsidR="00000000" w:rsidRPr="00AE268F" w:rsidP="00AE268F">
            <w:pPr>
              <w:pStyle w:val="ListBullet"/>
            </w:pPr>
            <w:r w:rsidRPr="00AE268F">
              <w:t>inspection of work sites</w:t>
            </w:r>
          </w:p>
          <w:p w:rsidR="00000000" w:rsidRPr="00AE268F" w:rsidP="00AE268F">
            <w:pPr>
              <w:pStyle w:val="ListBullet"/>
            </w:pPr>
            <w:r w:rsidRPr="00AE268F">
              <w:t>training staff in OHS requirements</w:t>
            </w:r>
          </w:p>
          <w:p w:rsidR="00000000" w:rsidP="00AE268F">
            <w:pPr>
              <w:pStyle w:val="ListBullet"/>
              <w:rPr>
                <w:lang w:val="en-NZ"/>
              </w:rPr>
            </w:pPr>
            <w:r w:rsidRPr="00AE268F">
              <w:t>use of equipment and signage.</w:t>
            </w:r>
          </w:p>
        </w:tc>
      </w:tr>
      <w:tr w:rsidTr="00C96BD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BoldandItalics"/>
              </w:rPr>
              <w:t>Metadata</w:t>
            </w:r>
            <w:r w:rsidRPr="00AE268F">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AE268F" w:rsidP="00AE268F">
            <w:pPr>
              <w:pStyle w:val="ListBullet"/>
            </w:pPr>
            <w:r w:rsidRPr="00AE268F">
              <w:t>summarised informa</w:t>
            </w:r>
            <w:r w:rsidRPr="00AE268F">
              <w:t>tion about a spatial dataset that describes the characteristics of the dataset, including:</w:t>
            </w:r>
          </w:p>
          <w:p w:rsidR="00000000" w:rsidRPr="00AE268F" w:rsidP="00AE268F">
            <w:pPr>
              <w:pStyle w:val="ListBullet2"/>
            </w:pPr>
            <w:r w:rsidRPr="00AE268F">
              <w:t>availability</w:t>
            </w:r>
          </w:p>
          <w:p w:rsidR="00000000" w:rsidRPr="00AE268F" w:rsidP="00AE268F">
            <w:pPr>
              <w:pStyle w:val="ListBullet2"/>
            </w:pPr>
            <w:r w:rsidRPr="00AE268F">
              <w:t>conditions of use</w:t>
            </w:r>
          </w:p>
          <w:p w:rsidR="00000000" w:rsidRPr="00AE268F" w:rsidP="00AE268F">
            <w:pPr>
              <w:pStyle w:val="ListBullet2"/>
            </w:pPr>
            <w:r w:rsidRPr="00AE268F">
              <w:t>coordinate system datum</w:t>
            </w:r>
          </w:p>
          <w:p w:rsidR="00000000" w:rsidRPr="00AE268F" w:rsidP="00AE268F">
            <w:pPr>
              <w:pStyle w:val="ListBullet2"/>
            </w:pPr>
            <w:r w:rsidRPr="00AE268F">
              <w:t>currency</w:t>
            </w:r>
          </w:p>
          <w:p w:rsidR="00000000" w:rsidRPr="00AE268F" w:rsidP="00AE268F">
            <w:pPr>
              <w:pStyle w:val="ListBullet2"/>
            </w:pPr>
            <w:r w:rsidRPr="00AE268F">
              <w:t>date of acquisition</w:t>
            </w:r>
          </w:p>
          <w:p w:rsidR="00000000" w:rsidP="00AE268F">
            <w:pPr>
              <w:pStyle w:val="ListBullet2"/>
              <w:rPr>
                <w:lang w:val="en-NZ"/>
              </w:rPr>
            </w:pPr>
            <w:r w:rsidRPr="00AE268F">
              <w:t>quality</w:t>
            </w:r>
          </w:p>
        </w:tc>
      </w:tr>
      <w:tr w:rsidTr="00C96BD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p>
        </w:tc>
        <w:tc>
          <w:tcPr>
            <w:tcW w:w="5676" w:type="dxa"/>
            <w:tcBorders>
              <w:top w:val="nil"/>
              <w:left w:val="nil"/>
              <w:bottom w:val="nil"/>
              <w:right w:val="nil"/>
            </w:tcBorders>
            <w:tcMar>
              <w:top w:w="0" w:type="dxa"/>
              <w:left w:w="62" w:type="dxa"/>
              <w:bottom w:w="0" w:type="dxa"/>
              <w:right w:w="62" w:type="dxa"/>
            </w:tcMar>
          </w:tcPr>
          <w:p w:rsidR="00000000" w:rsidRPr="00AE268F" w:rsidP="00AE268F">
            <w:pPr>
              <w:pStyle w:val="ListBullet2"/>
            </w:pPr>
            <w:r w:rsidRPr="00AE268F">
              <w:t>source</w:t>
            </w:r>
          </w:p>
          <w:p w:rsidR="00000000" w:rsidRPr="00AE268F" w:rsidP="00AE268F">
            <w:pPr>
              <w:pStyle w:val="ListBullet2"/>
            </w:pPr>
            <w:r w:rsidRPr="00AE268F">
              <w:t>spatial data acquisition methodologies</w:t>
            </w:r>
          </w:p>
          <w:p w:rsidR="00000000" w:rsidP="00AE268F">
            <w:pPr>
              <w:pStyle w:val="ListBullet"/>
              <w:rPr>
                <w:lang w:val="en-NZ"/>
              </w:rPr>
            </w:pPr>
            <w:r w:rsidRPr="00AE268F">
              <w:t>version control.</w:t>
            </w:r>
          </w:p>
        </w:tc>
      </w:tr>
      <w:tr w:rsidTr="00C96BD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BoldandItalics"/>
              </w:rPr>
              <w:t>Required documentation</w:t>
            </w:r>
            <w:r w:rsidRPr="00AE268F">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AE268F" w:rsidP="00AE268F">
            <w:pPr>
              <w:pStyle w:val="ListBullet"/>
            </w:pPr>
            <w:r w:rsidRPr="00AE268F">
              <w:t>electronic or paper-based correspondence with client</w:t>
            </w:r>
          </w:p>
          <w:p w:rsidR="00000000" w:rsidRPr="00AE268F" w:rsidP="00AE268F">
            <w:pPr>
              <w:pStyle w:val="ListBullet"/>
            </w:pPr>
            <w:r w:rsidRPr="00AE268F">
              <w:t>field records</w:t>
            </w:r>
          </w:p>
          <w:p w:rsidR="00000000" w:rsidRPr="00AE268F" w:rsidP="00AE268F">
            <w:pPr>
              <w:pStyle w:val="ListBullet"/>
            </w:pPr>
            <w:r w:rsidRPr="00AE268F">
              <w:t>final report</w:t>
            </w:r>
          </w:p>
          <w:p w:rsidR="00000000" w:rsidRPr="00AE268F" w:rsidP="00AE268F">
            <w:pPr>
              <w:pStyle w:val="ListBullet"/>
            </w:pPr>
            <w:r w:rsidRPr="00AE268F">
              <w:t>records of conversation</w:t>
            </w:r>
          </w:p>
          <w:p w:rsidR="00000000" w:rsidRPr="00AE268F" w:rsidP="00AE268F">
            <w:pPr>
              <w:pStyle w:val="ListBullet"/>
            </w:pPr>
            <w:r w:rsidRPr="00AE268F">
              <w:t>survey plots</w:t>
            </w:r>
          </w:p>
          <w:p w:rsidR="00000000" w:rsidP="00AE268F">
            <w:pPr>
              <w:pStyle w:val="ListBullet"/>
              <w:rPr>
                <w:lang w:val="en-NZ"/>
              </w:rPr>
            </w:pPr>
            <w:r w:rsidRPr="00AE268F">
              <w:t>organisational work activity sheets.</w:t>
            </w:r>
          </w:p>
        </w:tc>
      </w:tr>
      <w:tr w:rsidTr="00C96BD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BoldandItalics"/>
              </w:rPr>
              <w:t>Stored</w:t>
            </w:r>
            <w:r w:rsidRPr="00AE268F">
              <w:t xml:space="preserve"> may include:</w:t>
            </w:r>
          </w:p>
        </w:tc>
        <w:tc>
          <w:tcPr>
            <w:tcW w:w="5676" w:type="dxa"/>
            <w:tcBorders>
              <w:top w:val="nil"/>
              <w:left w:val="nil"/>
              <w:bottom w:val="nil"/>
              <w:right w:val="nil"/>
            </w:tcBorders>
            <w:tcMar>
              <w:top w:w="0" w:type="dxa"/>
              <w:left w:w="62" w:type="dxa"/>
              <w:bottom w:w="0" w:type="dxa"/>
              <w:right w:w="62" w:type="dxa"/>
            </w:tcMar>
          </w:tcPr>
          <w:p w:rsidR="00000000" w:rsidP="00AE268F">
            <w:pPr>
              <w:pStyle w:val="ListBullet"/>
              <w:rPr>
                <w:lang w:val="en-NZ"/>
              </w:rPr>
            </w:pPr>
            <w:r w:rsidRPr="00AE268F">
              <w:t>activity and sequence of activity determine</w:t>
            </w:r>
            <w:r w:rsidRPr="00AE268F">
              <w:t>d to be appropriate in order to meet project objectives.</w:t>
            </w:r>
          </w:p>
        </w:tc>
      </w:tr>
      <w:tr w:rsidTr="00C96BD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6" w:type="dxa"/>
            <w:tcBorders>
              <w:top w:val="nil"/>
              <w:left w:val="nil"/>
              <w:bottom w:val="nil"/>
              <w:right w:val="nil"/>
            </w:tcBorders>
            <w:tcMar>
              <w:top w:w="0" w:type="dxa"/>
              <w:left w:w="62" w:type="dxa"/>
              <w:bottom w:w="0" w:type="dxa"/>
              <w:right w:w="62" w:type="dxa"/>
            </w:tcMar>
          </w:tcPr>
          <w:p w:rsidR="00000000" w:rsidRPr="00AE268F" w:rsidP="00AE268F">
            <w:pPr>
              <w:pStyle w:val="BodyText"/>
            </w:pPr>
          </w:p>
        </w:tc>
      </w:tr>
    </w:tbl>
    <w:p w:rsidR="00C96BDF" w:rsidP="00AE268F">
      <w:pPr>
        <w:pStyle w:val="BodyText"/>
      </w:pPr>
    </w:p>
    <w:p w:rsidR="00C96BDF" w:rsidP="00AE268F">
      <w:pPr>
        <w:pStyle w:val="BodyText"/>
      </w:pPr>
    </w:p>
    <w:p w:rsidR="00000000" w:rsidRPr="00AE268F" w:rsidP="00AE268F">
      <w:pPr>
        <w:pStyle w:val="Heading1"/>
      </w:pPr>
      <w:bookmarkStart w:id="12" w:name="O_202359"/>
      <w:bookmarkEnd w:id="12"/>
      <w:r w:rsidRPr="00AE268F">
        <w:t>Unit Sector(s)</w:t>
      </w:r>
    </w:p>
    <w:tbl>
      <w:tblPr>
        <w:tblW w:w="0" w:type="auto"/>
        <w:tblLayout w:type="fixed"/>
        <w:tblCellMar>
          <w:left w:w="62" w:type="dxa"/>
          <w:right w:w="62" w:type="dxa"/>
        </w:tblCellMar>
        <w:tblLook w:val="0000"/>
      </w:tblPr>
      <w:tblGrid>
        <w:gridCol w:w="2846"/>
        <w:gridCol w:w="5645"/>
      </w:tblGrid>
      <w:tr w:rsidTr="00C96BD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AE268F">
            <w:pPr>
              <w:pStyle w:val="BodyText"/>
              <w:rPr>
                <w:lang w:val="en-NZ"/>
              </w:rPr>
            </w:pPr>
            <w:r w:rsidRPr="00AE268F">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AE268F" w:rsidP="00AE268F">
            <w:pPr>
              <w:pStyle w:val="BodyText"/>
            </w:pPr>
            <w:r w:rsidRPr="00AE268F">
              <w:t>Spatial information services</w:t>
            </w:r>
          </w:p>
        </w:tc>
      </w:tr>
    </w:tbl>
    <w:p w:rsidR="00C96BDF" w:rsidP="00AE268F">
      <w:pPr>
        <w:pStyle w:val="BodyText"/>
      </w:pPr>
    </w:p>
    <w:p w:rsidR="00C96BDF" w:rsidP="00AE268F">
      <w:pPr>
        <w:pStyle w:val="BodyText"/>
      </w:pPr>
    </w:p>
    <w:p w:rsidR="00000000" w:rsidRPr="00AE268F" w:rsidP="00AE268F"/>
    <w:sectPr w:rsidSect="00AE26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6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6BDF" w:rsidP="00C96B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6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BDF" w:rsidP="00AE26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96BDF" w:rsidP="00AE26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96BDF" w:rsidP="00AE26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6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6BDF" w:rsidP="00C96B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6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BDF" w:rsidP="00AE268F">
    <w:pPr>
      <w:pStyle w:val="Header"/>
      <w:framePr w:wrap="around"/>
    </w:pPr>
    <w:r>
      <w:fldChar w:fldCharType="begin"/>
    </w:r>
    <w:r>
      <w:instrText xml:space="preserve"> TITLE   \* MERGEFORMAT </w:instrText>
    </w:r>
    <w:r>
      <w:fldChar w:fldCharType="separate"/>
    </w:r>
    <w:r>
      <w:t>CPPSIS5005A Obtain and validate existing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96BDF" w:rsidP="00AE26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CA3E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2269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A611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6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268F"/>
    <w:pPr>
      <w:spacing w:before="360" w:after="60"/>
      <w:outlineLvl w:val="0"/>
    </w:pPr>
    <w:rPr>
      <w:sz w:val="32"/>
    </w:rPr>
  </w:style>
  <w:style w:type="paragraph" w:styleId="Heading2">
    <w:name w:val="heading 2"/>
    <w:basedOn w:val="HeadingBase"/>
    <w:next w:val="BodyText"/>
    <w:link w:val="Heading2Char"/>
    <w:qFormat/>
    <w:rsid w:val="00AE268F"/>
    <w:pPr>
      <w:keepLines/>
      <w:spacing w:before="240" w:after="120"/>
      <w:outlineLvl w:val="1"/>
    </w:pPr>
    <w:rPr>
      <w:sz w:val="28"/>
      <w:szCs w:val="40"/>
    </w:rPr>
  </w:style>
  <w:style w:type="paragraph" w:styleId="Heading3">
    <w:name w:val="heading 3"/>
    <w:basedOn w:val="HeadingBase"/>
    <w:next w:val="BodyText"/>
    <w:link w:val="Heading3Char"/>
    <w:qFormat/>
    <w:rsid w:val="00AE268F"/>
    <w:pPr>
      <w:spacing w:before="180" w:after="120"/>
      <w:outlineLvl w:val="2"/>
    </w:pPr>
    <w:rPr>
      <w:spacing w:val="-10"/>
      <w:kern w:val="32"/>
    </w:rPr>
  </w:style>
  <w:style w:type="paragraph" w:styleId="Heading4">
    <w:name w:val="heading 4"/>
    <w:basedOn w:val="HeadingBase"/>
    <w:next w:val="BodyText"/>
    <w:link w:val="Heading4Char"/>
    <w:qFormat/>
    <w:rsid w:val="00AE268F"/>
    <w:pPr>
      <w:spacing w:before="160" w:after="120"/>
      <w:outlineLvl w:val="3"/>
    </w:pPr>
    <w:rPr>
      <w:sz w:val="22"/>
    </w:rPr>
  </w:style>
  <w:style w:type="paragraph" w:styleId="Heading5">
    <w:name w:val="heading 5"/>
    <w:basedOn w:val="HeadingBase"/>
    <w:next w:val="Normal"/>
    <w:link w:val="Heading5Char"/>
    <w:qFormat/>
    <w:rsid w:val="00AE268F"/>
    <w:pPr>
      <w:spacing w:before="80"/>
      <w:outlineLvl w:val="4"/>
    </w:pPr>
    <w:rPr>
      <w:color w:val="918585"/>
      <w:sz w:val="20"/>
    </w:rPr>
  </w:style>
  <w:style w:type="paragraph" w:styleId="Heading6">
    <w:name w:val="heading 6"/>
    <w:basedOn w:val="HeadingBase"/>
    <w:next w:val="Normal"/>
    <w:link w:val="Heading6Char"/>
    <w:qFormat/>
    <w:rsid w:val="00AE268F"/>
    <w:pPr>
      <w:spacing w:before="60"/>
      <w:outlineLvl w:val="5"/>
    </w:pPr>
    <w:rPr>
      <w:color w:val="918585"/>
      <w:sz w:val="20"/>
    </w:rPr>
  </w:style>
  <w:style w:type="paragraph" w:styleId="Heading7">
    <w:name w:val="heading 7"/>
    <w:basedOn w:val="Normal"/>
    <w:next w:val="Normal"/>
    <w:link w:val="Heading7Char"/>
    <w:qFormat/>
    <w:rsid w:val="00AE268F"/>
    <w:pPr>
      <w:ind w:left="720"/>
      <w:outlineLvl w:val="6"/>
    </w:pPr>
    <w:rPr>
      <w:i/>
    </w:rPr>
  </w:style>
  <w:style w:type="paragraph" w:styleId="Heading8">
    <w:name w:val="heading 8"/>
    <w:basedOn w:val="Normal"/>
    <w:next w:val="Normal"/>
    <w:link w:val="Heading8Char"/>
    <w:qFormat/>
    <w:rsid w:val="00AE268F"/>
    <w:pPr>
      <w:ind w:left="720"/>
      <w:outlineLvl w:val="7"/>
    </w:pPr>
    <w:rPr>
      <w:i/>
    </w:rPr>
  </w:style>
  <w:style w:type="paragraph" w:styleId="Heading9">
    <w:name w:val="heading 9"/>
    <w:basedOn w:val="Normal"/>
    <w:next w:val="Normal"/>
    <w:link w:val="Heading9Char"/>
    <w:qFormat/>
    <w:rsid w:val="00AE268F"/>
    <w:pPr>
      <w:ind w:left="720"/>
      <w:outlineLvl w:val="8"/>
    </w:pPr>
    <w:rPr>
      <w:i/>
    </w:rPr>
  </w:style>
  <w:style w:type="character" w:default="1" w:styleId="DefaultParagraphFont">
    <w:name w:val="Default Paragraph Font"/>
    <w:uiPriority w:val="1"/>
    <w:unhideWhenUsed/>
    <w:rsid w:val="00AE26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68F"/>
  </w:style>
  <w:style w:type="character" w:customStyle="1" w:styleId="Heading1Char">
    <w:name w:val="Heading 1 Char"/>
    <w:basedOn w:val="DefaultParagraphFont"/>
    <w:link w:val="Heading1"/>
    <w:rsid w:val="00AE268F"/>
    <w:rPr>
      <w:rFonts w:ascii="Times New Roman" w:eastAsia="Times New Roman" w:hAnsi="Times New Roman" w:cs="Times New Roman"/>
      <w:b/>
      <w:sz w:val="32"/>
      <w:szCs w:val="20"/>
      <w:lang w:eastAsia="en-US"/>
    </w:rPr>
  </w:style>
  <w:style w:type="paragraph" w:styleId="BodyText">
    <w:name w:val="Body Text"/>
    <w:basedOn w:val="Normal"/>
    <w:link w:val="BodyTextChar"/>
    <w:rsid w:val="00AE26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268F"/>
    <w:rPr>
      <w:rFonts w:ascii="Times New Roman" w:eastAsia="Times New Roman" w:hAnsi="Times New Roman" w:cs="Times New Roman"/>
      <w:sz w:val="24"/>
      <w:lang w:val="en-US" w:eastAsia="en-US"/>
    </w:rPr>
  </w:style>
  <w:style w:type="paragraph" w:styleId="Footer">
    <w:name w:val="footer"/>
    <w:basedOn w:val="Normal"/>
    <w:link w:val="FooterChar"/>
    <w:rsid w:val="00AE26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268F"/>
    <w:rPr>
      <w:rFonts w:ascii="Times New Roman" w:eastAsia="Times New Roman" w:hAnsi="Times New Roman" w:cs="Times New Roman"/>
      <w:sz w:val="16"/>
      <w:lang w:val="en-US" w:eastAsia="en-US"/>
    </w:rPr>
  </w:style>
  <w:style w:type="paragraph" w:styleId="List">
    <w:name w:val="List"/>
    <w:basedOn w:val="BodyText"/>
    <w:next w:val="BodyText"/>
    <w:rsid w:val="00AE268F"/>
    <w:pPr>
      <w:tabs>
        <w:tab w:val="left" w:pos="340"/>
      </w:tabs>
      <w:spacing w:before="60" w:after="60"/>
      <w:ind w:left="340" w:hanging="340"/>
    </w:pPr>
  </w:style>
  <w:style w:type="paragraph" w:styleId="ListBullet">
    <w:name w:val="List Bullet"/>
    <w:basedOn w:val="List"/>
    <w:rsid w:val="00AE268F"/>
    <w:pPr>
      <w:numPr>
        <w:numId w:val="13"/>
      </w:numPr>
      <w:tabs>
        <w:tab w:val="clear" w:pos="340"/>
      </w:tabs>
      <w:spacing w:before="40" w:after="40"/>
    </w:pPr>
  </w:style>
  <w:style w:type="character" w:customStyle="1" w:styleId="SpecialBold">
    <w:name w:val="Special Bold"/>
    <w:basedOn w:val="DefaultParagraphFont"/>
    <w:rsid w:val="00AE268F"/>
    <w:rPr>
      <w:b/>
      <w:spacing w:val="0"/>
    </w:rPr>
  </w:style>
  <w:style w:type="paragraph" w:styleId="ListBullet2">
    <w:name w:val="List Bullet 2"/>
    <w:basedOn w:val="List2"/>
    <w:rsid w:val="00AE268F"/>
    <w:pPr>
      <w:numPr>
        <w:numId w:val="14"/>
      </w:numPr>
      <w:tabs>
        <w:tab w:val="clear" w:pos="680"/>
      </w:tabs>
    </w:pPr>
  </w:style>
  <w:style w:type="paragraph" w:styleId="Header">
    <w:name w:val="header"/>
    <w:basedOn w:val="Normal"/>
    <w:link w:val="HeaderChar"/>
    <w:rsid w:val="00AE26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26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268F"/>
    <w:pPr>
      <w:spacing w:before="240" w:after="120"/>
      <w:outlineLvl w:val="0"/>
    </w:pPr>
    <w:rPr>
      <w:rFonts w:ascii="Times New Roman" w:hAnsi="Times New Roman"/>
      <w:b/>
      <w:sz w:val="28"/>
    </w:rPr>
  </w:style>
  <w:style w:type="paragraph" w:customStyle="1" w:styleId="AllowPageBreak">
    <w:name w:val="AllowPageBreak"/>
    <w:rsid w:val="00AE26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E268F"/>
    <w:rPr>
      <w:b/>
      <w:i/>
      <w:u w:val="none"/>
    </w:rPr>
  </w:style>
  <w:style w:type="character" w:customStyle="1" w:styleId="Heading2Char">
    <w:name w:val="Heading 2 Char"/>
    <w:basedOn w:val="DefaultParagraphFont"/>
    <w:link w:val="Heading2"/>
    <w:rsid w:val="00AE26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26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26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26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26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6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26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268F"/>
    <w:rPr>
      <w:rFonts w:ascii="Courier New" w:eastAsia="Times New Roman" w:hAnsi="Courier New" w:cs="Times New Roman"/>
      <w:i/>
      <w:szCs w:val="20"/>
      <w:lang w:val="en-US" w:eastAsia="en-US"/>
    </w:rPr>
  </w:style>
  <w:style w:type="paragraph" w:customStyle="1" w:styleId="HeadingBase">
    <w:name w:val="Heading Base"/>
    <w:rsid w:val="00AE26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68F"/>
    <w:pPr>
      <w:tabs>
        <w:tab w:val="right" w:leader="dot" w:pos="9072"/>
      </w:tabs>
      <w:ind w:left="567"/>
    </w:pPr>
    <w:rPr>
      <w:szCs w:val="22"/>
    </w:rPr>
  </w:style>
  <w:style w:type="paragraph" w:customStyle="1" w:styleId="TOCBase">
    <w:name w:val="TOC Base"/>
    <w:rsid w:val="00AE26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68F"/>
    <w:pPr>
      <w:tabs>
        <w:tab w:val="right" w:leader="dot" w:pos="9072"/>
      </w:tabs>
      <w:spacing w:before="40" w:after="40"/>
      <w:ind w:left="284"/>
    </w:pPr>
    <w:rPr>
      <w:rFonts w:ascii="Times New Roman" w:hAnsi="Times New Roman"/>
    </w:rPr>
  </w:style>
  <w:style w:type="paragraph" w:styleId="TOC1">
    <w:name w:val="toc 1"/>
    <w:basedOn w:val="TOCBase"/>
    <w:next w:val="Normal"/>
    <w:rsid w:val="00AE26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268F"/>
    <w:pPr>
      <w:spacing w:before="5040"/>
      <w:jc w:val="center"/>
    </w:pPr>
    <w:rPr>
      <w:sz w:val="48"/>
      <w:szCs w:val="72"/>
      <w:lang w:val="en-US"/>
    </w:rPr>
  </w:style>
  <w:style w:type="character" w:customStyle="1" w:styleId="TitleChar">
    <w:name w:val="Title Char"/>
    <w:basedOn w:val="DefaultParagraphFont"/>
    <w:link w:val="Title"/>
    <w:rsid w:val="00AE26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68F"/>
    <w:pPr>
      <w:tabs>
        <w:tab w:val="left" w:pos="3600"/>
        <w:tab w:val="left" w:pos="3958"/>
      </w:tabs>
    </w:pPr>
  </w:style>
  <w:style w:type="paragraph" w:customStyle="1" w:styleId="Note">
    <w:name w:val="Note"/>
    <w:basedOn w:val="BodyText"/>
    <w:rsid w:val="00AE26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268F"/>
    <w:pPr>
      <w:framePr w:wrap="auto" w:hAnchor="text" w:y="6049"/>
    </w:pPr>
    <w:rPr>
      <w:color w:val="000000"/>
      <w:sz w:val="40"/>
    </w:rPr>
  </w:style>
  <w:style w:type="paragraph" w:customStyle="1" w:styleId="TOCTitle">
    <w:name w:val="TOCTitle"/>
    <w:basedOn w:val="Heading1"/>
    <w:rsid w:val="00AE268F"/>
    <w:pPr>
      <w:spacing w:after="240"/>
      <w:jc w:val="center"/>
      <w:outlineLvl w:val="9"/>
    </w:pPr>
    <w:rPr>
      <w:caps/>
    </w:rPr>
  </w:style>
  <w:style w:type="paragraph" w:customStyle="1" w:styleId="Version">
    <w:name w:val="Version"/>
    <w:rsid w:val="00AE26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268F"/>
    <w:pPr>
      <w:keepNext w:val="0"/>
      <w:tabs>
        <w:tab w:val="right" w:pos="4176"/>
      </w:tabs>
      <w:ind w:left="198" w:hanging="198"/>
    </w:pPr>
    <w:rPr>
      <w:rFonts w:ascii="Garamond" w:hAnsi="Garamond"/>
    </w:rPr>
  </w:style>
  <w:style w:type="paragraph" w:styleId="IndexHeading">
    <w:name w:val="index heading"/>
    <w:basedOn w:val="Normal"/>
    <w:next w:val="Index1"/>
    <w:semiHidden/>
    <w:rsid w:val="00AE268F"/>
    <w:pPr>
      <w:spacing w:before="120" w:after="120"/>
    </w:pPr>
    <w:rPr>
      <w:rFonts w:ascii="Arial" w:hAnsi="Arial"/>
      <w:b/>
      <w:color w:val="918585"/>
      <w:sz w:val="24"/>
    </w:rPr>
  </w:style>
  <w:style w:type="paragraph" w:customStyle="1" w:styleId="Chapter">
    <w:name w:val="Chapter"/>
    <w:basedOn w:val="Normal"/>
    <w:rsid w:val="00AE268F"/>
    <w:pPr>
      <w:spacing w:before="240"/>
    </w:pPr>
    <w:rPr>
      <w:rFonts w:ascii="Times New Roman" w:hAnsi="Times New Roman"/>
      <w:smallCaps/>
      <w:spacing w:val="80"/>
      <w:sz w:val="28"/>
    </w:rPr>
  </w:style>
  <w:style w:type="paragraph" w:customStyle="1" w:styleId="InChapter">
    <w:name w:val="InChapter"/>
    <w:basedOn w:val="Heading3"/>
    <w:rsid w:val="00AE268F"/>
    <w:pPr>
      <w:spacing w:after="240"/>
      <w:outlineLvl w:val="9"/>
    </w:pPr>
    <w:rPr>
      <w:noProof/>
    </w:rPr>
  </w:style>
  <w:style w:type="paragraph" w:styleId="Index2">
    <w:name w:val="index 2"/>
    <w:basedOn w:val="Normal"/>
    <w:next w:val="Normal"/>
    <w:semiHidden/>
    <w:rsid w:val="00AE268F"/>
    <w:pPr>
      <w:tabs>
        <w:tab w:val="right" w:pos="4176"/>
      </w:tabs>
      <w:ind w:left="568" w:hanging="284"/>
    </w:pPr>
    <w:rPr>
      <w:rFonts w:ascii="Garamond" w:hAnsi="Garamond"/>
    </w:rPr>
  </w:style>
  <w:style w:type="paragraph" w:customStyle="1" w:styleId="Byline">
    <w:name w:val="Byline"/>
    <w:rsid w:val="00AE26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68F"/>
    <w:pPr>
      <w:tabs>
        <w:tab w:val="clear" w:pos="3600"/>
        <w:tab w:val="clear" w:pos="3958"/>
      </w:tabs>
      <w:jc w:val="right"/>
    </w:pPr>
  </w:style>
  <w:style w:type="character" w:styleId="Emphasis">
    <w:name w:val="Emphasis"/>
    <w:basedOn w:val="DefaultParagraphFont"/>
    <w:qFormat/>
    <w:rsid w:val="00AE268F"/>
    <w:rPr>
      <w:i/>
    </w:rPr>
  </w:style>
  <w:style w:type="paragraph" w:styleId="Caption">
    <w:name w:val="caption"/>
    <w:basedOn w:val="BodyText"/>
    <w:next w:val="Normal"/>
    <w:qFormat/>
    <w:rsid w:val="00AE268F"/>
    <w:pPr>
      <w:framePr w:w="2268" w:hSpace="181" w:vSpace="181" w:wrap="around" w:vAnchor="text" w:hAnchor="page" w:x="1135" w:y="285" w:anchorLock="1"/>
    </w:pPr>
    <w:rPr>
      <w:i/>
    </w:rPr>
  </w:style>
  <w:style w:type="paragraph" w:customStyle="1" w:styleId="MiniTOCTitle">
    <w:name w:val="MiniTOCTitle"/>
    <w:basedOn w:val="Heading4"/>
    <w:rsid w:val="00AE268F"/>
    <w:pPr>
      <w:spacing w:before="240"/>
      <w:outlineLvl w:val="9"/>
    </w:pPr>
    <w:rPr>
      <w:noProof/>
      <w:sz w:val="24"/>
    </w:rPr>
  </w:style>
  <w:style w:type="paragraph" w:customStyle="1" w:styleId="MiniTOCItem">
    <w:name w:val="MiniTOCItem"/>
    <w:basedOn w:val="ListBullet"/>
    <w:rsid w:val="00AE268F"/>
    <w:pPr>
      <w:numPr>
        <w:numId w:val="0"/>
      </w:numPr>
      <w:tabs>
        <w:tab w:val="right" w:leader="dot" w:pos="6521"/>
      </w:tabs>
      <w:spacing w:before="0" w:after="0"/>
    </w:pPr>
  </w:style>
  <w:style w:type="paragraph" w:customStyle="1" w:styleId="TOFTitle">
    <w:name w:val="TOFTitle"/>
    <w:basedOn w:val="TOCTitle"/>
    <w:rsid w:val="00AE268F"/>
  </w:style>
  <w:style w:type="paragraph" w:styleId="TableofFigures">
    <w:name w:val="table of figures"/>
    <w:basedOn w:val="Normal"/>
    <w:next w:val="Normal"/>
    <w:semiHidden/>
    <w:rsid w:val="00AE268F"/>
    <w:pPr>
      <w:tabs>
        <w:tab w:val="right" w:leader="dot" w:pos="9072"/>
      </w:tabs>
      <w:ind w:left="970" w:hanging="403"/>
    </w:pPr>
    <w:rPr>
      <w:rFonts w:ascii="Times New Roman" w:hAnsi="Times New Roman"/>
      <w:b/>
    </w:rPr>
  </w:style>
  <w:style w:type="paragraph" w:styleId="ListNumber">
    <w:name w:val="List Number"/>
    <w:basedOn w:val="List"/>
    <w:rsid w:val="00AE268F"/>
    <w:pPr>
      <w:numPr>
        <w:numId w:val="11"/>
      </w:numPr>
    </w:pPr>
  </w:style>
  <w:style w:type="character" w:customStyle="1" w:styleId="WingdingSymbols">
    <w:name w:val="Wingding Symbols"/>
    <w:rsid w:val="00AE268F"/>
    <w:rPr>
      <w:rFonts w:ascii="Wingdings" w:hAnsi="Wingdings"/>
    </w:rPr>
  </w:style>
  <w:style w:type="paragraph" w:customStyle="1" w:styleId="TableHeading">
    <w:name w:val="Table Heading"/>
    <w:basedOn w:val="HeadingBase"/>
    <w:rsid w:val="00AE268F"/>
    <w:pPr>
      <w:keepLines/>
      <w:pBdr>
        <w:bottom w:val="single" w:sz="6" w:space="1" w:color="918585"/>
      </w:pBdr>
      <w:spacing w:before="240"/>
    </w:pPr>
  </w:style>
  <w:style w:type="character" w:customStyle="1" w:styleId="HotSpot">
    <w:name w:val="HotSpot"/>
    <w:rsid w:val="00AE268F"/>
    <w:rPr>
      <w:color w:val="0033CC"/>
      <w:u w:val="none"/>
    </w:rPr>
  </w:style>
  <w:style w:type="paragraph" w:customStyle="1" w:styleId="BodyTextRight">
    <w:name w:val="Body Text Right"/>
    <w:basedOn w:val="BodyText"/>
    <w:rsid w:val="00AE268F"/>
    <w:pPr>
      <w:spacing w:before="0" w:after="0"/>
      <w:jc w:val="right"/>
    </w:pPr>
  </w:style>
  <w:style w:type="paragraph" w:styleId="Index3">
    <w:name w:val="index 3"/>
    <w:basedOn w:val="ListNumber2"/>
    <w:next w:val="Normal"/>
    <w:semiHidden/>
    <w:rsid w:val="00AE268F"/>
    <w:pPr>
      <w:numPr>
        <w:numId w:val="0"/>
      </w:numPr>
      <w:tabs>
        <w:tab w:val="right" w:leader="dot" w:pos="4176"/>
      </w:tabs>
    </w:pPr>
  </w:style>
  <w:style w:type="paragraph" w:styleId="ListNumber2">
    <w:name w:val="List Number 2"/>
    <w:basedOn w:val="List2"/>
    <w:rsid w:val="00AE268F"/>
    <w:pPr>
      <w:numPr>
        <w:numId w:val="10"/>
      </w:numPr>
      <w:tabs>
        <w:tab w:val="clear" w:pos="1060"/>
      </w:tabs>
    </w:pPr>
  </w:style>
  <w:style w:type="paragraph" w:customStyle="1" w:styleId="MarginNote">
    <w:name w:val="Margin Note"/>
    <w:basedOn w:val="BodyText"/>
    <w:rsid w:val="00AE26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6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26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268F"/>
    <w:rPr>
      <w:sz w:val="32"/>
    </w:rPr>
  </w:style>
  <w:style w:type="paragraph" w:customStyle="1" w:styleId="HeadingProcedure">
    <w:name w:val="Heading Procedure"/>
    <w:basedOn w:val="HeadingBase"/>
    <w:next w:val="Normal"/>
    <w:rsid w:val="00AE268F"/>
    <w:pPr>
      <w:tabs>
        <w:tab w:val="left" w:pos="0"/>
      </w:tabs>
      <w:spacing w:before="120" w:after="60"/>
    </w:pPr>
    <w:rPr>
      <w:i/>
      <w:color w:val="918585"/>
      <w:sz w:val="22"/>
    </w:rPr>
  </w:style>
  <w:style w:type="paragraph" w:customStyle="1" w:styleId="TableBodyText">
    <w:name w:val="Table Body Text"/>
    <w:basedOn w:val="BodyText"/>
    <w:rsid w:val="00AE268F"/>
    <w:pPr>
      <w:spacing w:before="60" w:after="60"/>
    </w:pPr>
  </w:style>
  <w:style w:type="paragraph" w:styleId="ListContinue">
    <w:name w:val="List Continue"/>
    <w:basedOn w:val="List"/>
    <w:rsid w:val="00AE268F"/>
    <w:pPr>
      <w:ind w:firstLine="0"/>
    </w:pPr>
  </w:style>
  <w:style w:type="paragraph" w:customStyle="1" w:styleId="ListNote">
    <w:name w:val="List Note"/>
    <w:basedOn w:val="List"/>
    <w:rsid w:val="00AE268F"/>
    <w:pPr>
      <w:pBdr>
        <w:top w:val="single" w:sz="6" w:space="2" w:color="918585"/>
        <w:bottom w:val="single" w:sz="6" w:space="2" w:color="918585"/>
      </w:pBdr>
      <w:tabs>
        <w:tab w:val="left" w:pos="1021"/>
      </w:tabs>
      <w:ind w:firstLine="0"/>
    </w:pPr>
  </w:style>
  <w:style w:type="paragraph" w:customStyle="1" w:styleId="Warning">
    <w:name w:val="Warning"/>
    <w:basedOn w:val="BodyText"/>
    <w:rsid w:val="00AE268F"/>
    <w:pPr>
      <w:shd w:val="clear" w:color="auto" w:fill="D9D9D9"/>
      <w:tabs>
        <w:tab w:val="left" w:pos="992"/>
      </w:tabs>
      <w:ind w:left="119" w:right="119"/>
    </w:pPr>
    <w:rPr>
      <w:sz w:val="20"/>
    </w:rPr>
  </w:style>
  <w:style w:type="paragraph" w:customStyle="1" w:styleId="MarginIcons">
    <w:name w:val="Margin Icons"/>
    <w:basedOn w:val="BodyText"/>
    <w:rsid w:val="00AE26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268F"/>
    <w:rPr>
      <w:rFonts w:ascii="Courier New" w:hAnsi="Courier New"/>
    </w:rPr>
  </w:style>
  <w:style w:type="paragraph" w:customStyle="1" w:styleId="NoteBullet">
    <w:name w:val="Note Bullet"/>
    <w:basedOn w:val="Note"/>
    <w:rsid w:val="00AE268F"/>
    <w:pPr>
      <w:tabs>
        <w:tab w:val="clear" w:pos="680"/>
      </w:tabs>
      <w:spacing w:before="60" w:after="60"/>
    </w:pPr>
  </w:style>
  <w:style w:type="paragraph" w:customStyle="1" w:styleId="SubHeading2">
    <w:name w:val="SubHeading2"/>
    <w:basedOn w:val="HeadingBase"/>
    <w:rsid w:val="00AE268F"/>
    <w:pPr>
      <w:spacing w:before="240" w:after="60"/>
    </w:pPr>
    <w:rPr>
      <w:sz w:val="20"/>
    </w:rPr>
  </w:style>
  <w:style w:type="paragraph" w:customStyle="1" w:styleId="SubHeading1">
    <w:name w:val="SubHeading1"/>
    <w:basedOn w:val="HeadingBase"/>
    <w:rsid w:val="00AE268F"/>
    <w:pPr>
      <w:spacing w:before="240" w:after="60"/>
    </w:pPr>
    <w:rPr>
      <w:color w:val="918585"/>
      <w:sz w:val="22"/>
    </w:rPr>
  </w:style>
  <w:style w:type="paragraph" w:customStyle="1" w:styleId="SideHeading">
    <w:name w:val="Side Heading"/>
    <w:basedOn w:val="HeadingBase"/>
    <w:rsid w:val="00AE26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68F"/>
    <w:pPr>
      <w:numPr>
        <w:numId w:val="12"/>
      </w:numPr>
    </w:pPr>
  </w:style>
  <w:style w:type="paragraph" w:styleId="PlainText">
    <w:name w:val="Plain Text"/>
    <w:basedOn w:val="Normal"/>
    <w:link w:val="PlainTextChar"/>
    <w:rsid w:val="00AE268F"/>
    <w:rPr>
      <w:sz w:val="20"/>
    </w:rPr>
  </w:style>
  <w:style w:type="character" w:customStyle="1" w:styleId="PlainTextChar">
    <w:name w:val="Plain Text Char"/>
    <w:basedOn w:val="DefaultParagraphFont"/>
    <w:link w:val="PlainText"/>
    <w:rsid w:val="00AE26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268F"/>
    <w:rPr>
      <w:b/>
      <w:smallCaps/>
    </w:rPr>
  </w:style>
  <w:style w:type="paragraph" w:customStyle="1" w:styleId="TableListNumber">
    <w:name w:val="Table List Number"/>
    <w:basedOn w:val="ListNumber"/>
    <w:rsid w:val="00AE268F"/>
    <w:pPr>
      <w:numPr>
        <w:numId w:val="0"/>
      </w:numPr>
    </w:pPr>
  </w:style>
  <w:style w:type="paragraph" w:styleId="TOC4">
    <w:name w:val="toc 4"/>
    <w:basedOn w:val="TOCBase"/>
    <w:next w:val="Normal"/>
    <w:semiHidden/>
    <w:rsid w:val="00AE268F"/>
    <w:pPr>
      <w:tabs>
        <w:tab w:val="right" w:leader="dot" w:pos="9071"/>
      </w:tabs>
      <w:ind w:left="1701"/>
    </w:pPr>
  </w:style>
  <w:style w:type="paragraph" w:customStyle="1" w:styleId="ListAlpha">
    <w:name w:val="List Alpha"/>
    <w:basedOn w:val="List"/>
    <w:rsid w:val="00AE268F"/>
    <w:pPr>
      <w:numPr>
        <w:numId w:val="9"/>
      </w:numPr>
    </w:pPr>
  </w:style>
  <w:style w:type="paragraph" w:customStyle="1" w:styleId="ListAlpha2">
    <w:name w:val="List Alpha 2"/>
    <w:basedOn w:val="List2"/>
    <w:rsid w:val="00AE268F"/>
    <w:pPr>
      <w:numPr>
        <w:numId w:val="8"/>
      </w:numPr>
    </w:pPr>
  </w:style>
  <w:style w:type="paragraph" w:styleId="List2">
    <w:name w:val="List 2"/>
    <w:basedOn w:val="BodyText"/>
    <w:rsid w:val="00AE268F"/>
    <w:pPr>
      <w:tabs>
        <w:tab w:val="left" w:pos="680"/>
      </w:tabs>
      <w:spacing w:before="60" w:after="60"/>
      <w:ind w:left="680" w:hanging="340"/>
    </w:pPr>
  </w:style>
  <w:style w:type="paragraph" w:styleId="List3">
    <w:name w:val="List 3"/>
    <w:basedOn w:val="BodyText"/>
    <w:rsid w:val="00AE268F"/>
    <w:pPr>
      <w:tabs>
        <w:tab w:val="left" w:pos="1021"/>
      </w:tabs>
      <w:spacing w:before="60" w:after="60"/>
      <w:ind w:left="1020" w:hanging="340"/>
    </w:pPr>
  </w:style>
  <w:style w:type="paragraph" w:styleId="List4">
    <w:name w:val="List 4"/>
    <w:basedOn w:val="BodyText"/>
    <w:rsid w:val="00AE268F"/>
    <w:pPr>
      <w:tabs>
        <w:tab w:val="left" w:pos="1361"/>
      </w:tabs>
      <w:spacing w:before="60" w:after="60"/>
      <w:ind w:left="1361" w:hanging="340"/>
    </w:pPr>
  </w:style>
  <w:style w:type="paragraph" w:styleId="List5">
    <w:name w:val="List 5"/>
    <w:basedOn w:val="BodyText"/>
    <w:rsid w:val="00AE268F"/>
    <w:pPr>
      <w:tabs>
        <w:tab w:val="left" w:pos="1701"/>
      </w:tabs>
      <w:spacing w:before="60" w:after="60"/>
      <w:ind w:left="1701" w:hanging="340"/>
    </w:pPr>
  </w:style>
  <w:style w:type="paragraph" w:styleId="ListBullet3">
    <w:name w:val="List Bullet 3"/>
    <w:basedOn w:val="List3"/>
    <w:rsid w:val="00AE268F"/>
    <w:pPr>
      <w:numPr>
        <w:numId w:val="15"/>
      </w:numPr>
      <w:tabs>
        <w:tab w:val="clear" w:pos="1021"/>
      </w:tabs>
      <w:ind w:left="1037" w:hanging="357"/>
    </w:pPr>
  </w:style>
  <w:style w:type="paragraph" w:styleId="ListBullet4">
    <w:name w:val="List Bullet 4"/>
    <w:basedOn w:val="List4"/>
    <w:rsid w:val="00AE268F"/>
    <w:pPr>
      <w:numPr>
        <w:numId w:val="3"/>
      </w:numPr>
    </w:pPr>
  </w:style>
  <w:style w:type="paragraph" w:styleId="ListBullet5">
    <w:name w:val="List Bullet 5"/>
    <w:basedOn w:val="List5"/>
    <w:rsid w:val="00AE268F"/>
    <w:pPr>
      <w:numPr>
        <w:numId w:val="4"/>
      </w:numPr>
    </w:pPr>
  </w:style>
  <w:style w:type="paragraph" w:styleId="ListContinue2">
    <w:name w:val="List Continue 2"/>
    <w:basedOn w:val="List2"/>
    <w:rsid w:val="00AE268F"/>
    <w:pPr>
      <w:ind w:firstLine="0"/>
    </w:pPr>
  </w:style>
  <w:style w:type="paragraph" w:styleId="ListContinue3">
    <w:name w:val="List Continue 3"/>
    <w:basedOn w:val="List3"/>
    <w:rsid w:val="00AE268F"/>
    <w:pPr>
      <w:ind w:left="1021" w:firstLine="0"/>
    </w:pPr>
  </w:style>
  <w:style w:type="paragraph" w:styleId="ListContinue4">
    <w:name w:val="List Continue 4"/>
    <w:basedOn w:val="List4"/>
    <w:rsid w:val="00AE268F"/>
    <w:pPr>
      <w:ind w:firstLine="0"/>
    </w:pPr>
  </w:style>
  <w:style w:type="paragraph" w:styleId="ListContinue5">
    <w:name w:val="List Continue 5"/>
    <w:basedOn w:val="List5"/>
    <w:rsid w:val="00AE268F"/>
    <w:pPr>
      <w:ind w:firstLine="0"/>
    </w:pPr>
  </w:style>
  <w:style w:type="paragraph" w:styleId="ListNumber3">
    <w:name w:val="List Number 3"/>
    <w:basedOn w:val="List3"/>
    <w:rsid w:val="00AE268F"/>
    <w:pPr>
      <w:numPr>
        <w:numId w:val="5"/>
      </w:numPr>
    </w:pPr>
  </w:style>
  <w:style w:type="paragraph" w:styleId="ListNumber4">
    <w:name w:val="List Number 4"/>
    <w:basedOn w:val="List4"/>
    <w:rsid w:val="00AE268F"/>
    <w:pPr>
      <w:numPr>
        <w:numId w:val="6"/>
      </w:numPr>
    </w:pPr>
  </w:style>
  <w:style w:type="paragraph" w:styleId="ListNumber5">
    <w:name w:val="List Number 5"/>
    <w:basedOn w:val="List5"/>
    <w:rsid w:val="00AE268F"/>
    <w:pPr>
      <w:numPr>
        <w:numId w:val="7"/>
      </w:numPr>
    </w:pPr>
  </w:style>
  <w:style w:type="paragraph" w:styleId="BlockText">
    <w:name w:val="Block Text"/>
    <w:basedOn w:val="Normal"/>
    <w:rsid w:val="00AE268F"/>
    <w:pPr>
      <w:spacing w:after="120"/>
      <w:ind w:left="1440" w:right="1440"/>
    </w:pPr>
  </w:style>
  <w:style w:type="character" w:customStyle="1" w:styleId="Subscript">
    <w:name w:val="Subscript"/>
    <w:basedOn w:val="DefaultParagraphFont"/>
    <w:rsid w:val="00AE268F"/>
    <w:rPr>
      <w:sz w:val="16"/>
      <w:vertAlign w:val="subscript"/>
    </w:rPr>
  </w:style>
  <w:style w:type="character" w:customStyle="1" w:styleId="Superscript">
    <w:name w:val="Superscript"/>
    <w:basedOn w:val="DefaultParagraphFont"/>
    <w:rsid w:val="00AE268F"/>
    <w:rPr>
      <w:sz w:val="16"/>
      <w:vertAlign w:val="superscript"/>
    </w:rPr>
  </w:style>
  <w:style w:type="character" w:customStyle="1" w:styleId="Symbols">
    <w:name w:val="Symbols"/>
    <w:basedOn w:val="DefaultParagraphFont"/>
    <w:rsid w:val="00AE268F"/>
    <w:rPr>
      <w:rFonts w:ascii="Symbol" w:hAnsi="Symbol"/>
    </w:rPr>
  </w:style>
  <w:style w:type="character" w:customStyle="1" w:styleId="MenuOptions">
    <w:name w:val="Menu Options"/>
    <w:basedOn w:val="DefaultParagraphFont"/>
    <w:rsid w:val="00AE268F"/>
    <w:rPr>
      <w:rFonts w:ascii="Arial Narrow" w:hAnsi="Arial Narrow"/>
      <w:smallCaps/>
    </w:rPr>
  </w:style>
  <w:style w:type="character" w:customStyle="1" w:styleId="Buttons">
    <w:name w:val="Buttons"/>
    <w:basedOn w:val="DefaultParagraphFont"/>
    <w:rsid w:val="00AE268F"/>
    <w:rPr>
      <w:b/>
    </w:rPr>
  </w:style>
  <w:style w:type="character" w:customStyle="1" w:styleId="Underlined">
    <w:name w:val="Underlined"/>
    <w:basedOn w:val="DefaultParagraphFont"/>
    <w:rsid w:val="00AE268F"/>
    <w:rPr>
      <w:u w:val="single"/>
    </w:rPr>
  </w:style>
  <w:style w:type="paragraph" w:customStyle="1" w:styleId="TableBodyTextRight">
    <w:name w:val="Table Body Text Right"/>
    <w:basedOn w:val="TableBodyText"/>
    <w:rsid w:val="00AE268F"/>
    <w:pPr>
      <w:widowControl w:val="0"/>
      <w:autoSpaceDE w:val="0"/>
      <w:autoSpaceDN w:val="0"/>
      <w:adjustRightInd w:val="0"/>
      <w:jc w:val="right"/>
    </w:pPr>
    <w:rPr>
      <w:rFonts w:cs="Arial"/>
      <w:szCs w:val="18"/>
    </w:rPr>
  </w:style>
  <w:style w:type="paragraph" w:customStyle="1" w:styleId="CopyrightText">
    <w:name w:val="Copyright Text"/>
    <w:basedOn w:val="BodyText"/>
    <w:rsid w:val="00AE268F"/>
    <w:rPr>
      <w:sz w:val="18"/>
    </w:rPr>
  </w:style>
  <w:style w:type="paragraph" w:customStyle="1" w:styleId="BodySmallRight">
    <w:name w:val="Body Small Right"/>
    <w:basedOn w:val="BodyTextRight"/>
    <w:rsid w:val="00AE268F"/>
    <w:rPr>
      <w:sz w:val="18"/>
      <w:szCs w:val="18"/>
    </w:rPr>
  </w:style>
  <w:style w:type="paragraph" w:customStyle="1" w:styleId="MarginEdition">
    <w:name w:val="Margin Edition"/>
    <w:basedOn w:val="MarginNote"/>
    <w:rsid w:val="00AE268F"/>
    <w:pPr>
      <w:spacing w:before="0" w:after="0"/>
    </w:pPr>
    <w:rPr>
      <w:rFonts w:ascii="Times New Roman" w:hAnsi="Times New Roman"/>
      <w:color w:val="999999"/>
    </w:rPr>
  </w:style>
  <w:style w:type="paragraph" w:customStyle="1" w:styleId="Spacer">
    <w:name w:val="Spacer"/>
    <w:basedOn w:val="Normal"/>
    <w:rsid w:val="00AE268F"/>
    <w:rPr>
      <w:sz w:val="2"/>
      <w:szCs w:val="2"/>
    </w:rPr>
  </w:style>
  <w:style w:type="character" w:customStyle="1" w:styleId="Small">
    <w:name w:val="Small"/>
    <w:basedOn w:val="DefaultParagraphFont"/>
    <w:rsid w:val="00AE268F"/>
    <w:rPr>
      <w:sz w:val="16"/>
    </w:rPr>
  </w:style>
  <w:style w:type="paragraph" w:customStyle="1" w:styleId="WideTable">
    <w:name w:val="Wide Table"/>
    <w:basedOn w:val="Normal"/>
    <w:rsid w:val="00AE268F"/>
    <w:pPr>
      <w:ind w:left="-1418"/>
    </w:pPr>
    <w:rPr>
      <w:sz w:val="2"/>
      <w:szCs w:val="2"/>
    </w:rPr>
  </w:style>
  <w:style w:type="character" w:styleId="PageNumber">
    <w:name w:val="page number"/>
    <w:basedOn w:val="DefaultParagraphFont"/>
    <w:rsid w:val="00AE268F"/>
  </w:style>
  <w:style w:type="paragraph" w:styleId="Quote">
    <w:name w:val="Quote"/>
    <w:basedOn w:val="Heading1"/>
    <w:link w:val="QuoteChar"/>
    <w:qFormat/>
    <w:rsid w:val="00AE268F"/>
    <w:rPr>
      <w:b w:val="0"/>
      <w:sz w:val="72"/>
      <w:szCs w:val="72"/>
      <w:lang w:val="en-NZ"/>
    </w:rPr>
  </w:style>
  <w:style w:type="character" w:customStyle="1" w:styleId="QuoteChar">
    <w:name w:val="Quote Char"/>
    <w:basedOn w:val="DefaultParagraphFont"/>
    <w:link w:val="Quote"/>
    <w:rsid w:val="00AE26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68F"/>
    <w:pPr>
      <w:pageBreakBefore/>
    </w:pPr>
  </w:style>
  <w:style w:type="paragraph" w:customStyle="1" w:styleId="Border">
    <w:name w:val="Border"/>
    <w:basedOn w:val="Normal"/>
    <w:qFormat/>
    <w:rsid w:val="00AE26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268F"/>
    <w:rPr>
      <w:b/>
      <w:bCs/>
      <w:i/>
      <w:iCs/>
      <w:color w:val="auto"/>
    </w:rPr>
  </w:style>
  <w:style w:type="paragraph" w:styleId="IntenseQuote">
    <w:name w:val="Intense Quote"/>
    <w:basedOn w:val="Normal"/>
    <w:next w:val="Normal"/>
    <w:link w:val="IntenseQuoteChar"/>
    <w:uiPriority w:val="30"/>
    <w:qFormat/>
    <w:rsid w:val="00AE26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26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268F"/>
    <w:rPr>
      <w:smallCaps/>
      <w:color w:val="auto"/>
      <w:u w:val="single"/>
    </w:rPr>
  </w:style>
  <w:style w:type="character" w:styleId="IntenseReference">
    <w:name w:val="Intense Reference"/>
    <w:basedOn w:val="DefaultParagraphFont"/>
    <w:uiPriority w:val="32"/>
    <w:qFormat/>
    <w:rsid w:val="00AE268F"/>
    <w:rPr>
      <w:b/>
      <w:bCs/>
      <w:smallCaps/>
      <w:color w:val="auto"/>
      <w:spacing w:val="5"/>
      <w:u w:val="single"/>
    </w:rPr>
  </w:style>
  <w:style w:type="paragraph" w:customStyle="1" w:styleId="2ColumnHeading">
    <w:name w:val="2Column Heading"/>
    <w:basedOn w:val="BodyText"/>
    <w:qFormat/>
    <w:rsid w:val="00AE268F"/>
    <w:pPr>
      <w:spacing w:after="60"/>
      <w:ind w:left="-2268"/>
    </w:pPr>
    <w:rPr>
      <w:b/>
    </w:rPr>
  </w:style>
  <w:style w:type="paragraph" w:customStyle="1" w:styleId="Heading1TOC">
    <w:name w:val="Heading1 TOC"/>
    <w:basedOn w:val="Normal"/>
    <w:qFormat/>
    <w:rsid w:val="00AE268F"/>
    <w:pPr>
      <w:spacing w:before="240" w:after="120"/>
    </w:pPr>
    <w:rPr>
      <w:rFonts w:ascii="Times New Roman" w:hAnsi="Times New Roman"/>
      <w:b/>
      <w:sz w:val="32"/>
    </w:rPr>
  </w:style>
  <w:style w:type="paragraph" w:customStyle="1" w:styleId="Heading2TOC">
    <w:name w:val="Heading2 TOC"/>
    <w:basedOn w:val="Normal"/>
    <w:qFormat/>
    <w:rsid w:val="00AE268F"/>
    <w:pPr>
      <w:spacing w:before="240" w:after="60"/>
    </w:pPr>
    <w:rPr>
      <w:rFonts w:ascii="Times New Roman" w:hAnsi="Times New Roman"/>
      <w:b/>
      <w:sz w:val="28"/>
    </w:rPr>
  </w:style>
  <w:style w:type="character" w:customStyle="1" w:styleId="Underline">
    <w:name w:val="Underline"/>
    <w:basedOn w:val="DefaultParagraphFont"/>
    <w:qFormat/>
    <w:rsid w:val="00AE268F"/>
    <w:rPr>
      <w:u w:val="single"/>
    </w:rPr>
  </w:style>
  <w:style w:type="paragraph" w:styleId="BalloonText">
    <w:name w:val="Balloon Text"/>
    <w:basedOn w:val="Normal"/>
    <w:link w:val="BalloonTextChar"/>
    <w:rsid w:val="00AE268F"/>
    <w:rPr>
      <w:rFonts w:ascii="Tahoma" w:hAnsi="Tahoma" w:cs="Tahoma"/>
      <w:sz w:val="16"/>
      <w:szCs w:val="16"/>
    </w:rPr>
  </w:style>
  <w:style w:type="character" w:customStyle="1" w:styleId="BalloonTextChar">
    <w:name w:val="Balloon Text Char"/>
    <w:basedOn w:val="DefaultParagraphFont"/>
    <w:link w:val="BalloonText"/>
    <w:rsid w:val="00AE26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26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26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1796</Words>
  <Characters>11839</Characters>
  <Application>Microsoft Office Word</Application>
  <DocSecurity>0</DocSecurity>
  <Lines>413</Lines>
  <Paragraphs>260</Paragraphs>
  <ScaleCrop>false</ScaleCrop>
  <Company>Author-it Software Corporation Ltd.</Company>
  <LinksUpToDate>false</LinksUpToDate>
  <CharactersWithSpaces>13540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CPPSIS5005A Obtain and validate existing spatial data</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2012-05-26T06:29:00Z</dcterms:created>
  <dcterms:modified xsi:type="dcterms:W3CDTF">2012-05-26T06:29:00Z</dcterms:modified>
</cp:coreProperties>
</file>