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78E" w:rsidP="0092678E">
      <w:pPr>
        <w:pStyle w:val="Title"/>
      </w:pPr>
      <w:r>
        <w:fldChar w:fldCharType="begin"/>
      </w:r>
      <w:r>
        <w:instrText xml:space="preserve"> TITLE   \* MERGEFORMAT </w:instrText>
      </w:r>
      <w:r>
        <w:fldChar w:fldCharType="separate"/>
      </w:r>
      <w:r>
        <w:t>CPPSIS5004A Determine spatial data requirements</w:t>
      </w:r>
      <w:r>
        <w:fldChar w:fldCharType="end"/>
      </w:r>
    </w:p>
    <w:p w:rsidR="0092678E" w:rsidP="0092678E">
      <w:pPr>
        <w:pStyle w:val="Version"/>
        <w:sectPr w:rsidSect="00B34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66C" w:rsidP="00B3466C">
      <w:pPr>
        <w:pStyle w:val="SuperHeading"/>
      </w:pPr>
      <w:r w:rsidRPr="00B3466C">
        <w:t>CPPSIS5004A Determine spatial data requirements</w:t>
      </w:r>
    </w:p>
    <w:p w:rsidR="00000000" w:rsidRPr="00B3466C" w:rsidP="00B3466C">
      <w:pPr>
        <w:pStyle w:val="Heading1"/>
      </w:pPr>
      <w:bookmarkStart w:id="1" w:name="O_270311"/>
      <w:bookmarkEnd w:id="1"/>
      <w:r w:rsidRPr="00B3466C">
        <w:t>Modification History</w:t>
      </w:r>
    </w:p>
    <w:p w:rsidR="00000000" w:rsidRPr="00B3466C" w:rsidP="00B3466C">
      <w:pPr>
        <w:pStyle w:val="BodyText"/>
      </w:pPr>
      <w:r w:rsidRPr="00B3466C">
        <w:t>Not Applicable</w:t>
      </w:r>
    </w:p>
    <w:p w:rsidR="00000000" w:rsidRPr="00B3466C" w:rsidP="00B3466C">
      <w:pPr>
        <w:pStyle w:val="AllowPageBreak"/>
      </w:pPr>
    </w:p>
    <w:p w:rsidR="00000000" w:rsidRPr="00B3466C" w:rsidP="00B3466C">
      <w:pPr>
        <w:pStyle w:val="Heading1"/>
      </w:pPr>
      <w:bookmarkStart w:id="2" w:name="O_202350"/>
      <w:bookmarkEnd w:id="2"/>
      <w:r w:rsidRPr="00B3466C">
        <w:t>Unit Descriptor</w:t>
      </w:r>
    </w:p>
    <w:tbl>
      <w:tblPr>
        <w:tblW w:w="0" w:type="auto"/>
        <w:tblLayout w:type="fixed"/>
        <w:tblCellMar>
          <w:left w:w="62" w:type="dxa"/>
          <w:right w:w="62" w:type="dxa"/>
        </w:tblCellMar>
        <w:tblLook w:val="0000"/>
      </w:tblPr>
      <w:tblGrid>
        <w:gridCol w:w="2846"/>
        <w:gridCol w:w="5645"/>
      </w:tblGrid>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This unit of competency specifies the outcomes required to determine the extent of the spatial data req</w:t>
            </w:r>
            <w:r w:rsidRPr="00B3466C">
              <w:t>uired and to document the results of the research. It requires the ability to demonstrate broad spatial data knowledge and to use technical and creative skills when planning and executing activity to meet deliverables. Functions would be carried out within</w:t>
            </w:r>
            <w:r w:rsidRPr="00B3466C">
              <w:t xml:space="preserve"> organisational guidelines.</w:t>
            </w:r>
          </w:p>
        </w:tc>
      </w:tr>
    </w:tbl>
    <w:p w:rsidR="0092678E" w:rsidP="00B3466C">
      <w:pPr>
        <w:pStyle w:val="BodyText"/>
      </w:pPr>
    </w:p>
    <w:p w:rsidR="0092678E" w:rsidP="00B3466C">
      <w:pPr>
        <w:pStyle w:val="BodyText"/>
      </w:pPr>
    </w:p>
    <w:p w:rsidR="00000000" w:rsidRPr="00B3466C" w:rsidP="00B3466C">
      <w:pPr>
        <w:pStyle w:val="Heading1"/>
      </w:pPr>
      <w:bookmarkStart w:id="3" w:name="O_202353"/>
      <w:bookmarkEnd w:id="3"/>
      <w:r w:rsidRPr="00B3466C">
        <w:t>Application of the Unit</w:t>
      </w:r>
    </w:p>
    <w:tbl>
      <w:tblPr>
        <w:tblW w:w="0" w:type="auto"/>
        <w:tblLayout w:type="fixed"/>
        <w:tblCellMar>
          <w:left w:w="62" w:type="dxa"/>
          <w:right w:w="62" w:type="dxa"/>
        </w:tblCellMar>
        <w:tblLook w:val="0000"/>
      </w:tblPr>
      <w:tblGrid>
        <w:gridCol w:w="2846"/>
        <w:gridCol w:w="5645"/>
      </w:tblGrid>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 xml:space="preserve">This unit of competency supports the application of organisational, sound communication, negotiation and problem-solving skills; the ability </w:t>
            </w:r>
            <w:r w:rsidRPr="00B3466C">
              <w:t>to demonstrate initiative and enterprise; and an understanding of technology. The skills and knowledge acquired upon completion of this unit would support the needs of employees in surveying, cartography, town planning, mapping or geographic information sy</w:t>
            </w:r>
            <w:r w:rsidRPr="00B3466C">
              <w:t>stems.</w:t>
            </w:r>
          </w:p>
          <w:p w:rsidR="00000000" w:rsidRPr="00B3466C" w:rsidP="00B3466C">
            <w:pPr>
              <w:pStyle w:val="BodyText"/>
            </w:pPr>
            <w:r w:rsidRPr="00B3466C">
              <w:t xml:space="preserve">While no licensing, legislative, regulatory or certification requirements apply holistically to this unit at the time of publication, relevant federal, and state or territory legislation, regulations and codes of practice impact upon this unit (see </w:t>
            </w:r>
            <w:r w:rsidRPr="00B3466C">
              <w:t>unit performance criteria and range statement).</w:t>
            </w:r>
          </w:p>
        </w:tc>
      </w:tr>
    </w:tbl>
    <w:p w:rsidR="0092678E" w:rsidP="00B3466C">
      <w:pPr>
        <w:pStyle w:val="BodyText"/>
      </w:pPr>
    </w:p>
    <w:p w:rsidR="0092678E" w:rsidP="00B3466C">
      <w:pPr>
        <w:pStyle w:val="BodyText"/>
      </w:pPr>
    </w:p>
    <w:p w:rsidR="00000000" w:rsidRPr="00B3466C" w:rsidP="00B3466C">
      <w:pPr>
        <w:pStyle w:val="Heading1"/>
      </w:pPr>
      <w:bookmarkStart w:id="4" w:name="O_278571"/>
      <w:bookmarkEnd w:id="4"/>
      <w:r w:rsidRPr="00B3466C">
        <w:t>Licensing/Regulatory Information</w:t>
      </w:r>
    </w:p>
    <w:p w:rsidR="00000000" w:rsidRPr="00B3466C" w:rsidP="00B3466C">
      <w:pPr>
        <w:pStyle w:val="BodyText"/>
      </w:pPr>
      <w:r w:rsidRPr="00B3466C">
        <w:t>Refer to Application of the Unit</w:t>
      </w:r>
    </w:p>
    <w:p w:rsidR="00000000" w:rsidRPr="00B3466C" w:rsidP="00B3466C">
      <w:pPr>
        <w:pStyle w:val="AllowPageBreak"/>
      </w:pPr>
    </w:p>
    <w:p w:rsidR="00000000" w:rsidRPr="00B3466C" w:rsidP="00B3466C">
      <w:pPr>
        <w:pStyle w:val="Heading1"/>
      </w:pPr>
      <w:bookmarkStart w:id="5" w:name="O_202352"/>
      <w:bookmarkEnd w:id="5"/>
      <w:r w:rsidRPr="00B3466C">
        <w:t>Pre-Requisites</w:t>
      </w:r>
    </w:p>
    <w:tbl>
      <w:tblPr>
        <w:tblW w:w="0" w:type="auto"/>
        <w:tblLayout w:type="fixed"/>
        <w:tblCellMar>
          <w:left w:w="62" w:type="dxa"/>
          <w:right w:w="62" w:type="dxa"/>
        </w:tblCellMar>
        <w:tblLook w:val="0000"/>
      </w:tblPr>
      <w:tblGrid>
        <w:gridCol w:w="2846"/>
        <w:gridCol w:w="5645"/>
      </w:tblGrid>
      <w:tr w:rsidTr="0092678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Nil</w:t>
            </w:r>
          </w:p>
        </w:tc>
      </w:tr>
    </w:tbl>
    <w:p w:rsidR="0092678E" w:rsidP="00B3466C">
      <w:pPr>
        <w:pStyle w:val="BodyText"/>
      </w:pPr>
    </w:p>
    <w:p w:rsidR="0092678E" w:rsidP="00B3466C">
      <w:pPr>
        <w:pStyle w:val="BodyText"/>
      </w:pPr>
    </w:p>
    <w:p w:rsidR="00000000" w:rsidRPr="00B3466C" w:rsidP="00B3466C">
      <w:pPr>
        <w:pStyle w:val="Heading1"/>
      </w:pPr>
      <w:bookmarkStart w:id="6" w:name="O_202351"/>
      <w:bookmarkEnd w:id="6"/>
      <w:r w:rsidRPr="00B3466C">
        <w:t>Employability Skills Information</w:t>
      </w:r>
    </w:p>
    <w:tbl>
      <w:tblPr>
        <w:tblW w:w="0" w:type="auto"/>
        <w:tblLayout w:type="fixed"/>
        <w:tblCellMar>
          <w:left w:w="62" w:type="dxa"/>
          <w:right w:w="62" w:type="dxa"/>
        </w:tblCellMar>
        <w:tblLook w:val="0000"/>
      </w:tblPr>
      <w:tblGrid>
        <w:gridCol w:w="2846"/>
        <w:gridCol w:w="5645"/>
      </w:tblGrid>
      <w:tr w:rsidTr="0092678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The required outcomes described in this unit of competency contain applicable facets of employability skills. The Employability Skills Summary of the qualification in which this unit of competency is packaged, will assist in identifyin</w:t>
            </w:r>
            <w:r w:rsidRPr="00B3466C">
              <w:t>g employability skills requirements.</w:t>
            </w:r>
          </w:p>
        </w:tc>
      </w:tr>
    </w:tbl>
    <w:p w:rsidR="0092678E" w:rsidP="00B3466C">
      <w:pPr>
        <w:pStyle w:val="BodyText"/>
      </w:pPr>
    </w:p>
    <w:p w:rsidR="0092678E" w:rsidP="00B3466C">
      <w:pPr>
        <w:pStyle w:val="BodyText"/>
      </w:pPr>
    </w:p>
    <w:p w:rsidR="00000000" w:rsidRPr="00B3466C" w:rsidP="00B3466C">
      <w:pPr>
        <w:pStyle w:val="Heading1"/>
      </w:pPr>
      <w:bookmarkStart w:id="7" w:name="O_288357"/>
      <w:bookmarkEnd w:id="7"/>
      <w:r w:rsidRPr="00B3466C">
        <w:t>Elements and Performance Criteria Pre-Content</w:t>
      </w:r>
    </w:p>
    <w:tbl>
      <w:tblPr>
        <w:tblW w:w="0" w:type="auto"/>
        <w:tblLayout w:type="fixed"/>
        <w:tblCellMar>
          <w:left w:w="62" w:type="dxa"/>
          <w:right w:w="62" w:type="dxa"/>
        </w:tblCellMar>
        <w:tblLook w:val="0000"/>
      </w:tblPr>
      <w:tblGrid>
        <w:gridCol w:w="2838"/>
        <w:gridCol w:w="5676"/>
      </w:tblGrid>
      <w:tr w:rsidTr="0092678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t>Elements describe the essential outcomes of a unit of competency.</w:t>
            </w:r>
          </w:p>
        </w:tc>
        <w:tc>
          <w:tcPr>
            <w:tcW w:w="5676"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Performance criteria describe the required performance needed to demonstrate achievemen</w:t>
            </w:r>
            <w:r w:rsidRPr="00B3466C">
              <w:t xml:space="preserve">t of the element. Where </w:t>
            </w:r>
            <w:r w:rsidRPr="00B3466C">
              <w:rPr>
                <w:rStyle w:val="BoldandItalics"/>
              </w:rPr>
              <w:t>bold italicised</w:t>
            </w:r>
            <w:r w:rsidRPr="00B3466C">
              <w:t xml:space="preserve"> text is used, further information is detailed in the required skills and knowledge and/or the range statement. Assessment of performance is to be consistent with the evidence guide.</w:t>
            </w:r>
          </w:p>
        </w:tc>
      </w:tr>
    </w:tbl>
    <w:p w:rsidR="00000000" w:rsidRPr="00B3466C" w:rsidP="00B3466C">
      <w:pPr>
        <w:pStyle w:val="BodyText"/>
      </w:pPr>
    </w:p>
    <w:p w:rsidR="00000000" w:rsidRPr="00B3466C" w:rsidP="00B3466C">
      <w:pPr>
        <w:pStyle w:val="AllowPageBreak"/>
      </w:pPr>
    </w:p>
    <w:p w:rsidR="00000000" w:rsidRPr="00B3466C" w:rsidP="00B3466C">
      <w:pPr>
        <w:pStyle w:val="Heading1"/>
      </w:pPr>
      <w:bookmarkStart w:id="8" w:name="O_235024"/>
      <w:bookmarkEnd w:id="8"/>
      <w:r w:rsidRPr="00B3466C">
        <w:t>Elements and Performance Criteria</w:t>
      </w:r>
    </w:p>
    <w:tbl>
      <w:tblPr>
        <w:tblW w:w="0" w:type="auto"/>
        <w:tblLayout w:type="fixed"/>
        <w:tblCellMar>
          <w:left w:w="62" w:type="dxa"/>
          <w:right w:w="62" w:type="dxa"/>
        </w:tblCellMar>
        <w:tblLook w:val="0000"/>
      </w:tblPr>
      <w:tblGrid>
        <w:gridCol w:w="2829"/>
        <w:gridCol w:w="17"/>
        <w:gridCol w:w="5645"/>
        <w:gridCol w:w="24"/>
      </w:tblGrid>
      <w:tr w:rsidTr="0092678E">
        <w:tblPrEx>
          <w:tblW w:w="0" w:type="auto"/>
          <w:tblLayout w:type="fixed"/>
          <w:tblCellMar>
            <w:left w:w="62" w:type="dxa"/>
            <w:right w:w="62" w:type="dxa"/>
          </w:tblCellMar>
          <w:tblLook w:val="0000"/>
        </w:tblPrEx>
        <w:trPr>
          <w:tblHeader/>
        </w:trPr>
        <w:tc>
          <w:tcPr>
            <w:tcW w:w="2846" w:type="dxa"/>
            <w:gridSpan w:val="2"/>
            <w:tcBorders>
              <w:top w:val="nil"/>
              <w:left w:val="nil"/>
              <w:bottom w:val="nil"/>
              <w:right w:val="nil"/>
            </w:tcBorders>
            <w:tcMar>
              <w:top w:w="0" w:type="dxa"/>
              <w:left w:w="62" w:type="dxa"/>
              <w:bottom w:w="0" w:type="dxa"/>
              <w:right w:w="62" w:type="dxa"/>
            </w:tcMar>
          </w:tcPr>
          <w:p w:rsidR="00000000" w:rsidRPr="00B3466C" w:rsidP="00B3466C">
            <w:pPr>
              <w:pStyle w:val="List"/>
            </w:pPr>
            <w:r w:rsidRPr="00B3466C">
              <w:rPr>
                <w:rStyle w:val="SpecialBold"/>
              </w:rPr>
              <w:t>ELEMENT</w:t>
            </w:r>
          </w:p>
        </w:tc>
        <w:tc>
          <w:tcPr>
            <w:tcW w:w="5669" w:type="dxa"/>
            <w:gridSpan w:val="2"/>
            <w:tcBorders>
              <w:top w:val="nil"/>
              <w:left w:val="nil"/>
              <w:bottom w:val="nil"/>
              <w:right w:val="nil"/>
            </w:tcBorders>
            <w:tcMar>
              <w:top w:w="0" w:type="dxa"/>
              <w:left w:w="62" w:type="dxa"/>
              <w:bottom w:w="0" w:type="dxa"/>
              <w:right w:w="62" w:type="dxa"/>
            </w:tcMar>
          </w:tcPr>
          <w:p w:rsidR="00000000" w:rsidP="00B3466C">
            <w:pPr>
              <w:pStyle w:val="List"/>
              <w:rPr>
                <w:lang w:val="en-NZ"/>
              </w:rPr>
            </w:pPr>
            <w:r w:rsidRPr="00B3466C">
              <w:rPr>
                <w:rStyle w:val="SpecialBold"/>
              </w:rPr>
              <w:t>PERFORMANCE CRITERIA</w:t>
            </w:r>
          </w:p>
        </w:tc>
      </w:tr>
      <w:tr w:rsidTr="0092678E">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B3466C">
            <w:pPr>
              <w:pStyle w:val="List"/>
              <w:rPr>
                <w:lang w:val="en-NZ"/>
              </w:rPr>
            </w:pPr>
            <w:r w:rsidRPr="00B3466C">
              <w:rPr>
                <w:rStyle w:val="SpecialBold"/>
              </w:rPr>
              <w:t>1Scope spatial data requirements</w:t>
            </w:r>
            <w:r w:rsidRPr="00B3466C">
              <w:t>.</w:t>
            </w:r>
          </w:p>
        </w:tc>
        <w:tc>
          <w:tcPr>
            <w:tcW w:w="5662" w:type="dxa"/>
            <w:gridSpan w:val="2"/>
            <w:tcBorders>
              <w:top w:val="nil"/>
              <w:left w:val="nil"/>
              <w:bottom w:val="nil"/>
              <w:right w:val="nil"/>
            </w:tcBorders>
            <w:tcMar>
              <w:top w:w="0" w:type="dxa"/>
              <w:left w:w="62" w:type="dxa"/>
              <w:bottom w:w="0" w:type="dxa"/>
              <w:right w:w="62" w:type="dxa"/>
            </w:tcMar>
          </w:tcPr>
          <w:p w:rsidR="00000000" w:rsidRPr="00B3466C" w:rsidP="00B3466C">
            <w:pPr>
              <w:pStyle w:val="List"/>
            </w:pPr>
            <w:r w:rsidRPr="00B3466C">
              <w:t>1.1</w:t>
            </w:r>
            <w:r w:rsidRPr="00B3466C">
              <w:tab/>
            </w:r>
            <w:r w:rsidRPr="00B3466C">
              <w:rPr>
                <w:rStyle w:val="BoldandItalics"/>
              </w:rPr>
              <w:t>Client instructions</w:t>
            </w:r>
            <w:r w:rsidRPr="00B3466C">
              <w:t xml:space="preserve"> are analysed to determine specific needs and </w:t>
            </w:r>
            <w:r w:rsidRPr="00B3466C">
              <w:rPr>
                <w:rStyle w:val="BoldandItalics"/>
              </w:rPr>
              <w:t>spatialdata requirements</w:t>
            </w:r>
            <w:r w:rsidRPr="00B3466C">
              <w:t>.</w:t>
            </w:r>
          </w:p>
          <w:p w:rsidR="00000000" w:rsidP="00B3466C">
            <w:pPr>
              <w:pStyle w:val="List"/>
              <w:rPr>
                <w:lang w:val="en-NZ"/>
              </w:rPr>
            </w:pPr>
            <w:r w:rsidRPr="00B3466C">
              <w:t>1.2</w:t>
            </w:r>
            <w:r w:rsidRPr="00B3466C">
              <w:tab/>
              <w:t xml:space="preserve">Spatial data requirements and </w:t>
            </w:r>
            <w:r w:rsidRPr="00B3466C">
              <w:rPr>
                <w:rStyle w:val="BoldandItalics"/>
              </w:rPr>
              <w:t>constraints</w:t>
            </w:r>
            <w:r w:rsidRPr="00B3466C">
              <w:t xml:space="preserve"> are identified th</w:t>
            </w:r>
            <w:r w:rsidRPr="00B3466C">
              <w:t xml:space="preserve">rough further consultation with </w:t>
            </w:r>
            <w:r w:rsidRPr="00B3466C">
              <w:rPr>
                <w:rStyle w:val="BoldandItalics"/>
              </w:rPr>
              <w:t>client</w:t>
            </w:r>
            <w:r w:rsidRPr="00B3466C">
              <w:t xml:space="preserve"> and outcomes are recorded according to </w:t>
            </w:r>
            <w:r w:rsidRPr="00B3466C">
              <w:rPr>
                <w:rStyle w:val="BoldandItalics"/>
              </w:rPr>
              <w:t>organisational guidelines</w:t>
            </w:r>
            <w:r w:rsidRPr="00B3466C">
              <w:t>.</w:t>
            </w:r>
          </w:p>
        </w:tc>
      </w:tr>
      <w:tr w:rsidTr="0092678E">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p>
        </w:tc>
        <w:tc>
          <w:tcPr>
            <w:tcW w:w="5662" w:type="dxa"/>
            <w:gridSpan w:val="2"/>
            <w:tcBorders>
              <w:top w:val="nil"/>
              <w:left w:val="nil"/>
              <w:bottom w:val="nil"/>
              <w:right w:val="nil"/>
            </w:tcBorders>
            <w:tcMar>
              <w:top w:w="0" w:type="dxa"/>
              <w:left w:w="62" w:type="dxa"/>
              <w:bottom w:w="0" w:type="dxa"/>
              <w:right w:w="62" w:type="dxa"/>
            </w:tcMar>
          </w:tcPr>
          <w:p w:rsidR="00000000" w:rsidRPr="00B3466C" w:rsidP="00B3466C">
            <w:pPr>
              <w:pStyle w:val="List"/>
            </w:pPr>
            <w:r w:rsidRPr="00B3466C">
              <w:t>1.3</w:t>
            </w:r>
            <w:r w:rsidRPr="00B3466C">
              <w:tab/>
              <w:t>A site assessment is conducted, when required, to clarify the scope of the job and outcomes are recorded according to organisational guidelines.</w:t>
            </w:r>
          </w:p>
          <w:p w:rsidR="00000000" w:rsidP="00B3466C">
            <w:pPr>
              <w:pStyle w:val="List"/>
              <w:rPr>
                <w:lang w:val="en-NZ"/>
              </w:rPr>
            </w:pPr>
            <w:r w:rsidRPr="00B3466C">
              <w:t>1.4</w:t>
            </w:r>
            <w:r w:rsidRPr="00B3466C">
              <w:tab/>
              <w:t>Skills and knowledge are updated to accommodate changes in operating environment and equipment.</w:t>
            </w:r>
          </w:p>
        </w:tc>
      </w:tr>
      <w:tr w:rsidTr="0092678E">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B3466C">
            <w:pPr>
              <w:pStyle w:val="List"/>
              <w:rPr>
                <w:lang w:val="en-NZ"/>
              </w:rPr>
            </w:pPr>
            <w:r w:rsidRPr="00B3466C">
              <w:rPr>
                <w:rStyle w:val="SpecialBold"/>
              </w:rPr>
              <w:t>2Document research</w:t>
            </w:r>
            <w:r w:rsidRPr="00B3466C">
              <w:t>.</w:t>
            </w:r>
          </w:p>
        </w:tc>
        <w:tc>
          <w:tcPr>
            <w:tcW w:w="5662" w:type="dxa"/>
            <w:gridSpan w:val="2"/>
            <w:tcBorders>
              <w:top w:val="nil"/>
              <w:left w:val="nil"/>
              <w:bottom w:val="nil"/>
              <w:right w:val="nil"/>
            </w:tcBorders>
            <w:tcMar>
              <w:top w:w="0" w:type="dxa"/>
              <w:left w:w="62" w:type="dxa"/>
              <w:bottom w:w="0" w:type="dxa"/>
              <w:right w:w="62" w:type="dxa"/>
            </w:tcMar>
          </w:tcPr>
          <w:p w:rsidR="00000000" w:rsidRPr="00B3466C" w:rsidP="00B3466C">
            <w:pPr>
              <w:pStyle w:val="List"/>
            </w:pPr>
            <w:r w:rsidRPr="00B3466C">
              <w:t>2.1</w:t>
            </w:r>
            <w:r w:rsidRPr="00B3466C">
              <w:tab/>
              <w:t>Research on background analysis is documented.</w:t>
            </w:r>
          </w:p>
          <w:p w:rsidR="00000000" w:rsidRPr="00B3466C" w:rsidP="00B3466C">
            <w:pPr>
              <w:pStyle w:val="List"/>
            </w:pPr>
            <w:r w:rsidRPr="00B3466C">
              <w:t>2.2</w:t>
            </w:r>
            <w:r w:rsidRPr="00B3466C">
              <w:tab/>
              <w:t xml:space="preserve">Reference to all available </w:t>
            </w:r>
            <w:r w:rsidRPr="00B3466C">
              <w:rPr>
                <w:rStyle w:val="BoldandItalics"/>
              </w:rPr>
              <w:t>sources of information</w:t>
            </w:r>
            <w:r w:rsidRPr="00B3466C">
              <w:t xml:space="preserve"> is noted on the documentation.</w:t>
            </w:r>
          </w:p>
          <w:p w:rsidR="00000000" w:rsidRPr="00B3466C" w:rsidP="00B3466C">
            <w:pPr>
              <w:pStyle w:val="List"/>
            </w:pPr>
            <w:r w:rsidRPr="00B3466C">
              <w:t>2.3</w:t>
            </w:r>
            <w:r w:rsidRPr="00B3466C">
              <w:tab/>
              <w:t>Spatial data requirement conclusions drawn from research and rationale for future actions are clearly specified according to organisational guidelines.</w:t>
            </w:r>
          </w:p>
          <w:p w:rsidR="00000000" w:rsidRPr="00B3466C" w:rsidP="00B3466C">
            <w:pPr>
              <w:pStyle w:val="List"/>
            </w:pPr>
            <w:r w:rsidRPr="00B3466C">
              <w:t>2.4</w:t>
            </w:r>
            <w:r w:rsidRPr="00B3466C">
              <w:tab/>
            </w:r>
            <w:r w:rsidRPr="00B3466C">
              <w:rPr>
                <w:rStyle w:val="BoldandItalics"/>
              </w:rPr>
              <w:t>Acquisition requirements</w:t>
            </w:r>
            <w:r w:rsidRPr="00B3466C">
              <w:t xml:space="preserve"> are clearly identified according to organisational guidelines.</w:t>
            </w:r>
          </w:p>
          <w:p w:rsidR="00000000" w:rsidP="00B3466C">
            <w:pPr>
              <w:pStyle w:val="List"/>
              <w:rPr>
                <w:lang w:val="en-NZ"/>
              </w:rPr>
            </w:pPr>
            <w:r w:rsidRPr="00B3466C">
              <w:t>2.5</w:t>
            </w:r>
            <w:r w:rsidRPr="00B3466C">
              <w:tab/>
            </w:r>
            <w:r w:rsidRPr="00B3466C">
              <w:rPr>
                <w:rStyle w:val="BoldandItalics"/>
              </w:rPr>
              <w:t>OHS</w:t>
            </w:r>
            <w:r w:rsidRPr="00B3466C">
              <w:t xml:space="preserve"> issues are considered at all times.</w:t>
            </w:r>
          </w:p>
        </w:tc>
      </w:tr>
      <w:tr w:rsidTr="0092678E">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B3466C">
            <w:pPr>
              <w:pStyle w:val="List"/>
              <w:rPr>
                <w:lang w:val="en-NZ"/>
              </w:rPr>
            </w:pPr>
            <w:r w:rsidRPr="00B3466C">
              <w:rPr>
                <w:rStyle w:val="SpecialBold"/>
              </w:rPr>
              <w:t>3Communicate data requirements to appropriate personnel</w:t>
            </w:r>
            <w:r w:rsidRPr="00B3466C">
              <w:t xml:space="preserve">. </w:t>
            </w:r>
          </w:p>
        </w:tc>
        <w:tc>
          <w:tcPr>
            <w:tcW w:w="5662" w:type="dxa"/>
            <w:gridSpan w:val="2"/>
            <w:tcBorders>
              <w:top w:val="nil"/>
              <w:left w:val="nil"/>
              <w:bottom w:val="nil"/>
              <w:right w:val="nil"/>
            </w:tcBorders>
            <w:tcMar>
              <w:top w:w="0" w:type="dxa"/>
              <w:left w:w="62" w:type="dxa"/>
              <w:bottom w:w="0" w:type="dxa"/>
              <w:right w:w="62" w:type="dxa"/>
            </w:tcMar>
          </w:tcPr>
          <w:p w:rsidR="00000000" w:rsidRPr="00B3466C" w:rsidP="00B3466C">
            <w:pPr>
              <w:pStyle w:val="List"/>
            </w:pPr>
            <w:r w:rsidRPr="00B3466C">
              <w:t>3.1</w:t>
            </w:r>
            <w:r w:rsidRPr="00B3466C">
              <w:tab/>
            </w:r>
            <w:r w:rsidRPr="00B3466C">
              <w:rPr>
                <w:rStyle w:val="BoldandItalics"/>
              </w:rPr>
              <w:t>Written specifications</w:t>
            </w:r>
            <w:r w:rsidRPr="00B3466C">
              <w:t xml:space="preserve"> on data to be acquired are communicated with appropriate personnel, according to organisational guidelines.</w:t>
            </w:r>
          </w:p>
        </w:tc>
      </w:tr>
    </w:tbl>
    <w:p w:rsidR="0092678E" w:rsidP="00B3466C">
      <w:pPr>
        <w:pStyle w:val="BodyText"/>
      </w:pPr>
    </w:p>
    <w:p w:rsidR="0092678E" w:rsidP="00B3466C">
      <w:pPr>
        <w:pStyle w:val="BodyText"/>
      </w:pPr>
    </w:p>
    <w:p w:rsidR="00000000" w:rsidRPr="00B3466C" w:rsidP="00B3466C">
      <w:pPr>
        <w:pStyle w:val="Heading1"/>
      </w:pPr>
      <w:bookmarkStart w:id="9" w:name="O_258974"/>
      <w:bookmarkEnd w:id="9"/>
      <w:r w:rsidRPr="00B3466C">
        <w:t>Requ</w:t>
      </w:r>
      <w:r w:rsidRPr="00B3466C">
        <w:t>ired Skills and Knowledge</w:t>
      </w:r>
    </w:p>
    <w:tbl>
      <w:tblPr>
        <w:tblW w:w="0" w:type="auto"/>
        <w:tblLayout w:type="fixed"/>
        <w:tblCellMar>
          <w:left w:w="62" w:type="dxa"/>
          <w:right w:w="62" w:type="dxa"/>
        </w:tblCellMar>
        <w:tblLook w:val="0000"/>
      </w:tblPr>
      <w:tblGrid>
        <w:gridCol w:w="8483"/>
        <w:gridCol w:w="8"/>
      </w:tblGrid>
      <w:tr w:rsidTr="0092678E">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REQUIRED SKILLS AND KNOWLEDGE</w:t>
            </w:r>
          </w:p>
        </w:tc>
      </w:tr>
      <w:tr w:rsidTr="0092678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t>This section describes the essential skills and knowledge and their level, required for this unit.</w:t>
            </w:r>
          </w:p>
        </w:tc>
      </w:tr>
      <w:tr w:rsidTr="0092678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rPr>
                <w:rStyle w:val="SpecialBold"/>
              </w:rPr>
              <w:t>Required skills</w:t>
            </w:r>
            <w:r w:rsidRPr="00B3466C">
              <w:t>:</w:t>
            </w:r>
          </w:p>
          <w:p w:rsidR="00000000" w:rsidRPr="00B3466C" w:rsidP="00B3466C">
            <w:pPr>
              <w:pStyle w:val="ListBullet"/>
            </w:pPr>
            <w:r w:rsidRPr="00B3466C">
              <w:t>ability to relate to people from a range of social, cultural and ethnic backgrounds and with a range of physical and mental abilities</w:t>
            </w:r>
          </w:p>
          <w:p w:rsidR="00000000" w:rsidRPr="00B3466C" w:rsidP="00B3466C">
            <w:pPr>
              <w:pStyle w:val="ListBullet"/>
            </w:pPr>
            <w:r w:rsidRPr="00B3466C">
              <w:t>analytical skills</w:t>
            </w:r>
          </w:p>
          <w:p w:rsidR="00000000" w:rsidRPr="00B3466C" w:rsidP="00B3466C">
            <w:pPr>
              <w:pStyle w:val="ListBullet"/>
            </w:pPr>
            <w:r w:rsidRPr="00B3466C">
              <w:t>business negotiation</w:t>
            </w:r>
          </w:p>
          <w:p w:rsidR="00000000" w:rsidRPr="00B3466C" w:rsidP="00B3466C">
            <w:pPr>
              <w:pStyle w:val="ListBullet"/>
            </w:pPr>
            <w:r w:rsidRPr="00B3466C">
              <w:t>communication skills to:</w:t>
            </w:r>
          </w:p>
          <w:p w:rsidR="00000000" w:rsidRPr="00B3466C" w:rsidP="00B3466C">
            <w:pPr>
              <w:pStyle w:val="ListBullet2"/>
            </w:pPr>
            <w:r w:rsidRPr="00B3466C">
              <w:t>consult effectively with clients and colleagues</w:t>
            </w:r>
          </w:p>
          <w:p w:rsidR="00000000" w:rsidRPr="00B3466C" w:rsidP="00B3466C">
            <w:pPr>
              <w:pStyle w:val="ListBullet2"/>
            </w:pPr>
            <w:r w:rsidRPr="00B3466C">
              <w:t>impart knowledge and ideas through oral, written and visual means</w:t>
            </w:r>
          </w:p>
          <w:p w:rsidR="00000000" w:rsidRPr="00B3466C" w:rsidP="00B3466C">
            <w:pPr>
              <w:pStyle w:val="ListBullet"/>
            </w:pPr>
            <w:r w:rsidRPr="00B3466C">
              <w:t>computer skills (high technical user level) to complete business documentation</w:t>
            </w:r>
          </w:p>
          <w:p w:rsidR="00000000" w:rsidRPr="00B3466C" w:rsidP="00B3466C">
            <w:pPr>
              <w:pStyle w:val="ListBullet"/>
            </w:pPr>
            <w:r w:rsidRPr="00B3466C">
              <w:t>day-to-day human resource management</w:t>
            </w:r>
          </w:p>
          <w:p w:rsidR="00000000" w:rsidRPr="00B3466C" w:rsidP="00B3466C">
            <w:pPr>
              <w:pStyle w:val="ListBullet"/>
            </w:pPr>
            <w:r w:rsidRPr="00B3466C">
              <w:t>delegation of duties</w:t>
            </w:r>
          </w:p>
          <w:p w:rsidR="00000000" w:rsidRPr="00B3466C" w:rsidP="00B3466C">
            <w:pPr>
              <w:pStyle w:val="ListBullet"/>
            </w:pPr>
            <w:r w:rsidRPr="00B3466C">
              <w:t>literacy skills to:</w:t>
            </w:r>
          </w:p>
          <w:p w:rsidR="00000000" w:rsidRPr="00B3466C" w:rsidP="00B3466C">
            <w:pPr>
              <w:pStyle w:val="ListBullet2"/>
            </w:pPr>
            <w:r w:rsidRPr="00B3466C">
              <w:t>assess and use workplace inform</w:t>
            </w:r>
            <w:r w:rsidRPr="00B3466C">
              <w:t>ation</w:t>
            </w:r>
          </w:p>
          <w:p w:rsidR="00000000" w:rsidRPr="00B3466C" w:rsidP="00B3466C">
            <w:pPr>
              <w:pStyle w:val="ListBullet2"/>
            </w:pPr>
            <w:r w:rsidRPr="00B3466C">
              <w:t>locate and interpret legislation and other written documentation</w:t>
            </w:r>
          </w:p>
          <w:p w:rsidR="00000000" w:rsidRPr="00B3466C" w:rsidP="00B3466C">
            <w:pPr>
              <w:pStyle w:val="ListBullet2"/>
            </w:pPr>
            <w:r w:rsidRPr="00B3466C">
              <w:t>prepare and manage documentation</w:t>
            </w:r>
          </w:p>
          <w:p w:rsidR="00000000" w:rsidRPr="00B3466C" w:rsidP="00B3466C">
            <w:pPr>
              <w:pStyle w:val="ListBullet2"/>
            </w:pPr>
            <w:r w:rsidRPr="00B3466C">
              <w:t>read and write technical reports</w:t>
            </w:r>
          </w:p>
          <w:p w:rsidR="00000000" w:rsidRPr="00B3466C" w:rsidP="00B3466C">
            <w:pPr>
              <w:pStyle w:val="ListBullet2"/>
            </w:pPr>
            <w:r w:rsidRPr="00B3466C">
              <w:t>research and evaluate</w:t>
            </w:r>
          </w:p>
          <w:p w:rsidR="00000000" w:rsidRPr="00B3466C" w:rsidP="00B3466C">
            <w:pPr>
              <w:pStyle w:val="ListBullet"/>
            </w:pPr>
            <w:r w:rsidRPr="00B3466C">
              <w:t>numeracy skills to:</w:t>
            </w:r>
          </w:p>
          <w:p w:rsidR="00000000" w:rsidRPr="00B3466C" w:rsidP="00B3466C">
            <w:pPr>
              <w:pStyle w:val="ListBullet2"/>
            </w:pPr>
            <w:r w:rsidRPr="00B3466C">
              <w:t>analyse errors</w:t>
            </w:r>
          </w:p>
          <w:p w:rsidR="00000000" w:rsidRPr="00B3466C" w:rsidP="00B3466C">
            <w:pPr>
              <w:pStyle w:val="ListBullet2"/>
            </w:pPr>
            <w:r w:rsidRPr="00B3466C">
              <w:t>conduct image analysis</w:t>
            </w:r>
          </w:p>
          <w:p w:rsidR="00000000" w:rsidRPr="00B3466C" w:rsidP="00B3466C">
            <w:pPr>
              <w:pStyle w:val="ListBullet2"/>
            </w:pPr>
            <w:r w:rsidRPr="00B3466C">
              <w:t>perform mental calculations</w:t>
            </w:r>
          </w:p>
          <w:p w:rsidR="00000000" w:rsidRPr="00B3466C" w:rsidP="00B3466C">
            <w:pPr>
              <w:pStyle w:val="ListBullet2"/>
            </w:pPr>
            <w:r w:rsidRPr="00B3466C">
              <w:t>interpret and analyse statistics</w:t>
            </w:r>
          </w:p>
          <w:p w:rsidR="00000000" w:rsidRPr="00B3466C" w:rsidP="00B3466C">
            <w:pPr>
              <w:pStyle w:val="ListBullet2"/>
            </w:pPr>
            <w:r w:rsidRPr="00B3466C">
              <w:t>record with accuracy and precision</w:t>
            </w:r>
          </w:p>
          <w:p w:rsidR="00000000" w:rsidRPr="00B3466C" w:rsidP="00B3466C">
            <w:pPr>
              <w:pStyle w:val="ListBullet2"/>
            </w:pPr>
            <w:r w:rsidRPr="00B3466C">
              <w:t>undertake computations</w:t>
            </w:r>
          </w:p>
          <w:p w:rsidR="00000000" w:rsidRPr="00B3466C" w:rsidP="00B3466C">
            <w:pPr>
              <w:pStyle w:val="ListBullet"/>
            </w:pPr>
            <w:r w:rsidRPr="00B3466C">
              <w:t>organisational skills to:</w:t>
            </w:r>
          </w:p>
          <w:p w:rsidR="00000000" w:rsidRPr="00B3466C" w:rsidP="00B3466C">
            <w:pPr>
              <w:pStyle w:val="ListBullet2"/>
            </w:pPr>
            <w:r w:rsidRPr="00B3466C">
              <w:t>coordinate technical and human resource inputs to research activities</w:t>
            </w:r>
          </w:p>
          <w:p w:rsidR="00000000" w:rsidRPr="00B3466C" w:rsidP="00B3466C">
            <w:pPr>
              <w:pStyle w:val="ListBullet2"/>
            </w:pPr>
            <w:r w:rsidRPr="00B3466C">
              <w:t>prioritise activities to meet contractual requirements</w:t>
            </w:r>
          </w:p>
          <w:p w:rsidR="00000000" w:rsidRPr="00B3466C" w:rsidP="00B3466C">
            <w:pPr>
              <w:pStyle w:val="ListBullet"/>
            </w:pPr>
            <w:r w:rsidRPr="00B3466C">
              <w:t>quality ass</w:t>
            </w:r>
            <w:r w:rsidRPr="00B3466C">
              <w:t>urance</w:t>
            </w:r>
          </w:p>
          <w:p w:rsidR="00000000" w:rsidRPr="00B3466C" w:rsidP="00B3466C">
            <w:pPr>
              <w:pStyle w:val="ListBullet"/>
            </w:pPr>
            <w:r w:rsidRPr="00B3466C">
              <w:t>spatial skills to:</w:t>
            </w:r>
          </w:p>
          <w:p w:rsidR="00000000" w:rsidRPr="00B3466C" w:rsidP="00B3466C">
            <w:pPr>
              <w:pStyle w:val="ListBullet2"/>
            </w:pPr>
            <w:r w:rsidRPr="00B3466C">
              <w:t>perform spatial data archival and retrieval and train others in this task</w:t>
            </w:r>
          </w:p>
          <w:p w:rsidR="00000000" w:rsidRPr="00B3466C" w:rsidP="00B3466C">
            <w:pPr>
              <w:pStyle w:val="ListBullet2"/>
            </w:pPr>
            <w:r w:rsidRPr="00B3466C">
              <w:t>perform spatial data management and manipulation and train others in this task</w:t>
            </w:r>
          </w:p>
          <w:p w:rsidR="00000000" w:rsidRPr="00B3466C" w:rsidP="00B3466C">
            <w:pPr>
              <w:pStyle w:val="ListBullet2"/>
            </w:pPr>
            <w:r w:rsidRPr="00B3466C">
              <w:t>perform file management and train others in this task</w:t>
            </w:r>
          </w:p>
          <w:p w:rsidR="00000000" w:rsidRPr="00B3466C" w:rsidP="00B3466C">
            <w:pPr>
              <w:pStyle w:val="ListBullet2"/>
            </w:pPr>
            <w:r w:rsidRPr="00B3466C">
              <w:t>solve problems relatin</w:t>
            </w:r>
            <w:r w:rsidRPr="00B3466C">
              <w:t>g to height, depth, breadth, dimension, direction and position in actual operational activity and virtual representation</w:t>
            </w:r>
          </w:p>
          <w:p w:rsidR="00000000" w:rsidRPr="00B3466C" w:rsidP="00B3466C">
            <w:pPr>
              <w:pStyle w:val="ListBullet2"/>
            </w:pPr>
            <w:r w:rsidRPr="00B3466C">
              <w:t>understand implications of height, depth, breadth, dimension and position to actual operational activity and virtual representation</w:t>
            </w:r>
          </w:p>
          <w:p w:rsidR="00000000" w:rsidP="00B3466C">
            <w:pPr>
              <w:pStyle w:val="ListBullet"/>
              <w:rPr>
                <w:lang w:val="en-NZ"/>
              </w:rPr>
            </w:pPr>
            <w:r w:rsidRPr="00B3466C">
              <w:t>time management skills.</w:t>
            </w:r>
          </w:p>
        </w:tc>
      </w:tr>
      <w:tr w:rsidTr="0092678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rPr>
                <w:rStyle w:val="SpecialBold"/>
              </w:rPr>
              <w:t>Required knowledge and understanding</w:t>
            </w:r>
            <w:r w:rsidRPr="00B3466C">
              <w:t>:</w:t>
            </w:r>
          </w:p>
          <w:p w:rsidR="00000000" w:rsidRPr="00B3466C" w:rsidP="00B3466C">
            <w:pPr>
              <w:pStyle w:val="ListBullet"/>
            </w:pPr>
            <w:r w:rsidRPr="00B3466C">
              <w:t>information management</w:t>
            </w:r>
          </w:p>
          <w:p w:rsidR="00000000" w:rsidRPr="00B3466C" w:rsidP="00B3466C">
            <w:pPr>
              <w:pStyle w:val="ListBullet"/>
            </w:pPr>
            <w:r w:rsidRPr="00B3466C">
              <w:t>legislation as it applies to the spatial industry sector</w:t>
            </w:r>
          </w:p>
          <w:p w:rsidR="00000000" w:rsidRPr="00B3466C" w:rsidP="00B3466C">
            <w:pPr>
              <w:pStyle w:val="ListBullet"/>
            </w:pPr>
            <w:r w:rsidRPr="00B3466C">
              <w:t>methods of assessing existing spatial datasets and dataset sources</w:t>
            </w:r>
          </w:p>
          <w:p w:rsidR="00000000" w:rsidRPr="00B3466C" w:rsidP="00B3466C">
            <w:pPr>
              <w:pStyle w:val="ListBullet"/>
            </w:pPr>
            <w:r w:rsidRPr="00B3466C">
              <w:t>organisational policies and guidelines</w:t>
            </w:r>
          </w:p>
          <w:p w:rsidR="00000000" w:rsidRPr="00B3466C" w:rsidP="00B3466C">
            <w:pPr>
              <w:pStyle w:val="ListBullet"/>
            </w:pPr>
            <w:r w:rsidRPr="00B3466C">
              <w:t>project management tools, techniques and methodologies</w:t>
            </w:r>
          </w:p>
          <w:p w:rsidR="00000000" w:rsidRPr="00B3466C" w:rsidP="00B3466C">
            <w:pPr>
              <w:pStyle w:val="ListBullet"/>
            </w:pPr>
            <w:r w:rsidRPr="00B3466C">
              <w:t>quality assurance principles</w:t>
            </w:r>
          </w:p>
          <w:p w:rsidR="00000000" w:rsidRPr="00B3466C" w:rsidP="00B3466C">
            <w:pPr>
              <w:pStyle w:val="ListBullet"/>
            </w:pPr>
            <w:r w:rsidRPr="00B3466C">
              <w:t>performance evaluation procedures</w:t>
            </w:r>
          </w:p>
          <w:p w:rsidR="00000000" w:rsidRPr="00B3466C" w:rsidP="00B3466C">
            <w:pPr>
              <w:pStyle w:val="ListBullet"/>
            </w:pPr>
            <w:r w:rsidRPr="00B3466C">
              <w:t>project review procedures</w:t>
            </w:r>
          </w:p>
          <w:p w:rsidR="00000000" w:rsidRPr="00B3466C" w:rsidP="00B3466C">
            <w:pPr>
              <w:pStyle w:val="ListBullet"/>
            </w:pPr>
            <w:r w:rsidRPr="00B3466C">
              <w:t>safe work practices</w:t>
            </w:r>
          </w:p>
          <w:p w:rsidR="00000000" w:rsidRPr="00B3466C" w:rsidP="00B3466C">
            <w:pPr>
              <w:pStyle w:val="ListBullet"/>
            </w:pPr>
            <w:r w:rsidRPr="00B3466C">
              <w:t>spatial data capture methodologies</w:t>
            </w:r>
          </w:p>
          <w:p w:rsidR="00000000" w:rsidRPr="00B3466C" w:rsidP="00B3466C">
            <w:pPr>
              <w:pStyle w:val="ListBullet"/>
            </w:pPr>
            <w:r w:rsidRPr="00B3466C">
              <w:t>spatial information principles and their application</w:t>
            </w:r>
          </w:p>
          <w:p w:rsidR="00000000" w:rsidRPr="00B3466C" w:rsidP="00B3466C">
            <w:pPr>
              <w:pStyle w:val="ListBullet"/>
            </w:pPr>
            <w:r w:rsidRPr="00B3466C">
              <w:t>spat</w:t>
            </w:r>
            <w:r w:rsidRPr="00B3466C">
              <w:t>ial information services project contingencies</w:t>
            </w:r>
          </w:p>
          <w:p w:rsidR="00000000" w:rsidRPr="00B3466C" w:rsidP="00B3466C">
            <w:pPr>
              <w:pStyle w:val="ListBullet"/>
            </w:pPr>
            <w:r w:rsidRPr="00B3466C">
              <w:t>spatial referencing systems</w:t>
            </w:r>
          </w:p>
          <w:p w:rsidR="00000000" w:rsidRPr="00B3466C" w:rsidP="00B3466C">
            <w:pPr>
              <w:pStyle w:val="ListBullet"/>
            </w:pPr>
            <w:r w:rsidRPr="00B3466C">
              <w:t>spatial technologies</w:t>
            </w:r>
          </w:p>
          <w:p w:rsidR="00000000" w:rsidRPr="00B3466C" w:rsidP="00B3466C">
            <w:pPr>
              <w:pStyle w:val="ListBullet"/>
            </w:pPr>
            <w:r w:rsidRPr="00B3466C">
              <w:t>use of metadata.</w:t>
            </w:r>
          </w:p>
        </w:tc>
      </w:tr>
    </w:tbl>
    <w:p w:rsidR="0092678E" w:rsidP="00B3466C">
      <w:pPr>
        <w:pStyle w:val="BodyText"/>
      </w:pPr>
    </w:p>
    <w:p w:rsidR="0092678E" w:rsidP="00B3466C">
      <w:pPr>
        <w:pStyle w:val="BodyText"/>
      </w:pPr>
    </w:p>
    <w:p w:rsidR="00000000" w:rsidRPr="00B3466C" w:rsidP="00B3466C">
      <w:pPr>
        <w:pStyle w:val="Heading1"/>
      </w:pPr>
      <w:bookmarkStart w:id="10" w:name="O_243008"/>
      <w:bookmarkEnd w:id="10"/>
      <w:r w:rsidRPr="00B3466C">
        <w:t>Evidence Guide</w:t>
      </w:r>
    </w:p>
    <w:p w:rsidR="00000000" w:rsidRPr="00B3466C" w:rsidP="00B3466C">
      <w:pPr>
        <w:pStyle w:val="BodyText"/>
      </w:pPr>
      <w:r w:rsidRPr="00B3466C">
        <w:rPr>
          <w:rStyle w:val="SpecialBold"/>
        </w:rPr>
        <w:t>EVIDENCE GUIDE</w:t>
      </w:r>
    </w:p>
    <w:p w:rsidR="00000000" w:rsidRPr="00B3466C" w:rsidP="00B3466C">
      <w:pPr>
        <w:pStyle w:val="BodyText"/>
      </w:pPr>
      <w:r w:rsidRPr="00B3466C">
        <w:t>The evidence guide provides advice on as</w:t>
      </w:r>
      <w:r w:rsidRPr="00B3466C">
        <w:t>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t xml:space="preserve">This unit of competency could be assessed on its own </w:t>
            </w:r>
            <w:r w:rsidRPr="00B3466C">
              <w:t>or in combination with other units relevant to the job function, for example units CPPSIS5003A Implement a spatial information services project plan, CPPSIS5008A Develop a complex spatial and aspatial database, CPPSIS5009A Produce spatial project deliverab</w:t>
            </w:r>
            <w:r w:rsidRPr="00B3466C">
              <w:t>les, and CPPSIS5011A Monitor and control the spatial components of projects.</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A person who demonstrates competency in this unit must be able to provide evidence of</w:t>
            </w:r>
            <w:r w:rsidRPr="00B3466C">
              <w:t>:</w:t>
            </w:r>
          </w:p>
          <w:p w:rsidR="00000000" w:rsidRPr="00B3466C" w:rsidP="00B3466C">
            <w:pPr>
              <w:pStyle w:val="ListBullet"/>
            </w:pPr>
            <w:r w:rsidRPr="00B3466C">
              <w:t>determining precise data requirements</w:t>
            </w:r>
          </w:p>
          <w:p w:rsidR="00000000" w:rsidRPr="00B3466C" w:rsidP="00B3466C">
            <w:pPr>
              <w:pStyle w:val="ListBullet"/>
            </w:pPr>
            <w:r w:rsidRPr="00B3466C">
              <w:t>applying cost considerations</w:t>
            </w:r>
          </w:p>
          <w:p w:rsidR="00000000" w:rsidRPr="00B3466C" w:rsidP="00B3466C">
            <w:pPr>
              <w:pStyle w:val="ListBullet"/>
            </w:pPr>
            <w:r w:rsidRPr="00B3466C">
              <w:t>applying qualitative and quantitative measurements for a project</w:t>
            </w:r>
          </w:p>
          <w:p w:rsidR="00000000" w:rsidRPr="00B3466C" w:rsidP="00B3466C">
            <w:pPr>
              <w:pStyle w:val="ListBullet"/>
            </w:pPr>
            <w:r w:rsidRPr="00B3466C">
              <w:t>assessing and acting upon contingencies</w:t>
            </w:r>
          </w:p>
          <w:p w:rsidR="00000000" w:rsidRPr="00B3466C" w:rsidP="00B3466C">
            <w:pPr>
              <w:pStyle w:val="ListBullet"/>
            </w:pPr>
            <w:r w:rsidRPr="00B3466C">
              <w:t>communication and negotiation skills</w:t>
            </w:r>
          </w:p>
          <w:p w:rsidR="00000000" w:rsidRPr="00B3466C" w:rsidP="00B3466C">
            <w:pPr>
              <w:pStyle w:val="ListBullet"/>
            </w:pPr>
            <w:r w:rsidRPr="00B3466C">
              <w:t>managing risks and contingencies</w:t>
            </w:r>
          </w:p>
          <w:p w:rsidR="00000000" w:rsidRPr="00B3466C" w:rsidP="00B3466C">
            <w:pPr>
              <w:pStyle w:val="ListBullet"/>
            </w:pPr>
            <w:r w:rsidRPr="00B3466C">
              <w:t>working towards set targets</w:t>
            </w:r>
          </w:p>
          <w:p w:rsidR="00000000" w:rsidP="00B3466C">
            <w:pPr>
              <w:pStyle w:val="ListBullet"/>
              <w:rPr>
                <w:lang w:val="en-NZ"/>
              </w:rPr>
            </w:pPr>
            <w:r w:rsidRPr="00B3466C">
              <w:t>understanding spatial project deliverables.</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Resource implications for assessment include access to:</w:t>
            </w:r>
          </w:p>
          <w:p w:rsidR="00000000" w:rsidRPr="00B3466C" w:rsidP="00B3466C">
            <w:pPr>
              <w:pStyle w:val="ListBullet"/>
            </w:pPr>
            <w:r w:rsidRPr="00B3466C">
              <w:t>assessment instruments, including personal planner and assessment record book</w:t>
            </w:r>
          </w:p>
          <w:p w:rsidR="00000000" w:rsidRPr="00B3466C" w:rsidP="00B3466C">
            <w:pPr>
              <w:pStyle w:val="ListBullet"/>
            </w:pPr>
            <w:r w:rsidRPr="00B3466C">
              <w:t>assignment ins</w:t>
            </w:r>
            <w:r w:rsidRPr="00B3466C">
              <w:t>tructions, work plans and schedules, policy documents and duty statements</w:t>
            </w:r>
          </w:p>
          <w:p w:rsidR="00000000" w:rsidRPr="00B3466C" w:rsidP="00B3466C">
            <w:pPr>
              <w:pStyle w:val="ListBullet"/>
            </w:pPr>
            <w:r w:rsidRPr="00B3466C">
              <w:t>registered training provider of assessment services</w:t>
            </w:r>
          </w:p>
          <w:p w:rsidR="00000000" w:rsidRPr="00B3466C" w:rsidP="00B3466C">
            <w:pPr>
              <w:pStyle w:val="ListBullet"/>
            </w:pPr>
            <w:r w:rsidRPr="00B3466C">
              <w:t>relevant guidelines, regulations and codes of practice</w:t>
            </w:r>
          </w:p>
          <w:p w:rsidR="00000000" w:rsidRPr="00B3466C" w:rsidP="00B3466C">
            <w:pPr>
              <w:pStyle w:val="ListBullet"/>
            </w:pPr>
            <w:r w:rsidRPr="00B3466C">
              <w:t>suitable venue and equipment.</w:t>
            </w:r>
          </w:p>
          <w:p w:rsidR="00000000" w:rsidRPr="00B3466C" w:rsidP="00B3466C">
            <w:pPr>
              <w:pStyle w:val="BodyText"/>
            </w:pPr>
            <w:r w:rsidRPr="00B3466C">
              <w:t>Access must be provided to appropriate learni</w:t>
            </w:r>
            <w:r w:rsidRPr="00B3466C">
              <w:t>ng and assessment support when required.</w:t>
            </w:r>
          </w:p>
          <w:p w:rsidR="00000000" w:rsidP="00B3466C">
            <w:pPr>
              <w:pStyle w:val="BodyText"/>
              <w:rPr>
                <w:lang w:val="en-NZ"/>
              </w:rPr>
            </w:pPr>
            <w:r w:rsidRPr="00B3466C">
              <w:t>Where applicable, physical resources should include equipment modified for people with disabilities.</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Context of assessment</w:t>
            </w:r>
          </w:p>
        </w:tc>
        <w:tc>
          <w:tcPr>
            <w:tcW w:w="5642"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t>Holistic: based on the performance criteria, evidence guide, range statement, and required skills and knowledge.</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Method of assessment</w:t>
            </w:r>
          </w:p>
        </w:tc>
        <w:tc>
          <w:tcPr>
            <w:tcW w:w="5642"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Demonstrated over a period of time and observed by the assessor (or assessment team working together to conduct the asses</w:t>
            </w:r>
            <w:r w:rsidRPr="00B3466C">
              <w:t>sment).</w:t>
            </w:r>
          </w:p>
          <w:p w:rsidR="00000000" w:rsidRPr="00B3466C" w:rsidP="00B3466C">
            <w:pPr>
              <w:pStyle w:val="BodyText"/>
            </w:pPr>
            <w:r w:rsidRPr="00B3466C">
              <w:t>Demonstrated competency in a range of situations, that may include customer/workplace interruptions and involvement in related activities normally experienced in the workplace.</w:t>
            </w:r>
          </w:p>
          <w:p w:rsidR="00000000" w:rsidP="00B3466C">
            <w:pPr>
              <w:pStyle w:val="BodyText"/>
              <w:rPr>
                <w:lang w:val="en-NZ"/>
              </w:rPr>
            </w:pPr>
            <w:r w:rsidRPr="00B3466C">
              <w:t>Obtained by observing activities in the field and reviewing induction i</w:t>
            </w:r>
            <w:r w:rsidRPr="00B3466C">
              <w:t>nformation. If this is not practicable, observation in realistic simulated environments may be substituted.</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Guidance information for assessment</w:t>
            </w:r>
          </w:p>
        </w:tc>
        <w:tc>
          <w:tcPr>
            <w:tcW w:w="5642"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 xml:space="preserve">Assessment requires that the clients' objectives and industry expectations are met. If the clients' objectives </w:t>
            </w:r>
            <w:r w:rsidRPr="00B3466C">
              <w:t>are narrowly defined or not representative of industry needs, it may be necessary to refer to portfolio case studies of a variety of spatial information services requirements to assess competency.</w:t>
            </w:r>
          </w:p>
          <w:p w:rsidR="00000000" w:rsidRPr="00B3466C" w:rsidP="00B3466C">
            <w:pPr>
              <w:pStyle w:val="BodyText"/>
            </w:pPr>
            <w:r w:rsidRPr="00B3466C">
              <w:t>Oral questioning or written assessment and hypothetical sit</w:t>
            </w:r>
            <w:r w:rsidRPr="00B3466C">
              <w:t>uations (scenarios) may be used to assess underpinning knowledge (in assessment situations where the candidate is offered a preference between oral questioning or written assessment, questions are to be identical).</w:t>
            </w:r>
          </w:p>
          <w:p w:rsidR="00000000" w:rsidRPr="00B3466C" w:rsidP="00B3466C">
            <w:pPr>
              <w:pStyle w:val="BodyText"/>
            </w:pPr>
            <w:r w:rsidRPr="00B3466C">
              <w:t>Supplementary evidence may be obtained fr</w:t>
            </w:r>
            <w:r w:rsidRPr="00B3466C">
              <w:t>om relevant authenticated correspondence from existing supervisors, team leaders or specialist training staff.</w:t>
            </w:r>
          </w:p>
          <w:p w:rsidR="00000000" w:rsidRPr="00B3466C" w:rsidP="00B3466C">
            <w:pPr>
              <w:pStyle w:val="BodyText"/>
            </w:pPr>
            <w:r w:rsidRPr="00B3466C">
              <w:t>All practical demonstration must adhere to the safety and environmental regulations relevant to each State or Territory.</w:t>
            </w:r>
          </w:p>
          <w:p w:rsidR="00000000" w:rsidRPr="00B3466C" w:rsidP="00B3466C">
            <w:pPr>
              <w:pStyle w:val="BodyText"/>
            </w:pPr>
            <w:r w:rsidRPr="00B3466C">
              <w:t xml:space="preserve">Where assessment is for </w:t>
            </w:r>
            <w:r w:rsidRPr="00B3466C">
              <w:t>the purpose of recognition (recognition of current competencies [RCC] or recognition of prior learning [RPL]), the evidence provided will need to be authenticated and show that it represents competency demonstrated over a period of time.</w:t>
            </w:r>
          </w:p>
          <w:p w:rsidR="00000000" w:rsidRPr="00B3466C" w:rsidP="00B3466C">
            <w:pPr>
              <w:pStyle w:val="BodyText"/>
            </w:pPr>
            <w:r w:rsidRPr="00B3466C">
              <w:t>In all cases where</w:t>
            </w:r>
            <w:r w:rsidRPr="00B3466C">
              <w:t xml:space="preserve"> practical assessment is used it will be combined with targeted questioning to assess the underpinning knowledge.</w:t>
            </w:r>
          </w:p>
          <w:p w:rsidR="00000000" w:rsidP="00B3466C">
            <w:pPr>
              <w:pStyle w:val="BodyText"/>
              <w:rPr>
                <w:lang w:val="en-NZ"/>
              </w:rPr>
            </w:pPr>
            <w:r w:rsidRPr="00B3466C">
              <w:t>Assessment processes will be appropriate to the language and literacy levels of the candidate and any cultural issues that may affect response</w:t>
            </w:r>
            <w:r w:rsidRPr="00B3466C">
              <w:t>s to the questions, and will reflect the requirements of the competency and the work being performed.</w:t>
            </w:r>
          </w:p>
        </w:tc>
      </w:tr>
      <w:tr w:rsidTr="0092678E">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tcBorders>
              <w:top w:val="nil"/>
              <w:left w:val="nil"/>
              <w:bottom w:val="nil"/>
              <w:right w:val="nil"/>
            </w:tcBorders>
            <w:tcMar>
              <w:top w:w="0" w:type="dxa"/>
              <w:left w:w="62" w:type="dxa"/>
              <w:bottom w:w="0" w:type="dxa"/>
              <w:right w:w="62" w:type="dxa"/>
            </w:tcMar>
          </w:tcPr>
          <w:p w:rsidR="00000000" w:rsidRPr="00B3466C" w:rsidP="00B3466C">
            <w:pPr>
              <w:pStyle w:val="BodyText"/>
            </w:pPr>
          </w:p>
        </w:tc>
      </w:tr>
    </w:tbl>
    <w:p w:rsidR="0092678E" w:rsidP="00B3466C">
      <w:pPr>
        <w:pStyle w:val="BodyText"/>
      </w:pPr>
    </w:p>
    <w:p w:rsidR="0092678E" w:rsidP="00B3466C">
      <w:pPr>
        <w:pStyle w:val="BodyText"/>
      </w:pPr>
    </w:p>
    <w:p w:rsidR="00000000" w:rsidRPr="00B3466C" w:rsidP="00B3466C">
      <w:pPr>
        <w:pStyle w:val="Heading1"/>
      </w:pPr>
      <w:bookmarkStart w:id="11" w:name="O_250991"/>
      <w:bookmarkEnd w:id="11"/>
      <w:r w:rsidRPr="00B3466C">
        <w:t>Range Statement</w:t>
      </w:r>
    </w:p>
    <w:p w:rsidR="00000000" w:rsidRPr="00B3466C" w:rsidP="00B3466C">
      <w:pPr>
        <w:pStyle w:val="BodyText"/>
      </w:pPr>
      <w:r w:rsidRPr="00B3466C">
        <w:rPr>
          <w:rStyle w:val="SpecialBold"/>
        </w:rPr>
        <w:t>RANGE STATEMENT</w:t>
      </w:r>
    </w:p>
    <w:p w:rsidR="00000000" w:rsidRPr="00B3466C" w:rsidP="00B3466C">
      <w:pPr>
        <w:pStyle w:val="BodyText"/>
      </w:pPr>
      <w:r w:rsidRPr="00B3466C">
        <w:t>The range statement rela</w:t>
      </w:r>
      <w:r w:rsidRPr="00B3466C">
        <w:t xml:space="preserve">tes to the unit of competency as a whole. It allows for different work environments and situations that may affect performance. </w:t>
      </w:r>
      <w:r w:rsidRPr="00B3466C">
        <w:rPr>
          <w:rStyle w:val="BoldandItalics"/>
        </w:rPr>
        <w:t>Bold italicised</w:t>
      </w:r>
      <w:r w:rsidRPr="00B3466C">
        <w:t xml:space="preserve"> wording in the performance criteria is detailed below. Add any essential operating conditions that may be presen</w:t>
      </w:r>
      <w:r w:rsidRPr="00B3466C">
        <w:t>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323"/>
        <w:gridCol w:w="5323"/>
      </w:tblGrid>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Client instructions</w:t>
            </w:r>
            <w:r w:rsidRPr="00B3466C">
              <w:t xml:space="preserve"> refer to description of outputs and may be contained in:</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contracts</w:t>
            </w:r>
          </w:p>
          <w:p w:rsidR="00000000" w:rsidRPr="00B3466C" w:rsidP="00B3466C">
            <w:pPr>
              <w:pStyle w:val="ListBullet"/>
            </w:pPr>
            <w:r w:rsidRPr="00B3466C">
              <w:t>memos</w:t>
            </w:r>
          </w:p>
          <w:p w:rsidR="00000000" w:rsidRPr="00B3466C" w:rsidP="00B3466C">
            <w:pPr>
              <w:pStyle w:val="ListBullet"/>
            </w:pPr>
            <w:r w:rsidRPr="00B3466C">
              <w:t>tende</w:t>
            </w:r>
            <w:r w:rsidRPr="00B3466C">
              <w:t>r briefs</w:t>
            </w:r>
          </w:p>
          <w:p w:rsidR="00000000" w:rsidRPr="00B3466C" w:rsidP="00B3466C">
            <w:pPr>
              <w:pStyle w:val="ListBullet"/>
            </w:pPr>
            <w:r w:rsidRPr="00B3466C">
              <w:t>verbal instructions</w:t>
            </w:r>
          </w:p>
          <w:p w:rsidR="00000000" w:rsidP="00B3466C">
            <w:pPr>
              <w:pStyle w:val="ListBullet"/>
              <w:rPr>
                <w:lang w:val="en-NZ"/>
              </w:rPr>
            </w:pPr>
            <w:r w:rsidRPr="00B3466C">
              <w:t>written instructions.</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Spatial data requirements</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administration (e.g. postcodes, suburbs, and federal and state electoral counties)</w:t>
            </w:r>
          </w:p>
          <w:p w:rsidR="00000000" w:rsidRPr="00B3466C" w:rsidP="00B3466C">
            <w:pPr>
              <w:pStyle w:val="ListBullet"/>
            </w:pPr>
            <w:r w:rsidRPr="00B3466C">
              <w:t>analysis of environmental, land and geographic information</w:t>
            </w:r>
          </w:p>
          <w:p w:rsidR="00000000" w:rsidRPr="00B3466C" w:rsidP="00B3466C">
            <w:pPr>
              <w:pStyle w:val="ListBullet"/>
            </w:pPr>
            <w:r w:rsidRPr="00B3466C">
              <w:t>asset management</w:t>
            </w:r>
          </w:p>
          <w:p w:rsidR="00000000" w:rsidRPr="00B3466C" w:rsidP="00B3466C">
            <w:pPr>
              <w:pStyle w:val="ListBullet"/>
            </w:pPr>
            <w:r w:rsidRPr="00B3466C">
              <w:t>cartographic services</w:t>
            </w:r>
          </w:p>
          <w:p w:rsidR="00000000" w:rsidRPr="00B3466C" w:rsidP="00B3466C">
            <w:pPr>
              <w:pStyle w:val="ListBullet"/>
            </w:pPr>
            <w:r w:rsidRPr="00B3466C">
              <w:t>civil engineering</w:t>
            </w:r>
          </w:p>
          <w:p w:rsidR="00000000" w:rsidRPr="00B3466C" w:rsidP="00B3466C">
            <w:pPr>
              <w:pStyle w:val="ListBullet"/>
            </w:pPr>
            <w:r w:rsidRPr="00B3466C">
              <w:t>digital imagery</w:t>
            </w:r>
          </w:p>
          <w:p w:rsidR="00000000" w:rsidRPr="00B3466C" w:rsidP="00B3466C">
            <w:pPr>
              <w:pStyle w:val="ListBullet"/>
            </w:pPr>
            <w:r w:rsidRPr="00B3466C">
              <w:t>electricity</w:t>
            </w:r>
          </w:p>
          <w:p w:rsidR="00000000" w:rsidRPr="00B3466C" w:rsidP="00B3466C">
            <w:pPr>
              <w:pStyle w:val="ListBullet"/>
            </w:pPr>
            <w:r w:rsidRPr="00B3466C">
              <w:t>emergency services management</w:t>
            </w:r>
          </w:p>
          <w:p w:rsidR="00000000" w:rsidRPr="00B3466C" w:rsidP="00B3466C">
            <w:pPr>
              <w:pStyle w:val="ListBullet"/>
            </w:pPr>
            <w:r w:rsidRPr="00B3466C">
              <w:t>environmental datasets</w:t>
            </w:r>
          </w:p>
          <w:p w:rsidR="00000000" w:rsidRPr="00B3466C" w:rsidP="00B3466C">
            <w:pPr>
              <w:pStyle w:val="ListBullet"/>
            </w:pPr>
            <w:r w:rsidRPr="00B3466C">
              <w:t>geographic information systems</w:t>
            </w:r>
          </w:p>
          <w:p w:rsidR="00000000" w:rsidRPr="00B3466C" w:rsidP="00B3466C">
            <w:pPr>
              <w:pStyle w:val="ListBullet"/>
            </w:pPr>
            <w:r w:rsidRPr="00B3466C">
              <w:t>integrated services - environmental, land and geographic related datasets</w:t>
            </w:r>
          </w:p>
          <w:p w:rsidR="00000000" w:rsidRPr="00B3466C" w:rsidP="00B3466C">
            <w:pPr>
              <w:pStyle w:val="ListBullet"/>
            </w:pPr>
            <w:r w:rsidRPr="00B3466C">
              <w:t>land ownership tenure system</w:t>
            </w:r>
          </w:p>
          <w:p w:rsidR="00000000" w:rsidRPr="00B3466C" w:rsidP="00B3466C">
            <w:pPr>
              <w:pStyle w:val="ListBullet"/>
            </w:pPr>
            <w:r w:rsidRPr="00B3466C">
              <w:t>l</w:t>
            </w:r>
            <w:r w:rsidRPr="00B3466C">
              <w:t>ocal government</w:t>
            </w:r>
          </w:p>
          <w:p w:rsidR="00000000" w:rsidRPr="00B3466C" w:rsidP="00B3466C">
            <w:pPr>
              <w:pStyle w:val="ListBullet"/>
            </w:pPr>
            <w:r w:rsidRPr="00B3466C">
              <w:t>location-based services</w:t>
            </w:r>
          </w:p>
          <w:p w:rsidR="00000000" w:rsidRPr="00B3466C" w:rsidP="00B3466C">
            <w:pPr>
              <w:pStyle w:val="ListBullet"/>
            </w:pPr>
            <w:r w:rsidRPr="00B3466C">
              <w:t>global positioning</w:t>
            </w:r>
          </w:p>
          <w:p w:rsidR="00000000" w:rsidRPr="00B3466C" w:rsidP="00B3466C">
            <w:pPr>
              <w:pStyle w:val="ListBullet"/>
            </w:pPr>
            <w:r w:rsidRPr="00B3466C">
              <w:t>mapping facilities</w:t>
            </w:r>
          </w:p>
          <w:p w:rsidR="00000000" w:rsidRPr="00B3466C" w:rsidP="00B3466C">
            <w:pPr>
              <w:pStyle w:val="ListBullet"/>
            </w:pPr>
            <w:r w:rsidRPr="00B3466C">
              <w:t>site analysis</w:t>
            </w:r>
          </w:p>
          <w:p w:rsidR="00000000" w:rsidRPr="00B3466C" w:rsidP="00B3466C">
            <w:pPr>
              <w:pStyle w:val="ListBullet"/>
            </w:pPr>
            <w:r w:rsidRPr="00B3466C">
              <w:t>survey marks</w:t>
            </w:r>
          </w:p>
          <w:p w:rsidR="00000000" w:rsidRPr="00B3466C" w:rsidP="00B3466C">
            <w:pPr>
              <w:pStyle w:val="ListBullet"/>
            </w:pPr>
            <w:r w:rsidRPr="00B3466C">
              <w:t>sewerage</w:t>
            </w:r>
          </w:p>
          <w:p w:rsidR="00000000" w:rsidRPr="00B3466C" w:rsidP="00B3466C">
            <w:pPr>
              <w:pStyle w:val="ListBullet"/>
            </w:pPr>
            <w:r w:rsidRPr="00B3466C">
              <w:t>telecommunications</w:t>
            </w:r>
          </w:p>
          <w:p w:rsidR="00000000" w:rsidRPr="00B3466C" w:rsidP="00B3466C">
            <w:pPr>
              <w:pStyle w:val="ListBullet"/>
            </w:pPr>
            <w:r w:rsidRPr="00B3466C">
              <w:t>town planning</w:t>
            </w:r>
          </w:p>
          <w:p w:rsidR="00000000" w:rsidP="00B3466C">
            <w:pPr>
              <w:pStyle w:val="ListBullet"/>
              <w:rPr>
                <w:lang w:val="en-NZ"/>
              </w:rPr>
            </w:pPr>
            <w:r w:rsidRPr="00B3466C">
              <w:t>utility services such as water.</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Constraints</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contractual arrangements</w:t>
            </w:r>
          </w:p>
          <w:p w:rsidR="00000000" w:rsidRPr="00B3466C" w:rsidP="00B3466C">
            <w:pPr>
              <w:pStyle w:val="ListBullet"/>
            </w:pPr>
            <w:r w:rsidRPr="00B3466C">
              <w:t>resource availability</w:t>
            </w:r>
          </w:p>
          <w:p w:rsidR="00000000" w:rsidP="00B3466C">
            <w:pPr>
              <w:pStyle w:val="ListBullet"/>
              <w:rPr>
                <w:lang w:val="en-NZ"/>
              </w:rPr>
            </w:pPr>
            <w:r w:rsidRPr="00B3466C">
              <w:t>time.</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Client</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customers with routine or special requests</w:t>
            </w:r>
          </w:p>
          <w:p w:rsidR="00000000" w:rsidRPr="00B3466C" w:rsidP="00B3466C">
            <w:pPr>
              <w:pStyle w:val="ListBullet"/>
            </w:pPr>
            <w:r w:rsidRPr="00B3466C">
              <w:t>external to organisation</w:t>
            </w:r>
          </w:p>
          <w:p w:rsidR="00000000" w:rsidRPr="00B3466C" w:rsidP="00B3466C">
            <w:pPr>
              <w:pStyle w:val="ListBullet"/>
            </w:pPr>
            <w:r w:rsidRPr="00B3466C">
              <w:t>internal to organisation</w:t>
            </w:r>
          </w:p>
          <w:p w:rsidR="00000000" w:rsidRPr="00B3466C" w:rsidP="00B3466C">
            <w:pPr>
              <w:pStyle w:val="ListBullet"/>
            </w:pPr>
            <w:r w:rsidRPr="00B3466C">
              <w:t>regular and new customers, including:</w:t>
            </w:r>
          </w:p>
          <w:p w:rsidR="00000000" w:rsidRPr="00B3466C" w:rsidP="00B3466C">
            <w:pPr>
              <w:pStyle w:val="ListBullet2"/>
            </w:pPr>
            <w:r w:rsidRPr="00B3466C">
              <w:t>business enterprises</w:t>
            </w:r>
          </w:p>
          <w:p w:rsidR="00000000" w:rsidRPr="00B3466C" w:rsidP="00B3466C">
            <w:pPr>
              <w:pStyle w:val="ListBullet2"/>
            </w:pPr>
            <w:r w:rsidRPr="00B3466C">
              <w:t>government agencies</w:t>
            </w:r>
          </w:p>
          <w:p w:rsidR="00000000" w:rsidRPr="00B3466C" w:rsidP="00B3466C">
            <w:pPr>
              <w:pStyle w:val="ListBullet2"/>
            </w:pPr>
            <w:r w:rsidRPr="00B3466C">
              <w:t>members of the public</w:t>
            </w:r>
          </w:p>
          <w:p w:rsidR="00000000" w:rsidP="00B3466C">
            <w:pPr>
              <w:pStyle w:val="ListBullet2"/>
              <w:rPr>
                <w:lang w:val="en-NZ"/>
              </w:rPr>
            </w:pPr>
            <w:r w:rsidRPr="00B3466C">
              <w:t>suppliers.</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Organisational guidelines</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code of ethics</w:t>
            </w:r>
          </w:p>
          <w:p w:rsidR="00000000" w:rsidRPr="00B3466C" w:rsidP="00B3466C">
            <w:pPr>
              <w:pStyle w:val="ListBullet"/>
            </w:pPr>
            <w:r w:rsidRPr="00B3466C">
              <w:t>company policy</w:t>
            </w:r>
          </w:p>
          <w:p w:rsidR="00000000" w:rsidRPr="00B3466C" w:rsidP="00B3466C">
            <w:pPr>
              <w:pStyle w:val="ListBullet"/>
            </w:pPr>
            <w:r w:rsidRPr="00B3466C">
              <w:t>legislation relevant to the work or service function, including equal employment opportunity (EEO)</w:t>
            </w:r>
          </w:p>
          <w:p w:rsidR="00000000" w:rsidRPr="00B3466C" w:rsidP="00B3466C">
            <w:pPr>
              <w:pStyle w:val="ListBullet"/>
            </w:pPr>
            <w:r w:rsidRPr="00B3466C">
              <w:t>manuals</w:t>
            </w:r>
          </w:p>
          <w:p w:rsidR="00000000" w:rsidRPr="00B3466C" w:rsidP="00B3466C">
            <w:pPr>
              <w:pStyle w:val="ListBullet"/>
            </w:pPr>
            <w:r w:rsidRPr="00B3466C">
              <w:t>OHS policies and procedures</w:t>
            </w:r>
          </w:p>
          <w:p w:rsidR="00000000" w:rsidP="00B3466C">
            <w:pPr>
              <w:pStyle w:val="ListBullet"/>
              <w:rPr>
                <w:lang w:val="en-NZ"/>
              </w:rPr>
            </w:pPr>
            <w:r w:rsidRPr="00B3466C">
              <w:t xml:space="preserve">personnel practices and guidelines outlining work </w:t>
            </w:r>
            <w:r w:rsidRPr="00B3466C">
              <w:t>roles and responsibilities.</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Sources of information</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contracts</w:t>
            </w:r>
          </w:p>
          <w:p w:rsidR="00000000" w:rsidRPr="00B3466C" w:rsidP="00B3466C">
            <w:pPr>
              <w:pStyle w:val="ListBullet"/>
            </w:pPr>
            <w:r w:rsidRPr="00B3466C">
              <w:t>existing spatial datasets</w:t>
            </w:r>
          </w:p>
          <w:p w:rsidR="00000000" w:rsidRPr="00B3466C" w:rsidP="00B3466C">
            <w:pPr>
              <w:pStyle w:val="ListBullet"/>
            </w:pPr>
            <w:r w:rsidRPr="00B3466C">
              <w:t>historical spatial data</w:t>
            </w:r>
          </w:p>
          <w:p w:rsidR="00000000" w:rsidRPr="00B3466C" w:rsidP="00B3466C">
            <w:pPr>
              <w:pStyle w:val="ListBullet"/>
            </w:pPr>
            <w:r w:rsidRPr="00B3466C">
              <w:t>internet spatial data directories</w:t>
            </w:r>
          </w:p>
          <w:p w:rsidR="00000000" w:rsidRPr="00B3466C" w:rsidP="00B3466C">
            <w:pPr>
              <w:pStyle w:val="ListBullet"/>
            </w:pPr>
            <w:r w:rsidRPr="00B3466C">
              <w:t>metadata</w:t>
            </w:r>
          </w:p>
          <w:p w:rsidR="00000000" w:rsidRPr="00B3466C" w:rsidP="00B3466C">
            <w:pPr>
              <w:pStyle w:val="ListBullet"/>
            </w:pPr>
            <w:r w:rsidRPr="00B3466C">
              <w:t>reports</w:t>
            </w:r>
          </w:p>
          <w:p w:rsidR="00000000" w:rsidP="00B3466C">
            <w:pPr>
              <w:pStyle w:val="ListBullet"/>
              <w:rPr>
                <w:lang w:val="en-NZ"/>
              </w:rPr>
            </w:pPr>
            <w:r w:rsidRPr="00B3466C">
              <w:t>tender documents.</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Acquisition requirements</w:t>
            </w:r>
            <w:r w:rsidRPr="00B3466C">
              <w:t xml:space="preserve">: </w:t>
            </w:r>
          </w:p>
        </w:tc>
        <w:tc>
          <w:tcPr>
            <w:tcW w:w="5646" w:type="dxa"/>
            <w:gridSpan w:val="2"/>
            <w:tcBorders>
              <w:top w:val="nil"/>
              <w:left w:val="nil"/>
              <w:bottom w:val="nil"/>
              <w:right w:val="nil"/>
            </w:tcBorders>
            <w:tcMar>
              <w:top w:w="0" w:type="dxa"/>
              <w:left w:w="62" w:type="dxa"/>
              <w:bottom w:w="0" w:type="dxa"/>
              <w:right w:w="62" w:type="dxa"/>
            </w:tcMar>
          </w:tcPr>
          <w:p w:rsidR="00000000" w:rsidP="00B3466C">
            <w:pPr>
              <w:pStyle w:val="ListBullet"/>
              <w:rPr>
                <w:lang w:val="en-NZ"/>
              </w:rPr>
            </w:pPr>
            <w:r w:rsidRPr="00B3466C">
              <w:t>description of spatial data required to fulfil client instructions.</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OHS</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RPr="00B3466C" w:rsidP="00B3466C">
            <w:pPr>
              <w:pStyle w:val="ListBullet"/>
            </w:pPr>
            <w:r w:rsidRPr="00B3466C">
              <w:t>Australian standards</w:t>
            </w:r>
          </w:p>
          <w:p w:rsidR="00000000" w:rsidRPr="00B3466C" w:rsidP="00B3466C">
            <w:pPr>
              <w:pStyle w:val="ListBullet"/>
            </w:pPr>
            <w:r w:rsidRPr="00B3466C">
              <w:t>development of site safety plan</w:t>
            </w:r>
          </w:p>
          <w:p w:rsidR="00000000" w:rsidRPr="00B3466C" w:rsidP="00B3466C">
            <w:pPr>
              <w:pStyle w:val="ListBullet"/>
            </w:pPr>
            <w:r w:rsidRPr="00B3466C">
              <w:t>identification of potential hazards</w:t>
            </w:r>
          </w:p>
          <w:p w:rsidR="00000000" w:rsidRPr="00B3466C" w:rsidP="00B3466C">
            <w:pPr>
              <w:pStyle w:val="ListBullet"/>
            </w:pPr>
            <w:r w:rsidRPr="00B3466C">
              <w:t>inspection of work sites</w:t>
            </w:r>
          </w:p>
          <w:p w:rsidR="00000000" w:rsidRPr="00B3466C" w:rsidP="00B3466C">
            <w:pPr>
              <w:pStyle w:val="ListBullet"/>
            </w:pPr>
            <w:r w:rsidRPr="00B3466C">
              <w:t>training staff in OHS requirements</w:t>
            </w:r>
          </w:p>
          <w:p w:rsidR="00000000" w:rsidP="00B3466C">
            <w:pPr>
              <w:pStyle w:val="ListBullet"/>
              <w:rPr>
                <w:lang w:val="en-NZ"/>
              </w:rPr>
            </w:pPr>
            <w:r w:rsidRPr="00B3466C">
              <w:t>use of equipment an</w:t>
            </w:r>
            <w:r w:rsidRPr="00B3466C">
              <w:t>d signage.</w:t>
            </w:r>
          </w:p>
        </w:tc>
      </w:tr>
      <w:tr w:rsidTr="0092678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BoldandItalics"/>
              </w:rPr>
              <w:t>Written specifications</w:t>
            </w:r>
            <w:r w:rsidRPr="00B3466C">
              <w:t xml:space="preserve"> may include:</w:t>
            </w:r>
          </w:p>
        </w:tc>
        <w:tc>
          <w:tcPr>
            <w:tcW w:w="5646" w:type="dxa"/>
            <w:gridSpan w:val="2"/>
            <w:tcBorders>
              <w:top w:val="nil"/>
              <w:left w:val="nil"/>
              <w:bottom w:val="nil"/>
              <w:right w:val="nil"/>
            </w:tcBorders>
            <w:tcMar>
              <w:top w:w="0" w:type="dxa"/>
              <w:left w:w="62" w:type="dxa"/>
              <w:bottom w:w="0" w:type="dxa"/>
              <w:right w:w="62" w:type="dxa"/>
            </w:tcMar>
          </w:tcPr>
          <w:p w:rsidR="00000000" w:rsidP="00B3466C">
            <w:pPr>
              <w:pStyle w:val="ListBullet"/>
              <w:rPr>
                <w:lang w:val="en-NZ"/>
              </w:rPr>
            </w:pPr>
            <w:r w:rsidRPr="00B3466C">
              <w:t>detailed technical description of the spatial data and its qualifiers.</w:t>
            </w:r>
          </w:p>
        </w:tc>
      </w:tr>
      <w:tr w:rsidTr="0092678E">
        <w:tblPrEx>
          <w:tblW w:w="0" w:type="auto"/>
          <w:tblLayout w:type="fixed"/>
          <w:tblCellMar>
            <w:left w:w="62" w:type="dxa"/>
            <w:right w:w="62" w:type="dxa"/>
          </w:tblCellMar>
          <w:tblLook w:val="0000"/>
        </w:tblPrEx>
        <w:tc>
          <w:tcPr>
            <w:tcW w:w="316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3" w:type="dxa"/>
            <w:tcBorders>
              <w:top w:val="nil"/>
              <w:left w:val="nil"/>
              <w:bottom w:val="nil"/>
              <w:right w:val="nil"/>
            </w:tcBorders>
            <w:tcMar>
              <w:top w:w="0" w:type="dxa"/>
              <w:left w:w="62" w:type="dxa"/>
              <w:bottom w:w="0" w:type="dxa"/>
              <w:right w:w="62" w:type="dxa"/>
            </w:tcMar>
          </w:tcPr>
          <w:p w:rsidR="00000000" w:rsidRPr="00B3466C" w:rsidP="00B3466C">
            <w:pPr>
              <w:pStyle w:val="BodyText"/>
            </w:pPr>
          </w:p>
        </w:tc>
      </w:tr>
    </w:tbl>
    <w:p w:rsidR="0092678E" w:rsidP="00B3466C">
      <w:pPr>
        <w:pStyle w:val="BodyText"/>
      </w:pPr>
    </w:p>
    <w:p w:rsidR="0092678E" w:rsidP="00B3466C">
      <w:pPr>
        <w:pStyle w:val="BodyText"/>
      </w:pPr>
    </w:p>
    <w:p w:rsidR="00000000" w:rsidRPr="00B3466C" w:rsidP="00B3466C">
      <w:pPr>
        <w:pStyle w:val="Heading1"/>
      </w:pPr>
      <w:bookmarkStart w:id="12" w:name="O_202354"/>
      <w:bookmarkEnd w:id="12"/>
      <w:r w:rsidRPr="00B3466C">
        <w:t>Unit Sector(s)</w:t>
      </w:r>
    </w:p>
    <w:tbl>
      <w:tblPr>
        <w:tblW w:w="0" w:type="auto"/>
        <w:tblLayout w:type="fixed"/>
        <w:tblCellMar>
          <w:left w:w="62" w:type="dxa"/>
          <w:right w:w="62" w:type="dxa"/>
        </w:tblCellMar>
        <w:tblLook w:val="0000"/>
      </w:tblPr>
      <w:tblGrid>
        <w:gridCol w:w="2846"/>
        <w:gridCol w:w="5645"/>
      </w:tblGrid>
      <w:tr w:rsidTr="0092678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3466C">
            <w:pPr>
              <w:pStyle w:val="BodyText"/>
              <w:rPr>
                <w:lang w:val="en-NZ"/>
              </w:rPr>
            </w:pPr>
            <w:r w:rsidRPr="00B3466C">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B3466C" w:rsidP="00B3466C">
            <w:pPr>
              <w:pStyle w:val="BodyText"/>
            </w:pPr>
            <w:r w:rsidRPr="00B3466C">
              <w:t>Spatial information services</w:t>
            </w:r>
          </w:p>
        </w:tc>
      </w:tr>
    </w:tbl>
    <w:p w:rsidR="0092678E" w:rsidP="00B3466C">
      <w:pPr>
        <w:pStyle w:val="BodyText"/>
      </w:pPr>
    </w:p>
    <w:p w:rsidR="0092678E" w:rsidP="00B3466C">
      <w:pPr>
        <w:pStyle w:val="BodyText"/>
      </w:pPr>
    </w:p>
    <w:p w:rsidR="00000000" w:rsidRPr="00B3466C" w:rsidP="00B3466C"/>
    <w:sectPr w:rsidSect="00B34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78E" w:rsidP="00926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8E" w:rsidP="00B34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678E" w:rsidP="00B346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678E" w:rsidP="00B346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78E" w:rsidP="00926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8E" w:rsidP="00B3466C">
    <w:pPr>
      <w:pStyle w:val="Header"/>
      <w:framePr w:wrap="around"/>
    </w:pPr>
    <w:r>
      <w:fldChar w:fldCharType="begin"/>
    </w:r>
    <w:r>
      <w:instrText xml:space="preserve"> TITLE   \* MERGEFORMAT </w:instrText>
    </w:r>
    <w:r>
      <w:fldChar w:fldCharType="separate"/>
    </w:r>
    <w:r>
      <w:t>CPPSIS5004A Determine spatial data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678E" w:rsidP="00B346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42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48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0A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6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466C"/>
    <w:pPr>
      <w:spacing w:before="360" w:after="60"/>
      <w:outlineLvl w:val="0"/>
    </w:pPr>
    <w:rPr>
      <w:sz w:val="32"/>
    </w:rPr>
  </w:style>
  <w:style w:type="paragraph" w:styleId="Heading2">
    <w:name w:val="heading 2"/>
    <w:basedOn w:val="HeadingBase"/>
    <w:next w:val="BodyText"/>
    <w:link w:val="Heading2Char"/>
    <w:qFormat/>
    <w:rsid w:val="00B3466C"/>
    <w:pPr>
      <w:keepLines/>
      <w:spacing w:before="240" w:after="120"/>
      <w:outlineLvl w:val="1"/>
    </w:pPr>
    <w:rPr>
      <w:sz w:val="28"/>
      <w:szCs w:val="40"/>
    </w:rPr>
  </w:style>
  <w:style w:type="paragraph" w:styleId="Heading3">
    <w:name w:val="heading 3"/>
    <w:basedOn w:val="HeadingBase"/>
    <w:next w:val="BodyText"/>
    <w:link w:val="Heading3Char"/>
    <w:qFormat/>
    <w:rsid w:val="00B3466C"/>
    <w:pPr>
      <w:spacing w:before="180" w:after="120"/>
      <w:outlineLvl w:val="2"/>
    </w:pPr>
    <w:rPr>
      <w:spacing w:val="-10"/>
      <w:kern w:val="32"/>
    </w:rPr>
  </w:style>
  <w:style w:type="paragraph" w:styleId="Heading4">
    <w:name w:val="heading 4"/>
    <w:basedOn w:val="HeadingBase"/>
    <w:next w:val="BodyText"/>
    <w:link w:val="Heading4Char"/>
    <w:qFormat/>
    <w:rsid w:val="00B3466C"/>
    <w:pPr>
      <w:spacing w:before="160" w:after="120"/>
      <w:outlineLvl w:val="3"/>
    </w:pPr>
    <w:rPr>
      <w:sz w:val="22"/>
    </w:rPr>
  </w:style>
  <w:style w:type="paragraph" w:styleId="Heading5">
    <w:name w:val="heading 5"/>
    <w:basedOn w:val="HeadingBase"/>
    <w:next w:val="Normal"/>
    <w:link w:val="Heading5Char"/>
    <w:qFormat/>
    <w:rsid w:val="00B3466C"/>
    <w:pPr>
      <w:spacing w:before="80"/>
      <w:outlineLvl w:val="4"/>
    </w:pPr>
    <w:rPr>
      <w:color w:val="918585"/>
      <w:sz w:val="20"/>
    </w:rPr>
  </w:style>
  <w:style w:type="paragraph" w:styleId="Heading6">
    <w:name w:val="heading 6"/>
    <w:basedOn w:val="HeadingBase"/>
    <w:next w:val="Normal"/>
    <w:link w:val="Heading6Char"/>
    <w:qFormat/>
    <w:rsid w:val="00B3466C"/>
    <w:pPr>
      <w:spacing w:before="60"/>
      <w:outlineLvl w:val="5"/>
    </w:pPr>
    <w:rPr>
      <w:color w:val="918585"/>
      <w:sz w:val="20"/>
    </w:rPr>
  </w:style>
  <w:style w:type="paragraph" w:styleId="Heading7">
    <w:name w:val="heading 7"/>
    <w:basedOn w:val="Normal"/>
    <w:next w:val="Normal"/>
    <w:link w:val="Heading7Char"/>
    <w:qFormat/>
    <w:rsid w:val="00B3466C"/>
    <w:pPr>
      <w:ind w:left="720"/>
      <w:outlineLvl w:val="6"/>
    </w:pPr>
    <w:rPr>
      <w:i/>
    </w:rPr>
  </w:style>
  <w:style w:type="paragraph" w:styleId="Heading8">
    <w:name w:val="heading 8"/>
    <w:basedOn w:val="Normal"/>
    <w:next w:val="Normal"/>
    <w:link w:val="Heading8Char"/>
    <w:qFormat/>
    <w:rsid w:val="00B3466C"/>
    <w:pPr>
      <w:ind w:left="720"/>
      <w:outlineLvl w:val="7"/>
    </w:pPr>
    <w:rPr>
      <w:i/>
    </w:rPr>
  </w:style>
  <w:style w:type="paragraph" w:styleId="Heading9">
    <w:name w:val="heading 9"/>
    <w:basedOn w:val="Normal"/>
    <w:next w:val="Normal"/>
    <w:link w:val="Heading9Char"/>
    <w:qFormat/>
    <w:rsid w:val="00B3466C"/>
    <w:pPr>
      <w:ind w:left="720"/>
      <w:outlineLvl w:val="8"/>
    </w:pPr>
    <w:rPr>
      <w:i/>
    </w:rPr>
  </w:style>
  <w:style w:type="character" w:default="1" w:styleId="DefaultParagraphFont">
    <w:name w:val="Default Paragraph Font"/>
    <w:uiPriority w:val="1"/>
    <w:unhideWhenUsed/>
    <w:rsid w:val="00B34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66C"/>
  </w:style>
  <w:style w:type="character" w:customStyle="1" w:styleId="Heading1Char">
    <w:name w:val="Heading 1 Char"/>
    <w:basedOn w:val="DefaultParagraphFont"/>
    <w:link w:val="Heading1"/>
    <w:rsid w:val="00B3466C"/>
    <w:rPr>
      <w:rFonts w:ascii="Times New Roman" w:eastAsia="Times New Roman" w:hAnsi="Times New Roman" w:cs="Times New Roman"/>
      <w:b/>
      <w:sz w:val="32"/>
      <w:szCs w:val="20"/>
      <w:lang w:eastAsia="en-US"/>
    </w:rPr>
  </w:style>
  <w:style w:type="paragraph" w:styleId="BodyText">
    <w:name w:val="Body Text"/>
    <w:basedOn w:val="Normal"/>
    <w:link w:val="BodyTextChar"/>
    <w:rsid w:val="00B34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66C"/>
    <w:rPr>
      <w:rFonts w:ascii="Times New Roman" w:eastAsia="Times New Roman" w:hAnsi="Times New Roman" w:cs="Times New Roman"/>
      <w:sz w:val="24"/>
      <w:lang w:val="en-US" w:eastAsia="en-US"/>
    </w:rPr>
  </w:style>
  <w:style w:type="paragraph" w:styleId="Footer">
    <w:name w:val="footer"/>
    <w:basedOn w:val="Normal"/>
    <w:link w:val="FooterChar"/>
    <w:rsid w:val="00B34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66C"/>
    <w:rPr>
      <w:rFonts w:ascii="Times New Roman" w:eastAsia="Times New Roman" w:hAnsi="Times New Roman" w:cs="Times New Roman"/>
      <w:sz w:val="16"/>
      <w:lang w:val="en-US" w:eastAsia="en-US"/>
    </w:rPr>
  </w:style>
  <w:style w:type="paragraph" w:styleId="List">
    <w:name w:val="List"/>
    <w:basedOn w:val="BodyText"/>
    <w:next w:val="BodyText"/>
    <w:rsid w:val="00B3466C"/>
    <w:pPr>
      <w:tabs>
        <w:tab w:val="left" w:pos="340"/>
      </w:tabs>
      <w:spacing w:before="60" w:after="60"/>
      <w:ind w:left="340" w:hanging="340"/>
    </w:pPr>
  </w:style>
  <w:style w:type="paragraph" w:styleId="ListBullet">
    <w:name w:val="List Bullet"/>
    <w:basedOn w:val="List"/>
    <w:rsid w:val="00B3466C"/>
    <w:pPr>
      <w:numPr>
        <w:numId w:val="13"/>
      </w:numPr>
      <w:tabs>
        <w:tab w:val="clear" w:pos="340"/>
      </w:tabs>
      <w:spacing w:before="40" w:after="40"/>
    </w:pPr>
  </w:style>
  <w:style w:type="character" w:customStyle="1" w:styleId="SpecialBold">
    <w:name w:val="Special Bold"/>
    <w:basedOn w:val="DefaultParagraphFont"/>
    <w:rsid w:val="00B3466C"/>
    <w:rPr>
      <w:b/>
      <w:spacing w:val="0"/>
    </w:rPr>
  </w:style>
  <w:style w:type="paragraph" w:styleId="ListBullet2">
    <w:name w:val="List Bullet 2"/>
    <w:basedOn w:val="List2"/>
    <w:rsid w:val="00B3466C"/>
    <w:pPr>
      <w:numPr>
        <w:numId w:val="14"/>
      </w:numPr>
      <w:tabs>
        <w:tab w:val="clear" w:pos="680"/>
      </w:tabs>
    </w:pPr>
  </w:style>
  <w:style w:type="paragraph" w:styleId="Header">
    <w:name w:val="header"/>
    <w:basedOn w:val="Normal"/>
    <w:link w:val="HeaderChar"/>
    <w:rsid w:val="00B34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6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466C"/>
    <w:pPr>
      <w:spacing w:before="240" w:after="120"/>
      <w:outlineLvl w:val="0"/>
    </w:pPr>
    <w:rPr>
      <w:rFonts w:ascii="Times New Roman" w:hAnsi="Times New Roman"/>
      <w:b/>
      <w:sz w:val="28"/>
    </w:rPr>
  </w:style>
  <w:style w:type="paragraph" w:customStyle="1" w:styleId="AllowPageBreak">
    <w:name w:val="AllowPageBreak"/>
    <w:rsid w:val="00B346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466C"/>
    <w:rPr>
      <w:b/>
      <w:i/>
      <w:u w:val="none"/>
    </w:rPr>
  </w:style>
  <w:style w:type="character" w:customStyle="1" w:styleId="Heading2Char">
    <w:name w:val="Heading 2 Char"/>
    <w:basedOn w:val="DefaultParagraphFont"/>
    <w:link w:val="Heading2"/>
    <w:rsid w:val="00B34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6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46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466C"/>
    <w:rPr>
      <w:rFonts w:ascii="Courier New" w:eastAsia="Times New Roman" w:hAnsi="Courier New" w:cs="Times New Roman"/>
      <w:i/>
      <w:szCs w:val="20"/>
      <w:lang w:val="en-US" w:eastAsia="en-US"/>
    </w:rPr>
  </w:style>
  <w:style w:type="paragraph" w:customStyle="1" w:styleId="HeadingBase">
    <w:name w:val="Heading Base"/>
    <w:rsid w:val="00B34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66C"/>
    <w:pPr>
      <w:tabs>
        <w:tab w:val="right" w:leader="dot" w:pos="9072"/>
      </w:tabs>
      <w:ind w:left="567"/>
    </w:pPr>
    <w:rPr>
      <w:szCs w:val="22"/>
    </w:rPr>
  </w:style>
  <w:style w:type="paragraph" w:customStyle="1" w:styleId="TOCBase">
    <w:name w:val="TOC Base"/>
    <w:rsid w:val="00B34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66C"/>
    <w:pPr>
      <w:tabs>
        <w:tab w:val="right" w:leader="dot" w:pos="9072"/>
      </w:tabs>
      <w:spacing w:before="40" w:after="40"/>
      <w:ind w:left="284"/>
    </w:pPr>
    <w:rPr>
      <w:rFonts w:ascii="Times New Roman" w:hAnsi="Times New Roman"/>
    </w:rPr>
  </w:style>
  <w:style w:type="paragraph" w:styleId="TOC1">
    <w:name w:val="toc 1"/>
    <w:basedOn w:val="TOCBase"/>
    <w:next w:val="Normal"/>
    <w:rsid w:val="00B346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66C"/>
    <w:pPr>
      <w:spacing w:before="5040"/>
      <w:jc w:val="center"/>
    </w:pPr>
    <w:rPr>
      <w:sz w:val="48"/>
      <w:szCs w:val="72"/>
      <w:lang w:val="en-US"/>
    </w:rPr>
  </w:style>
  <w:style w:type="character" w:customStyle="1" w:styleId="TitleChar">
    <w:name w:val="Title Char"/>
    <w:basedOn w:val="DefaultParagraphFont"/>
    <w:link w:val="Title"/>
    <w:rsid w:val="00B34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66C"/>
    <w:pPr>
      <w:tabs>
        <w:tab w:val="left" w:pos="3600"/>
        <w:tab w:val="left" w:pos="3958"/>
      </w:tabs>
    </w:pPr>
  </w:style>
  <w:style w:type="paragraph" w:customStyle="1" w:styleId="Note">
    <w:name w:val="Note"/>
    <w:basedOn w:val="BodyText"/>
    <w:rsid w:val="00B34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66C"/>
    <w:pPr>
      <w:framePr w:wrap="auto" w:hAnchor="text" w:y="6049"/>
    </w:pPr>
    <w:rPr>
      <w:color w:val="000000"/>
      <w:sz w:val="40"/>
    </w:rPr>
  </w:style>
  <w:style w:type="paragraph" w:customStyle="1" w:styleId="TOCTitle">
    <w:name w:val="TOCTitle"/>
    <w:basedOn w:val="Heading1"/>
    <w:rsid w:val="00B3466C"/>
    <w:pPr>
      <w:spacing w:after="240"/>
      <w:jc w:val="center"/>
      <w:outlineLvl w:val="9"/>
    </w:pPr>
    <w:rPr>
      <w:caps/>
    </w:rPr>
  </w:style>
  <w:style w:type="paragraph" w:customStyle="1" w:styleId="Version">
    <w:name w:val="Version"/>
    <w:rsid w:val="00B34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66C"/>
    <w:pPr>
      <w:keepNext w:val="0"/>
      <w:tabs>
        <w:tab w:val="right" w:pos="4176"/>
      </w:tabs>
      <w:ind w:left="198" w:hanging="198"/>
    </w:pPr>
    <w:rPr>
      <w:rFonts w:ascii="Garamond" w:hAnsi="Garamond"/>
    </w:rPr>
  </w:style>
  <w:style w:type="paragraph" w:styleId="IndexHeading">
    <w:name w:val="index heading"/>
    <w:basedOn w:val="Normal"/>
    <w:next w:val="Index1"/>
    <w:semiHidden/>
    <w:rsid w:val="00B3466C"/>
    <w:pPr>
      <w:spacing w:before="120" w:after="120"/>
    </w:pPr>
    <w:rPr>
      <w:rFonts w:ascii="Arial" w:hAnsi="Arial"/>
      <w:b/>
      <w:color w:val="918585"/>
      <w:sz w:val="24"/>
    </w:rPr>
  </w:style>
  <w:style w:type="paragraph" w:customStyle="1" w:styleId="Chapter">
    <w:name w:val="Chapter"/>
    <w:basedOn w:val="Normal"/>
    <w:rsid w:val="00B3466C"/>
    <w:pPr>
      <w:spacing w:before="240"/>
    </w:pPr>
    <w:rPr>
      <w:rFonts w:ascii="Times New Roman" w:hAnsi="Times New Roman"/>
      <w:smallCaps/>
      <w:spacing w:val="80"/>
      <w:sz w:val="28"/>
    </w:rPr>
  </w:style>
  <w:style w:type="paragraph" w:customStyle="1" w:styleId="InChapter">
    <w:name w:val="InChapter"/>
    <w:basedOn w:val="Heading3"/>
    <w:rsid w:val="00B3466C"/>
    <w:pPr>
      <w:spacing w:after="240"/>
      <w:outlineLvl w:val="9"/>
    </w:pPr>
    <w:rPr>
      <w:noProof/>
    </w:rPr>
  </w:style>
  <w:style w:type="paragraph" w:styleId="Index2">
    <w:name w:val="index 2"/>
    <w:basedOn w:val="Normal"/>
    <w:next w:val="Normal"/>
    <w:semiHidden/>
    <w:rsid w:val="00B3466C"/>
    <w:pPr>
      <w:tabs>
        <w:tab w:val="right" w:pos="4176"/>
      </w:tabs>
      <w:ind w:left="568" w:hanging="284"/>
    </w:pPr>
    <w:rPr>
      <w:rFonts w:ascii="Garamond" w:hAnsi="Garamond"/>
    </w:rPr>
  </w:style>
  <w:style w:type="paragraph" w:customStyle="1" w:styleId="Byline">
    <w:name w:val="Byline"/>
    <w:rsid w:val="00B34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66C"/>
    <w:pPr>
      <w:tabs>
        <w:tab w:val="clear" w:pos="3600"/>
        <w:tab w:val="clear" w:pos="3958"/>
      </w:tabs>
      <w:jc w:val="right"/>
    </w:pPr>
  </w:style>
  <w:style w:type="character" w:styleId="Emphasis">
    <w:name w:val="Emphasis"/>
    <w:basedOn w:val="DefaultParagraphFont"/>
    <w:qFormat/>
    <w:rsid w:val="00B3466C"/>
    <w:rPr>
      <w:i/>
    </w:rPr>
  </w:style>
  <w:style w:type="paragraph" w:styleId="Caption">
    <w:name w:val="caption"/>
    <w:basedOn w:val="BodyText"/>
    <w:next w:val="Normal"/>
    <w:qFormat/>
    <w:rsid w:val="00B3466C"/>
    <w:pPr>
      <w:framePr w:w="2268" w:hSpace="181" w:vSpace="181" w:wrap="around" w:vAnchor="text" w:hAnchor="page" w:x="1135" w:y="285" w:anchorLock="1"/>
    </w:pPr>
    <w:rPr>
      <w:i/>
    </w:rPr>
  </w:style>
  <w:style w:type="paragraph" w:customStyle="1" w:styleId="MiniTOCTitle">
    <w:name w:val="MiniTOCTitle"/>
    <w:basedOn w:val="Heading4"/>
    <w:rsid w:val="00B3466C"/>
    <w:pPr>
      <w:spacing w:before="240"/>
      <w:outlineLvl w:val="9"/>
    </w:pPr>
    <w:rPr>
      <w:noProof/>
      <w:sz w:val="24"/>
    </w:rPr>
  </w:style>
  <w:style w:type="paragraph" w:customStyle="1" w:styleId="MiniTOCItem">
    <w:name w:val="MiniTOCItem"/>
    <w:basedOn w:val="ListBullet"/>
    <w:rsid w:val="00B3466C"/>
    <w:pPr>
      <w:numPr>
        <w:numId w:val="0"/>
      </w:numPr>
      <w:tabs>
        <w:tab w:val="right" w:leader="dot" w:pos="6521"/>
      </w:tabs>
      <w:spacing w:before="0" w:after="0"/>
    </w:pPr>
  </w:style>
  <w:style w:type="paragraph" w:customStyle="1" w:styleId="TOFTitle">
    <w:name w:val="TOFTitle"/>
    <w:basedOn w:val="TOCTitle"/>
    <w:rsid w:val="00B3466C"/>
  </w:style>
  <w:style w:type="paragraph" w:styleId="TableofFigures">
    <w:name w:val="table of figures"/>
    <w:basedOn w:val="Normal"/>
    <w:next w:val="Normal"/>
    <w:semiHidden/>
    <w:rsid w:val="00B3466C"/>
    <w:pPr>
      <w:tabs>
        <w:tab w:val="right" w:leader="dot" w:pos="9072"/>
      </w:tabs>
      <w:ind w:left="970" w:hanging="403"/>
    </w:pPr>
    <w:rPr>
      <w:rFonts w:ascii="Times New Roman" w:hAnsi="Times New Roman"/>
      <w:b/>
    </w:rPr>
  </w:style>
  <w:style w:type="paragraph" w:styleId="ListNumber">
    <w:name w:val="List Number"/>
    <w:basedOn w:val="List"/>
    <w:rsid w:val="00B3466C"/>
    <w:pPr>
      <w:numPr>
        <w:numId w:val="11"/>
      </w:numPr>
    </w:pPr>
  </w:style>
  <w:style w:type="character" w:customStyle="1" w:styleId="WingdingSymbols">
    <w:name w:val="Wingding Symbols"/>
    <w:rsid w:val="00B3466C"/>
    <w:rPr>
      <w:rFonts w:ascii="Wingdings" w:hAnsi="Wingdings"/>
    </w:rPr>
  </w:style>
  <w:style w:type="paragraph" w:customStyle="1" w:styleId="TableHeading">
    <w:name w:val="Table Heading"/>
    <w:basedOn w:val="HeadingBase"/>
    <w:rsid w:val="00B3466C"/>
    <w:pPr>
      <w:keepLines/>
      <w:pBdr>
        <w:bottom w:val="single" w:sz="6" w:space="1" w:color="918585"/>
      </w:pBdr>
      <w:spacing w:before="240"/>
    </w:pPr>
  </w:style>
  <w:style w:type="character" w:customStyle="1" w:styleId="HotSpot">
    <w:name w:val="HotSpot"/>
    <w:rsid w:val="00B3466C"/>
    <w:rPr>
      <w:color w:val="0033CC"/>
      <w:u w:val="none"/>
    </w:rPr>
  </w:style>
  <w:style w:type="paragraph" w:customStyle="1" w:styleId="BodyTextRight">
    <w:name w:val="Body Text Right"/>
    <w:basedOn w:val="BodyText"/>
    <w:rsid w:val="00B3466C"/>
    <w:pPr>
      <w:spacing w:before="0" w:after="0"/>
      <w:jc w:val="right"/>
    </w:pPr>
  </w:style>
  <w:style w:type="paragraph" w:styleId="Index3">
    <w:name w:val="index 3"/>
    <w:basedOn w:val="ListNumber2"/>
    <w:next w:val="Normal"/>
    <w:semiHidden/>
    <w:rsid w:val="00B3466C"/>
    <w:pPr>
      <w:numPr>
        <w:numId w:val="0"/>
      </w:numPr>
      <w:tabs>
        <w:tab w:val="right" w:leader="dot" w:pos="4176"/>
      </w:tabs>
    </w:pPr>
  </w:style>
  <w:style w:type="paragraph" w:styleId="ListNumber2">
    <w:name w:val="List Number 2"/>
    <w:basedOn w:val="List2"/>
    <w:rsid w:val="00B3466C"/>
    <w:pPr>
      <w:numPr>
        <w:numId w:val="10"/>
      </w:numPr>
      <w:tabs>
        <w:tab w:val="clear" w:pos="1060"/>
      </w:tabs>
    </w:pPr>
  </w:style>
  <w:style w:type="paragraph" w:customStyle="1" w:styleId="MarginNote">
    <w:name w:val="Margin Note"/>
    <w:basedOn w:val="BodyText"/>
    <w:rsid w:val="00B34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6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466C"/>
    <w:rPr>
      <w:sz w:val="32"/>
    </w:rPr>
  </w:style>
  <w:style w:type="paragraph" w:customStyle="1" w:styleId="HeadingProcedure">
    <w:name w:val="Heading Procedure"/>
    <w:basedOn w:val="HeadingBase"/>
    <w:next w:val="Normal"/>
    <w:rsid w:val="00B3466C"/>
    <w:pPr>
      <w:tabs>
        <w:tab w:val="left" w:pos="0"/>
      </w:tabs>
      <w:spacing w:before="120" w:after="60"/>
    </w:pPr>
    <w:rPr>
      <w:i/>
      <w:color w:val="918585"/>
      <w:sz w:val="22"/>
    </w:rPr>
  </w:style>
  <w:style w:type="paragraph" w:customStyle="1" w:styleId="TableBodyText">
    <w:name w:val="Table Body Text"/>
    <w:basedOn w:val="BodyText"/>
    <w:rsid w:val="00B3466C"/>
    <w:pPr>
      <w:spacing w:before="60" w:after="60"/>
    </w:pPr>
  </w:style>
  <w:style w:type="paragraph" w:styleId="ListContinue">
    <w:name w:val="List Continue"/>
    <w:basedOn w:val="List"/>
    <w:rsid w:val="00B3466C"/>
    <w:pPr>
      <w:ind w:firstLine="0"/>
    </w:pPr>
  </w:style>
  <w:style w:type="paragraph" w:customStyle="1" w:styleId="ListNote">
    <w:name w:val="List Note"/>
    <w:basedOn w:val="List"/>
    <w:rsid w:val="00B3466C"/>
    <w:pPr>
      <w:pBdr>
        <w:top w:val="single" w:sz="6" w:space="2" w:color="918585"/>
        <w:bottom w:val="single" w:sz="6" w:space="2" w:color="918585"/>
      </w:pBdr>
      <w:tabs>
        <w:tab w:val="left" w:pos="1021"/>
      </w:tabs>
      <w:ind w:firstLine="0"/>
    </w:pPr>
  </w:style>
  <w:style w:type="paragraph" w:customStyle="1" w:styleId="Warning">
    <w:name w:val="Warning"/>
    <w:basedOn w:val="BodyText"/>
    <w:rsid w:val="00B3466C"/>
    <w:pPr>
      <w:shd w:val="clear" w:color="auto" w:fill="D9D9D9"/>
      <w:tabs>
        <w:tab w:val="left" w:pos="992"/>
      </w:tabs>
      <w:ind w:left="119" w:right="119"/>
    </w:pPr>
    <w:rPr>
      <w:sz w:val="20"/>
    </w:rPr>
  </w:style>
  <w:style w:type="paragraph" w:customStyle="1" w:styleId="MarginIcons">
    <w:name w:val="Margin Icons"/>
    <w:basedOn w:val="BodyText"/>
    <w:rsid w:val="00B34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66C"/>
    <w:rPr>
      <w:rFonts w:ascii="Courier New" w:hAnsi="Courier New"/>
    </w:rPr>
  </w:style>
  <w:style w:type="paragraph" w:customStyle="1" w:styleId="NoteBullet">
    <w:name w:val="Note Bullet"/>
    <w:basedOn w:val="Note"/>
    <w:rsid w:val="00B3466C"/>
    <w:pPr>
      <w:tabs>
        <w:tab w:val="clear" w:pos="680"/>
      </w:tabs>
      <w:spacing w:before="60" w:after="60"/>
    </w:pPr>
  </w:style>
  <w:style w:type="paragraph" w:customStyle="1" w:styleId="SubHeading2">
    <w:name w:val="SubHeading2"/>
    <w:basedOn w:val="HeadingBase"/>
    <w:rsid w:val="00B3466C"/>
    <w:pPr>
      <w:spacing w:before="240" w:after="60"/>
    </w:pPr>
    <w:rPr>
      <w:sz w:val="20"/>
    </w:rPr>
  </w:style>
  <w:style w:type="paragraph" w:customStyle="1" w:styleId="SubHeading1">
    <w:name w:val="SubHeading1"/>
    <w:basedOn w:val="HeadingBase"/>
    <w:rsid w:val="00B3466C"/>
    <w:pPr>
      <w:spacing w:before="240" w:after="60"/>
    </w:pPr>
    <w:rPr>
      <w:color w:val="918585"/>
      <w:sz w:val="22"/>
    </w:rPr>
  </w:style>
  <w:style w:type="paragraph" w:customStyle="1" w:styleId="SideHeading">
    <w:name w:val="Side Heading"/>
    <w:basedOn w:val="HeadingBase"/>
    <w:rsid w:val="00B34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66C"/>
    <w:pPr>
      <w:numPr>
        <w:numId w:val="12"/>
      </w:numPr>
    </w:pPr>
  </w:style>
  <w:style w:type="paragraph" w:styleId="PlainText">
    <w:name w:val="Plain Text"/>
    <w:basedOn w:val="Normal"/>
    <w:link w:val="PlainTextChar"/>
    <w:rsid w:val="00B3466C"/>
    <w:rPr>
      <w:sz w:val="20"/>
    </w:rPr>
  </w:style>
  <w:style w:type="character" w:customStyle="1" w:styleId="PlainTextChar">
    <w:name w:val="Plain Text Char"/>
    <w:basedOn w:val="DefaultParagraphFont"/>
    <w:link w:val="PlainText"/>
    <w:rsid w:val="00B346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466C"/>
    <w:rPr>
      <w:b/>
      <w:smallCaps/>
    </w:rPr>
  </w:style>
  <w:style w:type="paragraph" w:customStyle="1" w:styleId="TableListNumber">
    <w:name w:val="Table List Number"/>
    <w:basedOn w:val="ListNumber"/>
    <w:rsid w:val="00B3466C"/>
    <w:pPr>
      <w:numPr>
        <w:numId w:val="0"/>
      </w:numPr>
    </w:pPr>
  </w:style>
  <w:style w:type="paragraph" w:styleId="TOC4">
    <w:name w:val="toc 4"/>
    <w:basedOn w:val="TOCBase"/>
    <w:next w:val="Normal"/>
    <w:semiHidden/>
    <w:rsid w:val="00B3466C"/>
    <w:pPr>
      <w:tabs>
        <w:tab w:val="right" w:leader="dot" w:pos="9071"/>
      </w:tabs>
      <w:ind w:left="1701"/>
    </w:pPr>
  </w:style>
  <w:style w:type="paragraph" w:customStyle="1" w:styleId="ListAlpha">
    <w:name w:val="List Alpha"/>
    <w:basedOn w:val="List"/>
    <w:rsid w:val="00B3466C"/>
    <w:pPr>
      <w:numPr>
        <w:numId w:val="9"/>
      </w:numPr>
    </w:pPr>
  </w:style>
  <w:style w:type="paragraph" w:customStyle="1" w:styleId="ListAlpha2">
    <w:name w:val="List Alpha 2"/>
    <w:basedOn w:val="List2"/>
    <w:rsid w:val="00B3466C"/>
    <w:pPr>
      <w:numPr>
        <w:numId w:val="8"/>
      </w:numPr>
    </w:pPr>
  </w:style>
  <w:style w:type="paragraph" w:styleId="List2">
    <w:name w:val="List 2"/>
    <w:basedOn w:val="BodyText"/>
    <w:rsid w:val="00B3466C"/>
    <w:pPr>
      <w:tabs>
        <w:tab w:val="left" w:pos="680"/>
      </w:tabs>
      <w:spacing w:before="60" w:after="60"/>
      <w:ind w:left="680" w:hanging="340"/>
    </w:pPr>
  </w:style>
  <w:style w:type="paragraph" w:styleId="List3">
    <w:name w:val="List 3"/>
    <w:basedOn w:val="BodyText"/>
    <w:rsid w:val="00B3466C"/>
    <w:pPr>
      <w:tabs>
        <w:tab w:val="left" w:pos="1021"/>
      </w:tabs>
      <w:spacing w:before="60" w:after="60"/>
      <w:ind w:left="1020" w:hanging="340"/>
    </w:pPr>
  </w:style>
  <w:style w:type="paragraph" w:styleId="List4">
    <w:name w:val="List 4"/>
    <w:basedOn w:val="BodyText"/>
    <w:rsid w:val="00B3466C"/>
    <w:pPr>
      <w:tabs>
        <w:tab w:val="left" w:pos="1361"/>
      </w:tabs>
      <w:spacing w:before="60" w:after="60"/>
      <w:ind w:left="1361" w:hanging="340"/>
    </w:pPr>
  </w:style>
  <w:style w:type="paragraph" w:styleId="List5">
    <w:name w:val="List 5"/>
    <w:basedOn w:val="BodyText"/>
    <w:rsid w:val="00B3466C"/>
    <w:pPr>
      <w:tabs>
        <w:tab w:val="left" w:pos="1701"/>
      </w:tabs>
      <w:spacing w:before="60" w:after="60"/>
      <w:ind w:left="1701" w:hanging="340"/>
    </w:pPr>
  </w:style>
  <w:style w:type="paragraph" w:styleId="ListBullet3">
    <w:name w:val="List Bullet 3"/>
    <w:basedOn w:val="List3"/>
    <w:rsid w:val="00B3466C"/>
    <w:pPr>
      <w:numPr>
        <w:numId w:val="15"/>
      </w:numPr>
      <w:tabs>
        <w:tab w:val="clear" w:pos="1021"/>
      </w:tabs>
      <w:ind w:left="1037" w:hanging="357"/>
    </w:pPr>
  </w:style>
  <w:style w:type="paragraph" w:styleId="ListBullet4">
    <w:name w:val="List Bullet 4"/>
    <w:basedOn w:val="List4"/>
    <w:rsid w:val="00B3466C"/>
    <w:pPr>
      <w:numPr>
        <w:numId w:val="3"/>
      </w:numPr>
    </w:pPr>
  </w:style>
  <w:style w:type="paragraph" w:styleId="ListBullet5">
    <w:name w:val="List Bullet 5"/>
    <w:basedOn w:val="List5"/>
    <w:rsid w:val="00B3466C"/>
    <w:pPr>
      <w:numPr>
        <w:numId w:val="4"/>
      </w:numPr>
    </w:pPr>
  </w:style>
  <w:style w:type="paragraph" w:styleId="ListContinue2">
    <w:name w:val="List Continue 2"/>
    <w:basedOn w:val="List2"/>
    <w:rsid w:val="00B3466C"/>
    <w:pPr>
      <w:ind w:firstLine="0"/>
    </w:pPr>
  </w:style>
  <w:style w:type="paragraph" w:styleId="ListContinue3">
    <w:name w:val="List Continue 3"/>
    <w:basedOn w:val="List3"/>
    <w:rsid w:val="00B3466C"/>
    <w:pPr>
      <w:ind w:left="1021" w:firstLine="0"/>
    </w:pPr>
  </w:style>
  <w:style w:type="paragraph" w:styleId="ListContinue4">
    <w:name w:val="List Continue 4"/>
    <w:basedOn w:val="List4"/>
    <w:rsid w:val="00B3466C"/>
    <w:pPr>
      <w:ind w:firstLine="0"/>
    </w:pPr>
  </w:style>
  <w:style w:type="paragraph" w:styleId="ListContinue5">
    <w:name w:val="List Continue 5"/>
    <w:basedOn w:val="List5"/>
    <w:rsid w:val="00B3466C"/>
    <w:pPr>
      <w:ind w:firstLine="0"/>
    </w:pPr>
  </w:style>
  <w:style w:type="paragraph" w:styleId="ListNumber3">
    <w:name w:val="List Number 3"/>
    <w:basedOn w:val="List3"/>
    <w:rsid w:val="00B3466C"/>
    <w:pPr>
      <w:numPr>
        <w:numId w:val="5"/>
      </w:numPr>
    </w:pPr>
  </w:style>
  <w:style w:type="paragraph" w:styleId="ListNumber4">
    <w:name w:val="List Number 4"/>
    <w:basedOn w:val="List4"/>
    <w:rsid w:val="00B3466C"/>
    <w:pPr>
      <w:numPr>
        <w:numId w:val="6"/>
      </w:numPr>
    </w:pPr>
  </w:style>
  <w:style w:type="paragraph" w:styleId="ListNumber5">
    <w:name w:val="List Number 5"/>
    <w:basedOn w:val="List5"/>
    <w:rsid w:val="00B3466C"/>
    <w:pPr>
      <w:numPr>
        <w:numId w:val="7"/>
      </w:numPr>
    </w:pPr>
  </w:style>
  <w:style w:type="paragraph" w:styleId="BlockText">
    <w:name w:val="Block Text"/>
    <w:basedOn w:val="Normal"/>
    <w:rsid w:val="00B3466C"/>
    <w:pPr>
      <w:spacing w:after="120"/>
      <w:ind w:left="1440" w:right="1440"/>
    </w:pPr>
  </w:style>
  <w:style w:type="character" w:customStyle="1" w:styleId="Subscript">
    <w:name w:val="Subscript"/>
    <w:basedOn w:val="DefaultParagraphFont"/>
    <w:rsid w:val="00B3466C"/>
    <w:rPr>
      <w:sz w:val="16"/>
      <w:vertAlign w:val="subscript"/>
    </w:rPr>
  </w:style>
  <w:style w:type="character" w:customStyle="1" w:styleId="Superscript">
    <w:name w:val="Superscript"/>
    <w:basedOn w:val="DefaultParagraphFont"/>
    <w:rsid w:val="00B3466C"/>
    <w:rPr>
      <w:sz w:val="16"/>
      <w:vertAlign w:val="superscript"/>
    </w:rPr>
  </w:style>
  <w:style w:type="character" w:customStyle="1" w:styleId="Symbols">
    <w:name w:val="Symbols"/>
    <w:basedOn w:val="DefaultParagraphFont"/>
    <w:rsid w:val="00B3466C"/>
    <w:rPr>
      <w:rFonts w:ascii="Symbol" w:hAnsi="Symbol"/>
    </w:rPr>
  </w:style>
  <w:style w:type="character" w:customStyle="1" w:styleId="MenuOptions">
    <w:name w:val="Menu Options"/>
    <w:basedOn w:val="DefaultParagraphFont"/>
    <w:rsid w:val="00B3466C"/>
    <w:rPr>
      <w:rFonts w:ascii="Arial Narrow" w:hAnsi="Arial Narrow"/>
      <w:smallCaps/>
    </w:rPr>
  </w:style>
  <w:style w:type="character" w:customStyle="1" w:styleId="Buttons">
    <w:name w:val="Buttons"/>
    <w:basedOn w:val="DefaultParagraphFont"/>
    <w:rsid w:val="00B3466C"/>
    <w:rPr>
      <w:b/>
    </w:rPr>
  </w:style>
  <w:style w:type="character" w:customStyle="1" w:styleId="Underlined">
    <w:name w:val="Underlined"/>
    <w:basedOn w:val="DefaultParagraphFont"/>
    <w:rsid w:val="00B3466C"/>
    <w:rPr>
      <w:u w:val="single"/>
    </w:rPr>
  </w:style>
  <w:style w:type="paragraph" w:customStyle="1" w:styleId="TableBodyTextRight">
    <w:name w:val="Table Body Text Right"/>
    <w:basedOn w:val="TableBodyText"/>
    <w:rsid w:val="00B3466C"/>
    <w:pPr>
      <w:widowControl w:val="0"/>
      <w:autoSpaceDE w:val="0"/>
      <w:autoSpaceDN w:val="0"/>
      <w:adjustRightInd w:val="0"/>
      <w:jc w:val="right"/>
    </w:pPr>
    <w:rPr>
      <w:rFonts w:cs="Arial"/>
      <w:szCs w:val="18"/>
    </w:rPr>
  </w:style>
  <w:style w:type="paragraph" w:customStyle="1" w:styleId="CopyrightText">
    <w:name w:val="Copyright Text"/>
    <w:basedOn w:val="BodyText"/>
    <w:rsid w:val="00B3466C"/>
    <w:rPr>
      <w:sz w:val="18"/>
    </w:rPr>
  </w:style>
  <w:style w:type="paragraph" w:customStyle="1" w:styleId="BodySmallRight">
    <w:name w:val="Body Small Right"/>
    <w:basedOn w:val="BodyTextRight"/>
    <w:rsid w:val="00B3466C"/>
    <w:rPr>
      <w:sz w:val="18"/>
      <w:szCs w:val="18"/>
    </w:rPr>
  </w:style>
  <w:style w:type="paragraph" w:customStyle="1" w:styleId="MarginEdition">
    <w:name w:val="Margin Edition"/>
    <w:basedOn w:val="MarginNote"/>
    <w:rsid w:val="00B3466C"/>
    <w:pPr>
      <w:spacing w:before="0" w:after="0"/>
    </w:pPr>
    <w:rPr>
      <w:rFonts w:ascii="Times New Roman" w:hAnsi="Times New Roman"/>
      <w:color w:val="999999"/>
    </w:rPr>
  </w:style>
  <w:style w:type="paragraph" w:customStyle="1" w:styleId="Spacer">
    <w:name w:val="Spacer"/>
    <w:basedOn w:val="Normal"/>
    <w:rsid w:val="00B3466C"/>
    <w:rPr>
      <w:sz w:val="2"/>
      <w:szCs w:val="2"/>
    </w:rPr>
  </w:style>
  <w:style w:type="character" w:customStyle="1" w:styleId="Small">
    <w:name w:val="Small"/>
    <w:basedOn w:val="DefaultParagraphFont"/>
    <w:rsid w:val="00B3466C"/>
    <w:rPr>
      <w:sz w:val="16"/>
    </w:rPr>
  </w:style>
  <w:style w:type="paragraph" w:customStyle="1" w:styleId="WideTable">
    <w:name w:val="Wide Table"/>
    <w:basedOn w:val="Normal"/>
    <w:rsid w:val="00B3466C"/>
    <w:pPr>
      <w:ind w:left="-1418"/>
    </w:pPr>
    <w:rPr>
      <w:sz w:val="2"/>
      <w:szCs w:val="2"/>
    </w:rPr>
  </w:style>
  <w:style w:type="character" w:styleId="PageNumber">
    <w:name w:val="page number"/>
    <w:basedOn w:val="DefaultParagraphFont"/>
    <w:rsid w:val="00B3466C"/>
  </w:style>
  <w:style w:type="paragraph" w:styleId="Quote">
    <w:name w:val="Quote"/>
    <w:basedOn w:val="Heading1"/>
    <w:link w:val="QuoteChar"/>
    <w:qFormat/>
    <w:rsid w:val="00B3466C"/>
    <w:rPr>
      <w:b w:val="0"/>
      <w:sz w:val="72"/>
      <w:szCs w:val="72"/>
      <w:lang w:val="en-NZ"/>
    </w:rPr>
  </w:style>
  <w:style w:type="character" w:customStyle="1" w:styleId="QuoteChar">
    <w:name w:val="Quote Char"/>
    <w:basedOn w:val="DefaultParagraphFont"/>
    <w:link w:val="Quote"/>
    <w:rsid w:val="00B34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66C"/>
    <w:pPr>
      <w:pageBreakBefore/>
    </w:pPr>
  </w:style>
  <w:style w:type="paragraph" w:customStyle="1" w:styleId="Border">
    <w:name w:val="Border"/>
    <w:basedOn w:val="Normal"/>
    <w:qFormat/>
    <w:rsid w:val="00B34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66C"/>
    <w:rPr>
      <w:b/>
      <w:bCs/>
      <w:i/>
      <w:iCs/>
      <w:color w:val="auto"/>
    </w:rPr>
  </w:style>
  <w:style w:type="paragraph" w:styleId="IntenseQuote">
    <w:name w:val="Intense Quote"/>
    <w:basedOn w:val="Normal"/>
    <w:next w:val="Normal"/>
    <w:link w:val="IntenseQuoteChar"/>
    <w:uiPriority w:val="30"/>
    <w:qFormat/>
    <w:rsid w:val="00B34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6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466C"/>
    <w:rPr>
      <w:smallCaps/>
      <w:color w:val="auto"/>
      <w:u w:val="single"/>
    </w:rPr>
  </w:style>
  <w:style w:type="character" w:styleId="IntenseReference">
    <w:name w:val="Intense Reference"/>
    <w:basedOn w:val="DefaultParagraphFont"/>
    <w:uiPriority w:val="32"/>
    <w:qFormat/>
    <w:rsid w:val="00B3466C"/>
    <w:rPr>
      <w:b/>
      <w:bCs/>
      <w:smallCaps/>
      <w:color w:val="auto"/>
      <w:spacing w:val="5"/>
      <w:u w:val="single"/>
    </w:rPr>
  </w:style>
  <w:style w:type="paragraph" w:customStyle="1" w:styleId="2ColumnHeading">
    <w:name w:val="2Column Heading"/>
    <w:basedOn w:val="BodyText"/>
    <w:qFormat/>
    <w:rsid w:val="00B3466C"/>
    <w:pPr>
      <w:spacing w:after="60"/>
      <w:ind w:left="-2268"/>
    </w:pPr>
    <w:rPr>
      <w:b/>
    </w:rPr>
  </w:style>
  <w:style w:type="paragraph" w:customStyle="1" w:styleId="Heading1TOC">
    <w:name w:val="Heading1 TOC"/>
    <w:basedOn w:val="Normal"/>
    <w:qFormat/>
    <w:rsid w:val="00B3466C"/>
    <w:pPr>
      <w:spacing w:before="240" w:after="120"/>
    </w:pPr>
    <w:rPr>
      <w:rFonts w:ascii="Times New Roman" w:hAnsi="Times New Roman"/>
      <w:b/>
      <w:sz w:val="32"/>
    </w:rPr>
  </w:style>
  <w:style w:type="paragraph" w:customStyle="1" w:styleId="Heading2TOC">
    <w:name w:val="Heading2 TOC"/>
    <w:basedOn w:val="Normal"/>
    <w:qFormat/>
    <w:rsid w:val="00B3466C"/>
    <w:pPr>
      <w:spacing w:before="240" w:after="60"/>
    </w:pPr>
    <w:rPr>
      <w:rFonts w:ascii="Times New Roman" w:hAnsi="Times New Roman"/>
      <w:b/>
      <w:sz w:val="28"/>
    </w:rPr>
  </w:style>
  <w:style w:type="character" w:customStyle="1" w:styleId="Underline">
    <w:name w:val="Underline"/>
    <w:basedOn w:val="DefaultParagraphFont"/>
    <w:qFormat/>
    <w:rsid w:val="00B3466C"/>
    <w:rPr>
      <w:u w:val="single"/>
    </w:rPr>
  </w:style>
  <w:style w:type="paragraph" w:styleId="BalloonText">
    <w:name w:val="Balloon Text"/>
    <w:basedOn w:val="Normal"/>
    <w:link w:val="BalloonTextChar"/>
    <w:rsid w:val="00B3466C"/>
    <w:rPr>
      <w:rFonts w:ascii="Tahoma" w:hAnsi="Tahoma" w:cs="Tahoma"/>
      <w:sz w:val="16"/>
      <w:szCs w:val="16"/>
    </w:rPr>
  </w:style>
  <w:style w:type="character" w:customStyle="1" w:styleId="BalloonTextChar">
    <w:name w:val="Balloon Text Char"/>
    <w:basedOn w:val="DefaultParagraphFont"/>
    <w:link w:val="BalloonText"/>
    <w:rsid w:val="00B346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4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6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10579</Characters>
  <Application>Microsoft Office Word</Application>
  <DocSecurity>0</DocSecurity>
  <Lines>355</Lines>
  <Paragraphs>204</Paragraphs>
  <ScaleCrop>false</ScaleCrop>
  <Company>Author-it Software Corporation Ltd.</Company>
  <LinksUpToDate>false</LinksUpToDate>
  <CharactersWithSpaces>12104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CPPSIS5004A Determine spatial data requirements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