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4C66" w:rsidP="00004C66">
      <w:pPr>
        <w:pStyle w:val="Title"/>
      </w:pPr>
      <w:r>
        <w:fldChar w:fldCharType="begin"/>
      </w:r>
      <w:r>
        <w:instrText xml:space="preserve"> TITLE   \* MERGEFORMAT </w:instrText>
      </w:r>
      <w:r>
        <w:fldChar w:fldCharType="separate"/>
      </w:r>
      <w:r>
        <w:t>CPPSIS4036A Operate spatial software applications</w:t>
      </w:r>
      <w:r>
        <w:fldChar w:fldCharType="end"/>
      </w:r>
    </w:p>
    <w:p w:rsidR="00004C66" w:rsidP="00004C66">
      <w:pPr>
        <w:pStyle w:val="Version"/>
        <w:sectPr w:rsidSect="006E1D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1D4C" w:rsidP="006E1D4C">
      <w:pPr>
        <w:pStyle w:val="SuperHeading"/>
      </w:pPr>
      <w:r w:rsidRPr="006E1D4C">
        <w:t>CPPSIS4036A Operate spatial software applications</w:t>
      </w:r>
    </w:p>
    <w:p w:rsidR="00000000" w:rsidRPr="006E1D4C" w:rsidP="006E1D4C">
      <w:pPr>
        <w:pStyle w:val="Heading1"/>
      </w:pPr>
      <w:bookmarkStart w:id="1" w:name="O_509797"/>
      <w:bookmarkEnd w:id="1"/>
      <w:r w:rsidRPr="006E1D4C">
        <w:t>Modification History</w:t>
      </w:r>
    </w:p>
    <w:tbl>
      <w:tblPr>
        <w:tblW w:w="0" w:type="auto"/>
        <w:tblLayout w:type="fixed"/>
        <w:tblCellMar>
          <w:left w:w="62" w:type="dxa"/>
          <w:right w:w="62" w:type="dxa"/>
        </w:tblCellMar>
        <w:tblLook w:val="0000"/>
      </w:tblPr>
      <w:tblGrid>
        <w:gridCol w:w="1076"/>
        <w:gridCol w:w="8046"/>
      </w:tblGrid>
      <w:tr w:rsidTr="006E1D4C">
        <w:tblPrEx>
          <w:tblW w:w="0" w:type="auto"/>
          <w:tblLayout w:type="fixed"/>
          <w:tblCellMar>
            <w:left w:w="62" w:type="dxa"/>
            <w:right w:w="62" w:type="dxa"/>
          </w:tblCellMar>
          <w:tblLook w:val="0000"/>
        </w:tblPrEx>
        <w:tc>
          <w:tcPr>
            <w:tcW w:w="1076" w:type="dxa"/>
            <w:tcBorders>
              <w:top w:val="nil"/>
              <w:left w:val="nil"/>
              <w:bottom w:val="nil"/>
              <w:right w:val="nil"/>
            </w:tcBorders>
            <w:tcMar>
              <w:top w:w="0" w:type="dxa"/>
              <w:left w:w="62" w:type="dxa"/>
              <w:bottom w:w="0" w:type="dxa"/>
              <w:right w:w="62" w:type="dxa"/>
            </w:tcMar>
            <w:vAlign w:val="center"/>
          </w:tcPr>
          <w:p w:rsidR="00000000" w:rsidRPr="006E1D4C" w:rsidP="006E1D4C">
            <w:pPr>
              <w:pStyle w:val="BodyText"/>
            </w:pPr>
            <w:r w:rsidRPr="006E1D4C">
              <w:rPr>
                <w:rStyle w:val="SpecialBold"/>
              </w:rPr>
              <w:t>Version</w:t>
            </w:r>
          </w:p>
        </w:tc>
        <w:tc>
          <w:tcPr>
            <w:tcW w:w="8046" w:type="dxa"/>
            <w:tcBorders>
              <w:top w:val="nil"/>
              <w:left w:val="nil"/>
              <w:bottom w:val="nil"/>
              <w:right w:val="nil"/>
            </w:tcBorders>
            <w:tcMar>
              <w:top w:w="0" w:type="dxa"/>
              <w:left w:w="62" w:type="dxa"/>
              <w:bottom w:w="0" w:type="dxa"/>
              <w:right w:w="62" w:type="dxa"/>
            </w:tcMar>
            <w:vAlign w:val="center"/>
          </w:tcPr>
          <w:p w:rsidR="00000000" w:rsidP="006E1D4C">
            <w:pPr>
              <w:pStyle w:val="BodyText"/>
              <w:rPr>
                <w:lang w:val="en-NZ"/>
              </w:rPr>
            </w:pPr>
            <w:r w:rsidRPr="006E1D4C">
              <w:rPr>
                <w:rStyle w:val="SpecialBold"/>
              </w:rPr>
              <w:t>Comment</w:t>
            </w:r>
          </w:p>
        </w:tc>
      </w:tr>
      <w:tr w:rsidTr="006E1D4C">
        <w:tblPrEx>
          <w:tblW w:w="0" w:type="auto"/>
          <w:tblLayout w:type="fixed"/>
          <w:tblCellMar>
            <w:left w:w="62" w:type="dxa"/>
            <w:right w:w="62" w:type="dxa"/>
          </w:tblCellMar>
          <w:tblLook w:val="0000"/>
        </w:tblPrEx>
        <w:tc>
          <w:tcPr>
            <w:tcW w:w="1076" w:type="dxa"/>
            <w:tcBorders>
              <w:top w:val="nil"/>
              <w:left w:val="nil"/>
              <w:bottom w:val="nil"/>
              <w:right w:val="nil"/>
            </w:tcBorders>
            <w:tcMar>
              <w:top w:w="0" w:type="dxa"/>
              <w:left w:w="62" w:type="dxa"/>
              <w:bottom w:w="0" w:type="dxa"/>
              <w:right w:w="62" w:type="dxa"/>
            </w:tcMar>
            <w:vAlign w:val="center"/>
          </w:tcPr>
          <w:p w:rsidR="00000000" w:rsidP="006E1D4C">
            <w:pPr>
              <w:pStyle w:val="BodyText"/>
              <w:rPr>
                <w:lang w:val="en-NZ"/>
              </w:rPr>
            </w:pPr>
            <w:r w:rsidRPr="006E1D4C">
              <w:t>1</w:t>
            </w:r>
          </w:p>
        </w:tc>
        <w:tc>
          <w:tcPr>
            <w:tcW w:w="8046" w:type="dxa"/>
            <w:tcBorders>
              <w:top w:val="nil"/>
              <w:left w:val="nil"/>
              <w:bottom w:val="nil"/>
              <w:right w:val="nil"/>
            </w:tcBorders>
            <w:tcMar>
              <w:top w:w="0" w:type="dxa"/>
              <w:left w:w="62" w:type="dxa"/>
              <w:bottom w:w="0" w:type="dxa"/>
              <w:right w:w="62" w:type="dxa"/>
            </w:tcMar>
            <w:vAlign w:val="center"/>
          </w:tcPr>
          <w:p w:rsidR="00000000" w:rsidRPr="006E1D4C" w:rsidP="006E1D4C">
            <w:pPr>
              <w:pStyle w:val="BodyText"/>
            </w:pPr>
            <w:r w:rsidRPr="006E1D4C">
              <w:t>This version first released with CPP07 Property Services Training Package Version 12.</w:t>
            </w:r>
          </w:p>
        </w:tc>
      </w:tr>
    </w:tbl>
    <w:p w:rsidR="00004C66" w:rsidP="006E1D4C">
      <w:pPr>
        <w:pStyle w:val="BodyText"/>
      </w:pPr>
    </w:p>
    <w:p w:rsidR="00004C66" w:rsidP="006E1D4C">
      <w:pPr>
        <w:pStyle w:val="BodyText"/>
      </w:pPr>
    </w:p>
    <w:p w:rsidR="00000000" w:rsidRPr="006E1D4C" w:rsidP="006E1D4C">
      <w:pPr>
        <w:pStyle w:val="Heading1"/>
      </w:pPr>
      <w:bookmarkStart w:id="2" w:name="O_509795"/>
      <w:bookmarkEnd w:id="2"/>
      <w:r w:rsidRPr="006E1D4C">
        <w:t>Unit Descriptor</w:t>
      </w:r>
    </w:p>
    <w:p w:rsidR="00004C66" w:rsidP="006E1D4C">
      <w:pPr>
        <w:pStyle w:val="BodyText"/>
      </w:pPr>
      <w:r w:rsidRPr="006E1D4C">
        <w:t>This unit of competency specifies the outcomes required to operate spatial software ap</w:t>
      </w:r>
      <w:r w:rsidRPr="006E1D4C">
        <w:t>plications. It requires technical ability in the use of IT equipment, as well as an understanding of how to use it, to satisfy key task requirements. Functions would be carried out within organisational guidelines.</w:t>
      </w:r>
    </w:p>
    <w:p w:rsidR="00004C66" w:rsidP="006E1D4C">
      <w:pPr>
        <w:pStyle w:val="BodyText"/>
      </w:pPr>
    </w:p>
    <w:p w:rsidR="00000000" w:rsidRPr="006E1D4C" w:rsidP="006E1D4C">
      <w:pPr>
        <w:pStyle w:val="Heading1"/>
      </w:pPr>
      <w:bookmarkStart w:id="3" w:name="O_509784"/>
      <w:bookmarkEnd w:id="3"/>
      <w:r w:rsidRPr="006E1D4C">
        <w:t>Application of the Unit</w:t>
      </w:r>
    </w:p>
    <w:p w:rsidR="00000000" w:rsidRPr="006E1D4C" w:rsidP="006E1D4C">
      <w:pPr>
        <w:pStyle w:val="BodyText"/>
      </w:pPr>
      <w:r w:rsidRPr="006E1D4C">
        <w:t>This unit of competency supports the application of the skills and knowledge required in supporting positions in the surveying and spatial information services (SSIS) industries.</w:t>
      </w:r>
    </w:p>
    <w:p w:rsidR="00000000" w:rsidRPr="006E1D4C" w:rsidP="006E1D4C">
      <w:pPr>
        <w:pStyle w:val="AllowPageBreak"/>
      </w:pPr>
    </w:p>
    <w:p w:rsidR="00000000" w:rsidRPr="006E1D4C" w:rsidP="006E1D4C">
      <w:pPr>
        <w:pStyle w:val="Heading1"/>
      </w:pPr>
      <w:bookmarkStart w:id="4" w:name="O_509791"/>
      <w:bookmarkEnd w:id="4"/>
      <w:r w:rsidRPr="006E1D4C">
        <w:t>Licensing/Regulatory Information</w:t>
      </w:r>
    </w:p>
    <w:p w:rsidR="00000000" w:rsidRPr="006E1D4C" w:rsidP="006E1D4C">
      <w:pPr>
        <w:pStyle w:val="BodyText"/>
      </w:pPr>
      <w:r w:rsidRPr="006E1D4C">
        <w:t xml:space="preserve">No licensing, legislative </w:t>
      </w:r>
      <w:r w:rsidRPr="006E1D4C">
        <w:t>and regulatory requirements apply to this unit at the time of endorsement.</w:t>
      </w:r>
    </w:p>
    <w:p w:rsidR="00000000" w:rsidRPr="006E1D4C" w:rsidP="006E1D4C">
      <w:pPr>
        <w:pStyle w:val="AllowPageBreak"/>
      </w:pPr>
    </w:p>
    <w:p w:rsidR="00000000" w:rsidRPr="006E1D4C" w:rsidP="006E1D4C">
      <w:pPr>
        <w:pStyle w:val="Heading1"/>
      </w:pPr>
      <w:bookmarkStart w:id="5" w:name="O_509792"/>
      <w:bookmarkEnd w:id="5"/>
      <w:r w:rsidRPr="006E1D4C">
        <w:t>Pre-Requisites</w:t>
      </w:r>
    </w:p>
    <w:p w:rsidR="00000000" w:rsidRPr="006E1D4C" w:rsidP="006E1D4C">
      <w:pPr>
        <w:pStyle w:val="BodyText"/>
      </w:pPr>
      <w:r w:rsidRPr="006E1D4C">
        <w:t>Nil</w:t>
      </w:r>
    </w:p>
    <w:p w:rsidR="00000000" w:rsidRPr="006E1D4C" w:rsidP="006E1D4C">
      <w:pPr>
        <w:pStyle w:val="AllowPageBreak"/>
      </w:pPr>
    </w:p>
    <w:p w:rsidR="00000000" w:rsidRPr="006E1D4C" w:rsidP="006E1D4C">
      <w:pPr>
        <w:pStyle w:val="Heading1"/>
      </w:pPr>
      <w:bookmarkStart w:id="6" w:name="O_509788"/>
      <w:bookmarkEnd w:id="6"/>
      <w:r w:rsidRPr="006E1D4C">
        <w:t>Employability Skills Information</w:t>
      </w:r>
    </w:p>
    <w:p w:rsidR="00000000" w:rsidRPr="006E1D4C" w:rsidP="006E1D4C">
      <w:pPr>
        <w:pStyle w:val="BodyText"/>
      </w:pPr>
      <w:r w:rsidRPr="006E1D4C">
        <w:t>This unit contains employability skills.</w:t>
      </w:r>
    </w:p>
    <w:p w:rsidR="00000000" w:rsidRPr="006E1D4C" w:rsidP="006E1D4C">
      <w:pPr>
        <w:pStyle w:val="AllowPageBreak"/>
      </w:pPr>
    </w:p>
    <w:p w:rsidR="00000000" w:rsidRPr="006E1D4C" w:rsidP="006E1D4C">
      <w:pPr>
        <w:pStyle w:val="Heading1"/>
      </w:pPr>
      <w:bookmarkStart w:id="7" w:name="O_509787"/>
      <w:bookmarkEnd w:id="7"/>
      <w:r w:rsidRPr="006E1D4C">
        <w:t>Elements and Performance Criteria Pre-Content</w:t>
      </w:r>
    </w:p>
    <w:tbl>
      <w:tblPr>
        <w:tblW w:w="0" w:type="auto"/>
        <w:tblLayout w:type="fixed"/>
        <w:tblCellMar>
          <w:left w:w="62" w:type="dxa"/>
          <w:right w:w="62" w:type="dxa"/>
        </w:tblCellMar>
        <w:tblLook w:val="0000"/>
      </w:tblPr>
      <w:tblGrid>
        <w:gridCol w:w="2838"/>
        <w:gridCol w:w="5842"/>
      </w:tblGrid>
      <w:tr w:rsidTr="006E1D4C">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6E1D4C" w:rsidP="006E1D4C">
            <w:pPr>
              <w:pStyle w:val="BodyText"/>
            </w:pPr>
            <w:r w:rsidRPr="006E1D4C">
              <w:t xml:space="preserve">Performance criteria describe the required performance needed to demonstrate achievement of the element. Where </w:t>
            </w:r>
            <w:r w:rsidRPr="006E1D4C">
              <w:rPr>
                <w:rStyle w:val="BoldandItalics"/>
              </w:rPr>
              <w:t>bold italicised</w:t>
            </w:r>
            <w:r w:rsidRPr="006E1D4C">
              <w:t xml:space="preserve"> text is used, fur</w:t>
            </w:r>
            <w:r w:rsidRPr="006E1D4C">
              <w:t>ther information is detailed in the required skills and knowledge and/or the range statement. Assessment of performance is to be consistent with the evidence guide.</w:t>
            </w:r>
          </w:p>
        </w:tc>
      </w:tr>
    </w:tbl>
    <w:p w:rsidR="00000000" w:rsidRPr="006E1D4C" w:rsidP="006E1D4C">
      <w:pPr>
        <w:pStyle w:val="BodyText"/>
      </w:pPr>
    </w:p>
    <w:p w:rsidR="00000000" w:rsidRPr="006E1D4C" w:rsidP="006E1D4C">
      <w:pPr>
        <w:pStyle w:val="AllowPageBreak"/>
      </w:pPr>
    </w:p>
    <w:p w:rsidR="00000000" w:rsidRPr="006E1D4C" w:rsidP="006E1D4C">
      <w:pPr>
        <w:pStyle w:val="Heading1"/>
      </w:pPr>
      <w:bookmarkStart w:id="8" w:name="O_509786"/>
      <w:bookmarkEnd w:id="8"/>
      <w:r w:rsidRPr="006E1D4C">
        <w:t>Elements and Performance Criteria</w:t>
      </w:r>
    </w:p>
    <w:p w:rsidR="00000000" w:rsidRPr="006E1D4C" w:rsidP="006E1D4C">
      <w:pPr>
        <w:pStyle w:val="BodyText"/>
      </w:pPr>
    </w:p>
    <w:tbl>
      <w:tblPr>
        <w:tblW w:w="0" w:type="auto"/>
        <w:tblLayout w:type="fixed"/>
        <w:tblCellMar>
          <w:left w:w="62" w:type="dxa"/>
          <w:right w:w="62" w:type="dxa"/>
        </w:tblCellMar>
        <w:tblLook w:val="0000"/>
      </w:tblPr>
      <w:tblGrid>
        <w:gridCol w:w="678"/>
        <w:gridCol w:w="1962"/>
        <w:gridCol w:w="770"/>
        <w:gridCol w:w="5610"/>
      </w:tblGrid>
      <w:tr w:rsidTr="006E1D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t>1</w:t>
            </w:r>
          </w:p>
        </w:tc>
        <w:tc>
          <w:tcPr>
            <w:tcW w:w="1962" w:type="dxa"/>
            <w:vMerge w:val="restart"/>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t>Determine and select appropriate so</w:t>
            </w:r>
            <w:r w:rsidRPr="006E1D4C">
              <w:t>ftware for the spatial task.</w:t>
            </w:r>
          </w:p>
        </w:tc>
        <w:tc>
          <w:tcPr>
            <w:tcW w:w="770"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t>1.1</w:t>
            </w:r>
          </w:p>
        </w:tc>
        <w:tc>
          <w:tcPr>
            <w:tcW w:w="5610"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t xml:space="preserve">Task purpose and </w:t>
            </w:r>
            <w:r w:rsidRPr="006E1D4C">
              <w:rPr>
                <w:rStyle w:val="BoldandItalics"/>
              </w:rPr>
              <w:t>objectives</w:t>
            </w:r>
            <w:r w:rsidRPr="006E1D4C">
              <w:t xml:space="preserve"> and principal work activities are defined.</w:t>
            </w:r>
          </w:p>
        </w:tc>
      </w:tr>
      <w:tr w:rsidTr="006E1D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t>1.2</w:t>
            </w:r>
          </w:p>
        </w:tc>
        <w:tc>
          <w:tcPr>
            <w:tcW w:w="5610"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t xml:space="preserve">Appropriate </w:t>
            </w:r>
            <w:r w:rsidRPr="006E1D4C">
              <w:rPr>
                <w:rStyle w:val="BoldandItalics"/>
              </w:rPr>
              <w:t xml:space="preserve">software application </w:t>
            </w:r>
            <w:r w:rsidRPr="006E1D4C">
              <w:t xml:space="preserve">package is selected to complete the </w:t>
            </w:r>
            <w:r w:rsidRPr="006E1D4C">
              <w:rPr>
                <w:rStyle w:val="BoldandItalics"/>
              </w:rPr>
              <w:t xml:space="preserve">spatial </w:t>
            </w:r>
            <w:r w:rsidRPr="006E1D4C">
              <w:t>task.</w:t>
            </w:r>
          </w:p>
        </w:tc>
      </w:tr>
      <w:tr w:rsidTr="006E1D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t>1.3</w:t>
            </w:r>
          </w:p>
        </w:tc>
        <w:tc>
          <w:tcPr>
            <w:tcW w:w="5610"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t>Audience and presentation requirements are identified and clarified where necessary with relevant personnel.</w:t>
            </w:r>
          </w:p>
        </w:tc>
      </w:tr>
      <w:tr w:rsidTr="006E1D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t>1.4</w:t>
            </w:r>
          </w:p>
        </w:tc>
        <w:tc>
          <w:tcPr>
            <w:tcW w:w="5610" w:type="dxa"/>
            <w:tcBorders>
              <w:top w:val="nil"/>
              <w:left w:val="nil"/>
              <w:bottom w:val="nil"/>
              <w:right w:val="nil"/>
            </w:tcBorders>
            <w:tcMar>
              <w:top w:w="0" w:type="dxa"/>
              <w:left w:w="62" w:type="dxa"/>
              <w:bottom w:w="0" w:type="dxa"/>
              <w:right w:w="62" w:type="dxa"/>
            </w:tcMar>
          </w:tcPr>
          <w:p w:rsidR="00000000" w:rsidRPr="006E1D4C" w:rsidP="006E1D4C">
            <w:pPr>
              <w:pStyle w:val="BodyText"/>
            </w:pPr>
            <w:r w:rsidRPr="006E1D4C">
              <w:t>OHS requirements to be followed are planned.</w:t>
            </w:r>
          </w:p>
        </w:tc>
      </w:tr>
    </w:tbl>
    <w:p w:rsidR="00000000" w:rsidRPr="006E1D4C" w:rsidP="006E1D4C">
      <w:pPr>
        <w:pStyle w:val="BodyText"/>
      </w:pPr>
    </w:p>
    <w:tbl>
      <w:tblPr>
        <w:tblW w:w="0" w:type="auto"/>
        <w:tblLayout w:type="fixed"/>
        <w:tblCellMar>
          <w:left w:w="62" w:type="dxa"/>
          <w:right w:w="62" w:type="dxa"/>
        </w:tblCellMar>
        <w:tblLook w:val="0000"/>
      </w:tblPr>
      <w:tblGrid>
        <w:gridCol w:w="678"/>
        <w:gridCol w:w="1962"/>
        <w:gridCol w:w="770"/>
        <w:gridCol w:w="5610"/>
      </w:tblGrid>
      <w:tr w:rsidTr="006E1D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t>2</w:t>
            </w:r>
          </w:p>
        </w:tc>
        <w:tc>
          <w:tcPr>
            <w:tcW w:w="1962" w:type="dxa"/>
            <w:vMerge w:val="restart"/>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t>Select and apply methodology to conduct spatial task.</w:t>
            </w:r>
          </w:p>
        </w:tc>
        <w:tc>
          <w:tcPr>
            <w:tcW w:w="770"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t>2.1</w:t>
            </w:r>
          </w:p>
        </w:tc>
        <w:tc>
          <w:tcPr>
            <w:tcW w:w="5610"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t>Methodology for work activities that support task objectives is selected.</w:t>
            </w:r>
          </w:p>
        </w:tc>
      </w:tr>
      <w:tr w:rsidTr="006E1D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t>2.2</w:t>
            </w:r>
          </w:p>
        </w:tc>
        <w:tc>
          <w:tcPr>
            <w:tcW w:w="5610"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t>Resources are identified to support methodology selection.</w:t>
            </w:r>
          </w:p>
        </w:tc>
      </w:tr>
      <w:tr w:rsidTr="006E1D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t>2.3</w:t>
            </w:r>
          </w:p>
        </w:tc>
        <w:tc>
          <w:tcPr>
            <w:tcW w:w="5610"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t xml:space="preserve">Required </w:t>
            </w:r>
            <w:r w:rsidRPr="006E1D4C">
              <w:rPr>
                <w:rStyle w:val="BoldandItalics"/>
              </w:rPr>
              <w:t>control structures</w:t>
            </w:r>
            <w:r w:rsidRPr="006E1D4C">
              <w:t xml:space="preserve"> are applied.</w:t>
            </w:r>
          </w:p>
        </w:tc>
      </w:tr>
      <w:tr w:rsidTr="006E1D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E1D4C" w:rsidP="006E1D4C">
            <w:pPr>
              <w:pStyle w:val="BodyText"/>
            </w:pPr>
            <w:r w:rsidRPr="006E1D4C">
              <w:t>2.4</w:t>
            </w:r>
          </w:p>
        </w:tc>
        <w:tc>
          <w:tcPr>
            <w:tcW w:w="5610"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rPr>
                <w:rStyle w:val="BoldandItalics"/>
              </w:rPr>
              <w:t>Technical functions</w:t>
            </w:r>
            <w:r w:rsidRPr="006E1D4C">
              <w:t xml:space="preserve">, </w:t>
            </w:r>
            <w:r w:rsidRPr="006E1D4C">
              <w:rPr>
                <w:rStyle w:val="BoldandItalics"/>
              </w:rPr>
              <w:t xml:space="preserve">other data and formatting </w:t>
            </w:r>
            <w:r w:rsidRPr="006E1D4C">
              <w:t>are used to complete the spatial task, and are recorded according to the task objectives.</w:t>
            </w:r>
          </w:p>
        </w:tc>
      </w:tr>
      <w:tr w:rsidTr="006E1D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t>2.5</w:t>
            </w:r>
          </w:p>
        </w:tc>
        <w:tc>
          <w:tcPr>
            <w:tcW w:w="5610" w:type="dxa"/>
            <w:tcBorders>
              <w:top w:val="nil"/>
              <w:left w:val="nil"/>
              <w:bottom w:val="nil"/>
              <w:right w:val="nil"/>
            </w:tcBorders>
            <w:tcMar>
              <w:top w:w="0" w:type="dxa"/>
              <w:left w:w="62" w:type="dxa"/>
              <w:bottom w:w="0" w:type="dxa"/>
              <w:right w:w="62" w:type="dxa"/>
            </w:tcMar>
          </w:tcPr>
          <w:p w:rsidR="00000000" w:rsidRPr="006E1D4C" w:rsidP="006E1D4C">
            <w:pPr>
              <w:pStyle w:val="BodyText"/>
            </w:pPr>
            <w:r w:rsidRPr="006E1D4C">
              <w:t>Checks</w:t>
            </w:r>
            <w:r w:rsidRPr="006E1D4C">
              <w:rPr>
                <w:rStyle w:val="BoldandItalics"/>
              </w:rPr>
              <w:t xml:space="preserve"> </w:t>
            </w:r>
            <w:r w:rsidRPr="006E1D4C">
              <w:t>are completed according to organisational practices.</w:t>
            </w:r>
          </w:p>
        </w:tc>
      </w:tr>
    </w:tbl>
    <w:p w:rsidR="00000000" w:rsidRPr="006E1D4C" w:rsidP="006E1D4C">
      <w:pPr>
        <w:pStyle w:val="BodyText"/>
      </w:pPr>
    </w:p>
    <w:tbl>
      <w:tblPr>
        <w:tblW w:w="0" w:type="auto"/>
        <w:tblLayout w:type="fixed"/>
        <w:tblCellMar>
          <w:left w:w="62" w:type="dxa"/>
          <w:right w:w="62" w:type="dxa"/>
        </w:tblCellMar>
        <w:tblLook w:val="0000"/>
      </w:tblPr>
      <w:tblGrid>
        <w:gridCol w:w="678"/>
        <w:gridCol w:w="1962"/>
        <w:gridCol w:w="770"/>
        <w:gridCol w:w="5610"/>
      </w:tblGrid>
      <w:tr w:rsidTr="006E1D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t>3</w:t>
            </w:r>
          </w:p>
        </w:tc>
        <w:tc>
          <w:tcPr>
            <w:tcW w:w="1962" w:type="dxa"/>
            <w:vMerge w:val="restart"/>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t>Finalise the task.</w:t>
            </w:r>
          </w:p>
        </w:tc>
        <w:tc>
          <w:tcPr>
            <w:tcW w:w="770"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t>3.1</w:t>
            </w:r>
          </w:p>
        </w:tc>
        <w:tc>
          <w:tcPr>
            <w:tcW w:w="5610"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t>Documents are named and stored in appropriate directories or folders.</w:t>
            </w:r>
          </w:p>
        </w:tc>
      </w:tr>
      <w:tr w:rsidTr="006E1D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t>3.2</w:t>
            </w:r>
          </w:p>
        </w:tc>
        <w:tc>
          <w:tcPr>
            <w:tcW w:w="5610" w:type="dxa"/>
            <w:tcBorders>
              <w:top w:val="nil"/>
              <w:left w:val="nil"/>
              <w:bottom w:val="nil"/>
              <w:right w:val="nil"/>
            </w:tcBorders>
            <w:tcMar>
              <w:top w:w="0" w:type="dxa"/>
              <w:left w:w="62" w:type="dxa"/>
              <w:bottom w:w="0" w:type="dxa"/>
              <w:right w:w="62" w:type="dxa"/>
            </w:tcMar>
          </w:tcPr>
          <w:p w:rsidR="00000000" w:rsidRPr="006E1D4C" w:rsidP="006E1D4C">
            <w:pPr>
              <w:pStyle w:val="BodyText"/>
            </w:pPr>
            <w:r w:rsidRPr="006E1D4C">
              <w:t xml:space="preserve">Required documentation is completed according to </w:t>
            </w:r>
            <w:r w:rsidRPr="006E1D4C">
              <w:rPr>
                <w:rStyle w:val="BoldandItalics"/>
              </w:rPr>
              <w:t>organisational guidelines</w:t>
            </w:r>
            <w:r w:rsidRPr="006E1D4C">
              <w:t>.</w:t>
            </w:r>
          </w:p>
        </w:tc>
      </w:tr>
    </w:tbl>
    <w:p w:rsidR="00004C66" w:rsidP="006E1D4C">
      <w:pPr>
        <w:pStyle w:val="BodyText"/>
      </w:pPr>
    </w:p>
    <w:p w:rsidR="00004C66" w:rsidP="006E1D4C">
      <w:pPr>
        <w:pStyle w:val="BodyText"/>
      </w:pPr>
    </w:p>
    <w:p w:rsidR="00000000" w:rsidRPr="006E1D4C" w:rsidP="006E1D4C">
      <w:pPr>
        <w:pStyle w:val="Heading1"/>
      </w:pPr>
      <w:bookmarkStart w:id="9" w:name="O_509794"/>
      <w:bookmarkEnd w:id="9"/>
      <w:r w:rsidRPr="006E1D4C">
        <w:t>Required Skills and Knowledge</w:t>
      </w:r>
    </w:p>
    <w:tbl>
      <w:tblPr>
        <w:tblW w:w="0" w:type="auto"/>
        <w:tblLayout w:type="fixed"/>
        <w:tblCellMar>
          <w:left w:w="62" w:type="dxa"/>
          <w:right w:w="62" w:type="dxa"/>
        </w:tblCellMar>
        <w:tblLook w:val="0000"/>
      </w:tblPr>
      <w:tblGrid>
        <w:gridCol w:w="9126"/>
      </w:tblGrid>
      <w:tr w:rsidTr="006E1D4C">
        <w:tblPrEx>
          <w:tblW w:w="0" w:type="auto"/>
          <w:tblLayout w:type="fixed"/>
          <w:tblCellMar>
            <w:left w:w="62" w:type="dxa"/>
            <w:right w:w="62" w:type="dxa"/>
          </w:tblCellMar>
          <w:tblLook w:val="0000"/>
        </w:tblPrEx>
        <w:tc>
          <w:tcPr>
            <w:tcW w:w="9126"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t>This section describes the essential skills and knowledge and their level, required for this unit.</w:t>
            </w:r>
          </w:p>
        </w:tc>
      </w:tr>
      <w:tr w:rsidTr="006E1D4C">
        <w:tblPrEx>
          <w:tblW w:w="0" w:type="auto"/>
          <w:tblLayout w:type="fixed"/>
          <w:tblCellMar>
            <w:left w:w="62" w:type="dxa"/>
            <w:right w:w="62" w:type="dxa"/>
          </w:tblCellMar>
          <w:tblLook w:val="0000"/>
        </w:tblPrEx>
        <w:tc>
          <w:tcPr>
            <w:tcW w:w="9126" w:type="dxa"/>
            <w:tcBorders>
              <w:top w:val="nil"/>
              <w:left w:val="nil"/>
              <w:bottom w:val="nil"/>
              <w:right w:val="nil"/>
            </w:tcBorders>
            <w:tcMar>
              <w:top w:w="0" w:type="dxa"/>
              <w:left w:w="62" w:type="dxa"/>
              <w:bottom w:w="0" w:type="dxa"/>
              <w:right w:w="62" w:type="dxa"/>
            </w:tcMar>
          </w:tcPr>
          <w:p w:rsidR="00000000" w:rsidRPr="006E1D4C" w:rsidP="006E1D4C">
            <w:pPr>
              <w:pStyle w:val="BodyText"/>
            </w:pPr>
            <w:r w:rsidRPr="006E1D4C">
              <w:rPr>
                <w:rStyle w:val="SpecialBold"/>
              </w:rPr>
              <w:t>Required skills</w:t>
            </w:r>
          </w:p>
          <w:p w:rsidR="00000000" w:rsidRPr="006E1D4C" w:rsidP="006E1D4C">
            <w:pPr>
              <w:pStyle w:val="ListBullet"/>
            </w:pPr>
            <w:r w:rsidRPr="006E1D4C">
              <w:t>communication skills to:</w:t>
            </w:r>
          </w:p>
          <w:p w:rsidR="00000000" w:rsidRPr="006E1D4C" w:rsidP="006E1D4C">
            <w:pPr>
              <w:pStyle w:val="ListBullet2"/>
            </w:pPr>
            <w:r w:rsidRPr="006E1D4C">
              <w:t xml:space="preserve">determine the software requirements of a spatial project </w:t>
            </w:r>
          </w:p>
          <w:p w:rsidR="00000000" w:rsidRPr="006E1D4C" w:rsidP="006E1D4C">
            <w:pPr>
              <w:pStyle w:val="ListBullet2"/>
            </w:pPr>
            <w:r w:rsidRPr="006E1D4C">
              <w:t>discuss software issues effectively with colleagues</w:t>
            </w:r>
          </w:p>
          <w:p w:rsidR="00000000" w:rsidRPr="006E1D4C" w:rsidP="006E1D4C">
            <w:pPr>
              <w:pStyle w:val="ListBullet2"/>
            </w:pPr>
            <w:r w:rsidRPr="006E1D4C">
              <w:t>impart knowledge and ideas through oral, written and visual means</w:t>
            </w:r>
          </w:p>
          <w:p w:rsidR="00000000" w:rsidRPr="006E1D4C" w:rsidP="006E1D4C">
            <w:pPr>
              <w:pStyle w:val="ListBullet2"/>
            </w:pPr>
            <w:r w:rsidRPr="006E1D4C">
              <w:t xml:space="preserve">seek assistance and expert advice </w:t>
            </w:r>
          </w:p>
          <w:p w:rsidR="00000000" w:rsidRPr="006E1D4C" w:rsidP="006E1D4C">
            <w:pPr>
              <w:pStyle w:val="ListBullet"/>
            </w:pPr>
            <w:r w:rsidRPr="006E1D4C">
              <w:t>literacy skills to</w:t>
            </w:r>
            <w:r w:rsidRPr="006E1D4C">
              <w:t>:</w:t>
            </w:r>
          </w:p>
          <w:p w:rsidR="00000000" w:rsidRPr="006E1D4C" w:rsidP="006E1D4C">
            <w:pPr>
              <w:pStyle w:val="ListBullet2"/>
            </w:pPr>
            <w:r w:rsidRPr="006E1D4C">
              <w:t>assess and use workplace information</w:t>
            </w:r>
          </w:p>
          <w:p w:rsidR="00000000" w:rsidRPr="006E1D4C" w:rsidP="006E1D4C">
            <w:pPr>
              <w:pStyle w:val="ListBullet2"/>
            </w:pPr>
            <w:r w:rsidRPr="006E1D4C">
              <w:t>interpret user manuals and help functions</w:t>
            </w:r>
          </w:p>
          <w:p w:rsidR="00000000" w:rsidRPr="006E1D4C" w:rsidP="006E1D4C">
            <w:pPr>
              <w:pStyle w:val="ListBullet2"/>
            </w:pPr>
            <w:r w:rsidRPr="006E1D4C">
              <w:t>process workplace documentation</w:t>
            </w:r>
          </w:p>
          <w:p w:rsidR="00000000" w:rsidRPr="006E1D4C" w:rsidP="006E1D4C">
            <w:pPr>
              <w:pStyle w:val="ListBullet2"/>
            </w:pPr>
            <w:r w:rsidRPr="006E1D4C">
              <w:t>read, record data, and write technical reports</w:t>
            </w:r>
          </w:p>
          <w:p w:rsidR="00000000" w:rsidRPr="006E1D4C" w:rsidP="006E1D4C">
            <w:pPr>
              <w:pStyle w:val="ListBullet2"/>
            </w:pPr>
            <w:r w:rsidRPr="006E1D4C">
              <w:t>research and access routine sources of spatial data</w:t>
            </w:r>
          </w:p>
          <w:p w:rsidR="00000000" w:rsidRPr="006E1D4C" w:rsidP="006E1D4C">
            <w:pPr>
              <w:pStyle w:val="ListBullet"/>
            </w:pPr>
            <w:r w:rsidRPr="006E1D4C">
              <w:t>numeracy skills to:</w:t>
            </w:r>
          </w:p>
          <w:p w:rsidR="00000000" w:rsidRPr="006E1D4C" w:rsidP="006E1D4C">
            <w:pPr>
              <w:pStyle w:val="ListBullet2"/>
            </w:pPr>
            <w:r w:rsidRPr="006E1D4C">
              <w:t>enter simple formulas into spreadsheets</w:t>
            </w:r>
          </w:p>
          <w:p w:rsidR="00000000" w:rsidRPr="006E1D4C" w:rsidP="006E1D4C">
            <w:pPr>
              <w:pStyle w:val="ListBullet2"/>
            </w:pPr>
            <w:r w:rsidRPr="006E1D4C">
              <w:t>undertake computations</w:t>
            </w:r>
          </w:p>
          <w:p w:rsidR="00000000" w:rsidRPr="006E1D4C" w:rsidP="006E1D4C">
            <w:pPr>
              <w:pStyle w:val="ListBullet"/>
            </w:pPr>
            <w:r w:rsidRPr="006E1D4C">
              <w:t>spatial skills to solve basic problems relating to height, depth, breadth, dimension, direction and position in operational activity and virtual representation</w:t>
            </w:r>
          </w:p>
          <w:p w:rsidR="00000000" w:rsidRPr="006E1D4C" w:rsidP="006E1D4C">
            <w:pPr>
              <w:pStyle w:val="ListBullet"/>
            </w:pPr>
            <w:r w:rsidRPr="006E1D4C">
              <w:t>technology skills to:</w:t>
            </w:r>
          </w:p>
          <w:p w:rsidR="00000000" w:rsidRPr="006E1D4C" w:rsidP="006E1D4C">
            <w:pPr>
              <w:pStyle w:val="ListBullet2"/>
            </w:pPr>
            <w:r w:rsidRPr="006E1D4C">
              <w:t>operate a</w:t>
            </w:r>
            <w:r w:rsidRPr="006E1D4C">
              <w:t xml:space="preserve"> personal computer (PC) and printer</w:t>
            </w:r>
          </w:p>
          <w:p w:rsidR="00000000" w:rsidRPr="006E1D4C" w:rsidP="006E1D4C">
            <w:pPr>
              <w:pStyle w:val="ListBullet2"/>
            </w:pPr>
            <w:r w:rsidRPr="006E1D4C">
              <w:t>operate a keyboard to enter text and numerical data</w:t>
            </w:r>
          </w:p>
          <w:p w:rsidR="00000000" w:rsidRPr="006E1D4C" w:rsidP="006E1D4C">
            <w:pPr>
              <w:pStyle w:val="ListBullet2"/>
            </w:pPr>
            <w:r w:rsidRPr="006E1D4C">
              <w:t>use software packages</w:t>
            </w:r>
          </w:p>
          <w:p w:rsidR="00000000" w:rsidRPr="006E1D4C" w:rsidP="006E1D4C">
            <w:pPr>
              <w:pStyle w:val="BodyText"/>
            </w:pPr>
            <w:r w:rsidRPr="006E1D4C">
              <w:rPr>
                <w:rStyle w:val="SpecialBold"/>
              </w:rPr>
              <w:t>Required knowledge</w:t>
            </w:r>
          </w:p>
          <w:p w:rsidR="00000000" w:rsidRPr="006E1D4C" w:rsidP="006E1D4C">
            <w:pPr>
              <w:pStyle w:val="ListBullet"/>
            </w:pPr>
            <w:r w:rsidRPr="006E1D4C">
              <w:t>features and functions of commercial software packages</w:t>
            </w:r>
          </w:p>
          <w:p w:rsidR="00000000" w:rsidRPr="006E1D4C" w:rsidP="006E1D4C">
            <w:pPr>
              <w:pStyle w:val="ListBullet"/>
            </w:pPr>
            <w:r w:rsidRPr="006E1D4C">
              <w:t>import and export software functions</w:t>
            </w:r>
          </w:p>
          <w:p w:rsidR="00000000" w:rsidRPr="006E1D4C" w:rsidP="006E1D4C">
            <w:pPr>
              <w:pStyle w:val="ListBullet"/>
            </w:pPr>
            <w:r w:rsidRPr="006E1D4C">
              <w:t>OHS principles and responsibilities for ergonomics, such as those relating to work periods and breaks</w:t>
            </w:r>
          </w:p>
          <w:p w:rsidR="00000000" w:rsidRPr="006E1D4C" w:rsidP="006E1D4C">
            <w:pPr>
              <w:pStyle w:val="ListBullet"/>
            </w:pPr>
            <w:r w:rsidRPr="006E1D4C">
              <w:t>procedures for the use of input and output devices</w:t>
            </w:r>
          </w:p>
          <w:p w:rsidR="00000000" w:rsidRPr="006E1D4C" w:rsidP="006E1D4C">
            <w:pPr>
              <w:pStyle w:val="ListBullet"/>
            </w:pPr>
            <w:r w:rsidRPr="006E1D4C">
              <w:t>procedures for linking documents</w:t>
            </w:r>
          </w:p>
          <w:p w:rsidR="00000000" w:rsidRPr="006E1D4C" w:rsidP="006E1D4C">
            <w:pPr>
              <w:pStyle w:val="ListBullet"/>
            </w:pPr>
            <w:r w:rsidRPr="006E1D4C">
              <w:t>purpose, use and functions of applications</w:t>
            </w:r>
          </w:p>
          <w:p w:rsidR="00000000" w:rsidRPr="006E1D4C" w:rsidP="006E1D4C">
            <w:pPr>
              <w:pStyle w:val="ListBullet"/>
            </w:pPr>
            <w:r w:rsidRPr="006E1D4C">
              <w:t>software packages used by t</w:t>
            </w:r>
            <w:r w:rsidRPr="006E1D4C">
              <w:t>he organisation</w:t>
            </w:r>
          </w:p>
          <w:p w:rsidR="00000000" w:rsidRPr="006E1D4C" w:rsidP="006E1D4C">
            <w:pPr>
              <w:pStyle w:val="ListBullet"/>
            </w:pPr>
            <w:r w:rsidRPr="006E1D4C">
              <w:t>spatial practices relating to using software</w:t>
            </w:r>
          </w:p>
          <w:p w:rsidR="00000000" w:rsidRPr="006E1D4C" w:rsidP="006E1D4C">
            <w:pPr>
              <w:pStyle w:val="ListBullet"/>
            </w:pPr>
            <w:r w:rsidRPr="006E1D4C">
              <w:t>technical terminology relating to reading help files and responding to system help</w:t>
            </w:r>
          </w:p>
        </w:tc>
      </w:tr>
    </w:tbl>
    <w:p w:rsidR="00000000" w:rsidRPr="006E1D4C" w:rsidP="006E1D4C">
      <w:pPr>
        <w:pStyle w:val="BodyText"/>
      </w:pPr>
    </w:p>
    <w:p w:rsidR="00000000" w:rsidRPr="006E1D4C" w:rsidP="006E1D4C">
      <w:pPr>
        <w:pStyle w:val="AllowPageBreak"/>
      </w:pPr>
    </w:p>
    <w:p w:rsidR="00000000" w:rsidRPr="006E1D4C" w:rsidP="006E1D4C">
      <w:pPr>
        <w:pStyle w:val="Heading1"/>
      </w:pPr>
      <w:bookmarkStart w:id="10" w:name="O_509789"/>
      <w:bookmarkEnd w:id="10"/>
      <w:r w:rsidRPr="006E1D4C">
        <w:t>Evidence Guide</w:t>
      </w:r>
    </w:p>
    <w:tbl>
      <w:tblPr>
        <w:tblW w:w="0" w:type="auto"/>
        <w:tblLayout w:type="fixed"/>
        <w:tblCellMar>
          <w:left w:w="62" w:type="dxa"/>
          <w:right w:w="62" w:type="dxa"/>
        </w:tblCellMar>
        <w:tblLook w:val="0000"/>
      </w:tblPr>
      <w:tblGrid>
        <w:gridCol w:w="2996"/>
        <w:gridCol w:w="6137"/>
      </w:tblGrid>
      <w:tr w:rsidTr="006E1D4C">
        <w:tblPrEx>
          <w:tblW w:w="0" w:type="auto"/>
          <w:tblLayout w:type="fixed"/>
          <w:tblCellMar>
            <w:left w:w="62" w:type="dxa"/>
            <w:right w:w="62" w:type="dxa"/>
          </w:tblCellMar>
          <w:tblLook w:val="0000"/>
        </w:tblPrEx>
        <w:tc>
          <w:tcPr>
            <w:tcW w:w="9133" w:type="dxa"/>
            <w:gridSpan w:val="2"/>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t>The evidence guide provides advice on assessment and must be read in conjunction with the performance criteria, required skills and knowledge, the range statement and the Assessment Guidelines for this Training Package.</w:t>
            </w:r>
          </w:p>
        </w:tc>
      </w:tr>
      <w:tr w:rsidTr="006E1D4C">
        <w:tblPrEx>
          <w:tblW w:w="0" w:type="auto"/>
          <w:tblLayout w:type="fixed"/>
          <w:tblCellMar>
            <w:left w:w="62" w:type="dxa"/>
            <w:right w:w="62" w:type="dxa"/>
          </w:tblCellMar>
          <w:tblLook w:val="0000"/>
        </w:tblPrEx>
        <w:tc>
          <w:tcPr>
            <w:tcW w:w="2996"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rPr>
                <w:rStyle w:val="SpecialBold"/>
              </w:rPr>
              <w:t>Overview of assessment</w:t>
            </w:r>
          </w:p>
        </w:tc>
        <w:tc>
          <w:tcPr>
            <w:tcW w:w="6137"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t>This unit o</w:t>
            </w:r>
            <w:r w:rsidRPr="006E1D4C">
              <w:t xml:space="preserve">f competency could be assessed on its own or in combination with other units relevant to the job function. </w:t>
            </w:r>
          </w:p>
        </w:tc>
      </w:tr>
      <w:tr w:rsidTr="006E1D4C">
        <w:tblPrEx>
          <w:tblW w:w="0" w:type="auto"/>
          <w:tblLayout w:type="fixed"/>
          <w:tblCellMar>
            <w:left w:w="62" w:type="dxa"/>
            <w:right w:w="62" w:type="dxa"/>
          </w:tblCellMar>
          <w:tblLook w:val="0000"/>
        </w:tblPrEx>
        <w:tc>
          <w:tcPr>
            <w:tcW w:w="2996"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rPr>
                <w:rStyle w:val="SpecialBold"/>
              </w:rPr>
              <w:t>Critical aspects for assessment and evidence required to demonstrate competency in this unit</w:t>
            </w:r>
          </w:p>
        </w:tc>
        <w:tc>
          <w:tcPr>
            <w:tcW w:w="6137" w:type="dxa"/>
            <w:tcBorders>
              <w:top w:val="nil"/>
              <w:left w:val="nil"/>
              <w:bottom w:val="nil"/>
              <w:right w:val="nil"/>
            </w:tcBorders>
            <w:tcMar>
              <w:top w:w="0" w:type="dxa"/>
              <w:left w:w="62" w:type="dxa"/>
              <w:bottom w:w="0" w:type="dxa"/>
              <w:right w:w="62" w:type="dxa"/>
            </w:tcMar>
          </w:tcPr>
          <w:p w:rsidR="00000000" w:rsidRPr="006E1D4C" w:rsidP="006E1D4C">
            <w:pPr>
              <w:pStyle w:val="BodyText"/>
            </w:pPr>
            <w:r w:rsidRPr="006E1D4C">
              <w:t>A person who demonstrates competency in this unit must</w:t>
            </w:r>
            <w:r w:rsidRPr="006E1D4C">
              <w:t xml:space="preserve"> be able to provide evidence of:</w:t>
            </w:r>
          </w:p>
          <w:p w:rsidR="00000000" w:rsidRPr="006E1D4C" w:rsidP="006E1D4C">
            <w:pPr>
              <w:pStyle w:val="ListBullet"/>
            </w:pPr>
            <w:r w:rsidRPr="006E1D4C">
              <w:t xml:space="preserve">producing spatial documents using selected methodology and software packages </w:t>
            </w:r>
          </w:p>
          <w:p w:rsidR="00000000" w:rsidRPr="006E1D4C" w:rsidP="006E1D4C">
            <w:pPr>
              <w:pStyle w:val="ListBullet"/>
            </w:pPr>
            <w:r w:rsidRPr="006E1D4C">
              <w:t>using help manuals and online help</w:t>
            </w:r>
          </w:p>
          <w:p w:rsidR="00000000" w:rsidP="006E1D4C">
            <w:pPr>
              <w:pStyle w:val="ListBullet"/>
              <w:rPr>
                <w:lang w:val="en-NZ"/>
              </w:rPr>
            </w:pPr>
            <w:r w:rsidRPr="006E1D4C">
              <w:t>applying knowledge of software packages to spatial tasks.</w:t>
            </w:r>
          </w:p>
        </w:tc>
      </w:tr>
      <w:tr w:rsidTr="006E1D4C">
        <w:tblPrEx>
          <w:tblW w:w="0" w:type="auto"/>
          <w:tblLayout w:type="fixed"/>
          <w:tblCellMar>
            <w:left w:w="62" w:type="dxa"/>
            <w:right w:w="62" w:type="dxa"/>
          </w:tblCellMar>
          <w:tblLook w:val="0000"/>
        </w:tblPrEx>
        <w:tc>
          <w:tcPr>
            <w:tcW w:w="2996"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rPr>
                <w:rStyle w:val="SpecialBold"/>
              </w:rPr>
              <w:t>Specific resources for assessment</w:t>
            </w:r>
          </w:p>
        </w:tc>
        <w:tc>
          <w:tcPr>
            <w:tcW w:w="6137" w:type="dxa"/>
            <w:tcBorders>
              <w:top w:val="nil"/>
              <w:left w:val="nil"/>
              <w:bottom w:val="nil"/>
              <w:right w:val="nil"/>
            </w:tcBorders>
            <w:tcMar>
              <w:top w:w="0" w:type="dxa"/>
              <w:left w:w="62" w:type="dxa"/>
              <w:bottom w:w="0" w:type="dxa"/>
              <w:right w:w="62" w:type="dxa"/>
            </w:tcMar>
          </w:tcPr>
          <w:p w:rsidR="00000000" w:rsidRPr="006E1D4C" w:rsidP="006E1D4C">
            <w:pPr>
              <w:pStyle w:val="BodyText"/>
            </w:pPr>
            <w:r w:rsidRPr="006E1D4C">
              <w:t>Resource implications for assessment include access to:</w:t>
            </w:r>
          </w:p>
          <w:p w:rsidR="00000000" w:rsidRPr="006E1D4C" w:rsidP="006E1D4C">
            <w:pPr>
              <w:pStyle w:val="ListBullet"/>
            </w:pPr>
            <w:r w:rsidRPr="006E1D4C">
              <w:t>assessment instruments, including personal planner and assessment record book</w:t>
            </w:r>
          </w:p>
          <w:p w:rsidR="00000000" w:rsidRPr="006E1D4C" w:rsidP="006E1D4C">
            <w:pPr>
              <w:pStyle w:val="ListBullet"/>
            </w:pPr>
            <w:r w:rsidRPr="006E1D4C">
              <w:t>assignment instructions, work plans and schedules, policy documents and duty statements</w:t>
            </w:r>
          </w:p>
          <w:p w:rsidR="00000000" w:rsidRPr="006E1D4C" w:rsidP="006E1D4C">
            <w:pPr>
              <w:pStyle w:val="ListBullet"/>
            </w:pPr>
            <w:r w:rsidRPr="006E1D4C">
              <w:t>registered training provider of a</w:t>
            </w:r>
            <w:r w:rsidRPr="006E1D4C">
              <w:t>ssessment services</w:t>
            </w:r>
          </w:p>
          <w:p w:rsidR="00000000" w:rsidRPr="006E1D4C" w:rsidP="006E1D4C">
            <w:pPr>
              <w:pStyle w:val="ListBullet"/>
            </w:pPr>
            <w:r w:rsidRPr="006E1D4C">
              <w:t>relevant guidelines, regulations and codes of practice</w:t>
            </w:r>
          </w:p>
          <w:p w:rsidR="00000000" w:rsidRPr="006E1D4C" w:rsidP="006E1D4C">
            <w:pPr>
              <w:pStyle w:val="ListBullet"/>
            </w:pPr>
            <w:r w:rsidRPr="006E1D4C">
              <w:t>suitable venue and equipment.</w:t>
            </w:r>
          </w:p>
          <w:p w:rsidR="00000000" w:rsidRPr="006E1D4C" w:rsidP="006E1D4C">
            <w:pPr>
              <w:pStyle w:val="BodyText"/>
            </w:pPr>
            <w:r w:rsidRPr="006E1D4C">
              <w:t>Access must be provided to appropriate learning and assessment support when required.</w:t>
            </w:r>
          </w:p>
          <w:p w:rsidR="00000000" w:rsidP="006E1D4C">
            <w:pPr>
              <w:pStyle w:val="BodyText"/>
              <w:rPr>
                <w:lang w:val="en-NZ"/>
              </w:rPr>
            </w:pPr>
            <w:r w:rsidRPr="006E1D4C">
              <w:t>Where applicable, physical resources should include equipment modi</w:t>
            </w:r>
            <w:r w:rsidRPr="006E1D4C">
              <w:t>fied for people with disabilities.</w:t>
            </w:r>
          </w:p>
        </w:tc>
      </w:tr>
      <w:tr w:rsidTr="006E1D4C">
        <w:tblPrEx>
          <w:tblW w:w="0" w:type="auto"/>
          <w:tblLayout w:type="fixed"/>
          <w:tblCellMar>
            <w:left w:w="62" w:type="dxa"/>
            <w:right w:w="62" w:type="dxa"/>
          </w:tblCellMar>
          <w:tblLook w:val="0000"/>
        </w:tblPrEx>
        <w:tc>
          <w:tcPr>
            <w:tcW w:w="2996"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rPr>
                <w:rStyle w:val="SpecialBold"/>
              </w:rPr>
              <w:t>Context of assessment</w:t>
            </w:r>
          </w:p>
        </w:tc>
        <w:tc>
          <w:tcPr>
            <w:tcW w:w="6137"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t>Holistic: based on the performance criteria, evidence guide, range statement, and required skills and knowledge.</w:t>
            </w:r>
          </w:p>
        </w:tc>
      </w:tr>
      <w:tr w:rsidTr="006E1D4C">
        <w:tblPrEx>
          <w:tblW w:w="0" w:type="auto"/>
          <w:tblLayout w:type="fixed"/>
          <w:tblCellMar>
            <w:left w:w="62" w:type="dxa"/>
            <w:right w:w="62" w:type="dxa"/>
          </w:tblCellMar>
          <w:tblLook w:val="0000"/>
        </w:tblPrEx>
        <w:tc>
          <w:tcPr>
            <w:tcW w:w="2996"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rPr>
                <w:rStyle w:val="SpecialBold"/>
              </w:rPr>
              <w:t>Method of assessment</w:t>
            </w:r>
          </w:p>
        </w:tc>
        <w:tc>
          <w:tcPr>
            <w:tcW w:w="6137" w:type="dxa"/>
            <w:tcBorders>
              <w:top w:val="nil"/>
              <w:left w:val="nil"/>
              <w:bottom w:val="nil"/>
              <w:right w:val="nil"/>
            </w:tcBorders>
            <w:tcMar>
              <w:top w:w="0" w:type="dxa"/>
              <w:left w:w="62" w:type="dxa"/>
              <w:bottom w:w="0" w:type="dxa"/>
              <w:right w:w="62" w:type="dxa"/>
            </w:tcMar>
          </w:tcPr>
          <w:p w:rsidR="00000000" w:rsidRPr="006E1D4C" w:rsidP="006E1D4C">
            <w:pPr>
              <w:pStyle w:val="BodyText"/>
            </w:pPr>
            <w:r w:rsidRPr="006E1D4C">
              <w:t>Demonstrated over a period of time and observed by the assessor (or assessment team working together to conduct the assessment).</w:t>
            </w:r>
          </w:p>
          <w:p w:rsidR="00000000" w:rsidRPr="006E1D4C" w:rsidP="006E1D4C">
            <w:pPr>
              <w:pStyle w:val="BodyText"/>
            </w:pPr>
            <w:r w:rsidRPr="006E1D4C">
              <w:t>Demonstrated competency in a range of situations, which may include customer/workplace interruptions and involvement in related</w:t>
            </w:r>
            <w:r w:rsidRPr="006E1D4C">
              <w:t xml:space="preserve"> activities normally experienced in the workplace.</w:t>
            </w:r>
          </w:p>
          <w:p w:rsidR="00000000" w:rsidP="006E1D4C">
            <w:pPr>
              <w:pStyle w:val="BodyText"/>
              <w:rPr>
                <w:lang w:val="en-NZ"/>
              </w:rPr>
            </w:pPr>
            <w:r w:rsidRPr="006E1D4C">
              <w:t>Obtained by observing activities in the field and reviewing induction information. If this is not practicable, observation in realistic simulated environments may be substituted.</w:t>
            </w:r>
          </w:p>
        </w:tc>
      </w:tr>
      <w:tr w:rsidTr="006E1D4C">
        <w:tblPrEx>
          <w:tblW w:w="0" w:type="auto"/>
          <w:tblLayout w:type="fixed"/>
          <w:tblCellMar>
            <w:left w:w="62" w:type="dxa"/>
            <w:right w:w="62" w:type="dxa"/>
          </w:tblCellMar>
          <w:tblLook w:val="0000"/>
        </w:tblPrEx>
        <w:tc>
          <w:tcPr>
            <w:tcW w:w="2996"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rPr>
                <w:rStyle w:val="SpecialBold"/>
              </w:rPr>
              <w:t xml:space="preserve">Guidance information for </w:t>
            </w:r>
            <w:r w:rsidRPr="006E1D4C">
              <w:rPr>
                <w:rStyle w:val="SpecialBold"/>
              </w:rPr>
              <w:t>assessment</w:t>
            </w:r>
          </w:p>
        </w:tc>
        <w:tc>
          <w:tcPr>
            <w:tcW w:w="6137" w:type="dxa"/>
            <w:tcBorders>
              <w:top w:val="nil"/>
              <w:left w:val="nil"/>
              <w:bottom w:val="nil"/>
              <w:right w:val="nil"/>
            </w:tcBorders>
            <w:tcMar>
              <w:top w:w="0" w:type="dxa"/>
              <w:left w:w="62" w:type="dxa"/>
              <w:bottom w:w="0" w:type="dxa"/>
              <w:right w:w="62" w:type="dxa"/>
            </w:tcMar>
          </w:tcPr>
          <w:p w:rsidR="00000000" w:rsidRPr="006E1D4C" w:rsidP="006E1D4C">
            <w:pPr>
              <w:pStyle w:val="BodyText"/>
            </w:pPr>
            <w:r w:rsidRPr="006E1D4C">
              <w:t>Assessment requires that the clients’ objectives and industry expectations are met. If the clients’ objectives are narrowly defined or not representative of industry needs, it may be necessary to refer to portfolio case studies of a variety of S</w:t>
            </w:r>
            <w:r w:rsidRPr="006E1D4C">
              <w:t>IS requirements to assess competency.</w:t>
            </w:r>
          </w:p>
          <w:p w:rsidR="00000000" w:rsidRPr="006E1D4C" w:rsidP="006E1D4C">
            <w:pPr>
              <w:pStyle w:val="BodyText"/>
            </w:pPr>
            <w:r w:rsidRPr="006E1D4C">
              <w:t>Oral questioning or written assessment and hypothetical situations (scenarios) may be used to assess underpinning knowledge (in assessment situations where the candidate is offered a preference between oral questioning</w:t>
            </w:r>
            <w:r w:rsidRPr="006E1D4C">
              <w:t xml:space="preserve"> or written assessment, questions are to be identical).</w:t>
            </w:r>
          </w:p>
          <w:p w:rsidR="00000000" w:rsidRPr="006E1D4C" w:rsidP="006E1D4C">
            <w:pPr>
              <w:pStyle w:val="BodyText"/>
            </w:pPr>
            <w:r w:rsidRPr="006E1D4C">
              <w:t>Supplementary evidence may be obtained from relevant authenticated correspondence from existing supervisors, team leaders or specialist training staff.</w:t>
            </w:r>
          </w:p>
          <w:p w:rsidR="00000000" w:rsidRPr="006E1D4C" w:rsidP="006E1D4C">
            <w:pPr>
              <w:pStyle w:val="BodyText"/>
            </w:pPr>
            <w:r w:rsidRPr="006E1D4C">
              <w:t>All practical demonstration must adhere to the s</w:t>
            </w:r>
            <w:r w:rsidRPr="006E1D4C">
              <w:t>afety and environmental regulations relevant to each State or Territory.</w:t>
            </w:r>
          </w:p>
        </w:tc>
      </w:tr>
    </w:tbl>
    <w:p w:rsidR="00004C66" w:rsidP="006E1D4C">
      <w:pPr>
        <w:pStyle w:val="BodyText"/>
      </w:pPr>
    </w:p>
    <w:p w:rsidR="00004C66" w:rsidP="006E1D4C">
      <w:pPr>
        <w:pStyle w:val="BodyText"/>
      </w:pPr>
    </w:p>
    <w:p w:rsidR="00000000" w:rsidRPr="006E1D4C" w:rsidP="006E1D4C">
      <w:pPr>
        <w:pStyle w:val="Heading1"/>
      </w:pPr>
      <w:bookmarkStart w:id="11" w:name="O_509793"/>
      <w:bookmarkEnd w:id="11"/>
      <w:r w:rsidRPr="006E1D4C">
        <w:t>Range Statement</w:t>
      </w:r>
    </w:p>
    <w:tbl>
      <w:tblPr>
        <w:tblW w:w="0" w:type="auto"/>
        <w:tblLayout w:type="fixed"/>
        <w:tblCellMar>
          <w:left w:w="62" w:type="dxa"/>
          <w:right w:w="62" w:type="dxa"/>
        </w:tblCellMar>
        <w:tblLook w:val="0000"/>
      </w:tblPr>
      <w:tblGrid>
        <w:gridCol w:w="2990"/>
        <w:gridCol w:w="6144"/>
      </w:tblGrid>
      <w:tr w:rsidTr="006E1D4C">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t>The range statement relates to the unit of competency as a whole. It allows for different work environments and situations that may affect performa</w:t>
            </w:r>
            <w:r w:rsidRPr="006E1D4C">
              <w:t xml:space="preserve">nce. </w:t>
            </w:r>
            <w:r w:rsidRPr="006E1D4C">
              <w:rPr>
                <w:rStyle w:val="BoldandItalics"/>
              </w:rPr>
              <w:t>Bold italicised</w:t>
            </w:r>
            <w:r w:rsidRPr="006E1D4C">
              <w:t xml:space="preserve"> wording in the performance criteria is detailed below. Add any essential operating conditions that may be present with training and assessment depending on the work situation, needs of the candidate, accessibility of the item, and loca</w:t>
            </w:r>
            <w:r w:rsidRPr="006E1D4C">
              <w:t>l industry and regional contexts.</w:t>
            </w:r>
          </w:p>
        </w:tc>
      </w:tr>
      <w:tr w:rsidTr="006E1D4C">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rPr>
                <w:rStyle w:val="BoldandItalics"/>
              </w:rPr>
              <w:t xml:space="preserve">Objectives </w:t>
            </w:r>
            <w:r w:rsidRPr="006E1D4C">
              <w:t>may include:</w:t>
            </w:r>
          </w:p>
        </w:tc>
        <w:tc>
          <w:tcPr>
            <w:tcW w:w="6144" w:type="dxa"/>
            <w:tcBorders>
              <w:top w:val="nil"/>
              <w:left w:val="nil"/>
              <w:bottom w:val="nil"/>
              <w:right w:val="nil"/>
            </w:tcBorders>
            <w:tcMar>
              <w:top w:w="0" w:type="dxa"/>
              <w:left w:w="62" w:type="dxa"/>
              <w:bottom w:w="0" w:type="dxa"/>
              <w:right w:w="62" w:type="dxa"/>
            </w:tcMar>
          </w:tcPr>
          <w:p w:rsidR="00000000" w:rsidRPr="006E1D4C" w:rsidP="006E1D4C">
            <w:pPr>
              <w:pStyle w:val="ListBullet"/>
            </w:pPr>
            <w:r w:rsidRPr="006E1D4C">
              <w:t>agreed client requirements</w:t>
            </w:r>
          </w:p>
          <w:p w:rsidR="00000000" w:rsidP="006E1D4C">
            <w:pPr>
              <w:pStyle w:val="ListBullet"/>
              <w:rPr>
                <w:lang w:val="en-NZ"/>
              </w:rPr>
            </w:pPr>
            <w:r w:rsidRPr="006E1D4C">
              <w:t>written spatial data specifications.</w:t>
            </w:r>
          </w:p>
        </w:tc>
      </w:tr>
      <w:tr w:rsidTr="006E1D4C">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rPr>
                <w:rStyle w:val="BoldandItalics"/>
              </w:rPr>
              <w:t xml:space="preserve">Software application </w:t>
            </w:r>
            <w:r w:rsidRPr="006E1D4C">
              <w:t>may include:</w:t>
            </w:r>
          </w:p>
        </w:tc>
        <w:tc>
          <w:tcPr>
            <w:tcW w:w="6144" w:type="dxa"/>
            <w:tcBorders>
              <w:top w:val="nil"/>
              <w:left w:val="nil"/>
              <w:bottom w:val="nil"/>
              <w:right w:val="nil"/>
            </w:tcBorders>
            <w:tcMar>
              <w:top w:w="0" w:type="dxa"/>
              <w:left w:w="62" w:type="dxa"/>
              <w:bottom w:w="0" w:type="dxa"/>
              <w:right w:w="62" w:type="dxa"/>
            </w:tcMar>
          </w:tcPr>
          <w:p w:rsidR="00000000" w:rsidRPr="006E1D4C" w:rsidP="006E1D4C">
            <w:pPr>
              <w:pStyle w:val="ListBullet"/>
            </w:pPr>
            <w:r w:rsidRPr="006E1D4C">
              <w:t>database</w:t>
            </w:r>
          </w:p>
          <w:p w:rsidR="00000000" w:rsidRPr="006E1D4C" w:rsidP="006E1D4C">
            <w:pPr>
              <w:pStyle w:val="ListBullet"/>
            </w:pPr>
            <w:r w:rsidRPr="006E1D4C">
              <w:t>email</w:t>
            </w:r>
          </w:p>
          <w:p w:rsidR="00000000" w:rsidRPr="006E1D4C" w:rsidP="006E1D4C">
            <w:pPr>
              <w:pStyle w:val="ListBullet"/>
            </w:pPr>
            <w:r w:rsidRPr="006E1D4C">
              <w:t>graphics</w:t>
            </w:r>
          </w:p>
          <w:p w:rsidR="00000000" w:rsidRPr="006E1D4C" w:rsidP="006E1D4C">
            <w:pPr>
              <w:pStyle w:val="ListBullet"/>
            </w:pPr>
            <w:r w:rsidRPr="006E1D4C">
              <w:t>spreadsheet:</w:t>
            </w:r>
          </w:p>
          <w:p w:rsidR="00000000" w:rsidRPr="006E1D4C" w:rsidP="006E1D4C">
            <w:pPr>
              <w:pStyle w:val="ListBullet2"/>
            </w:pPr>
            <w:r w:rsidRPr="006E1D4C">
              <w:t>Apple iWorks, such as Numbers</w:t>
            </w:r>
          </w:p>
          <w:p w:rsidR="00000000" w:rsidRPr="006E1D4C" w:rsidP="006E1D4C">
            <w:pPr>
              <w:pStyle w:val="ListBullet2"/>
            </w:pPr>
            <w:r w:rsidRPr="006E1D4C">
              <w:t>Gnumeric</w:t>
            </w:r>
          </w:p>
          <w:p w:rsidR="00000000" w:rsidRPr="006E1D4C" w:rsidP="006E1D4C">
            <w:pPr>
              <w:pStyle w:val="ListBullet2"/>
            </w:pPr>
            <w:r w:rsidRPr="006E1D4C">
              <w:t>Microsoft Excel</w:t>
            </w:r>
          </w:p>
          <w:p w:rsidR="00000000" w:rsidRPr="006E1D4C" w:rsidP="006E1D4C">
            <w:pPr>
              <w:pStyle w:val="ListBullet2"/>
            </w:pPr>
            <w:r w:rsidRPr="006E1D4C">
              <w:t>Open Office</w:t>
            </w:r>
          </w:p>
          <w:p w:rsidR="00000000" w:rsidP="006E1D4C">
            <w:pPr>
              <w:pStyle w:val="ListBullet"/>
              <w:rPr>
                <w:lang w:val="en-NZ"/>
              </w:rPr>
            </w:pPr>
            <w:r w:rsidRPr="006E1D4C">
              <w:t>word processing.</w:t>
            </w:r>
          </w:p>
        </w:tc>
      </w:tr>
      <w:tr w:rsidTr="006E1D4C">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rPr>
                <w:rStyle w:val="BoldandItalics"/>
              </w:rPr>
              <w:t xml:space="preserve">Spatial </w:t>
            </w:r>
            <w:r w:rsidRPr="006E1D4C">
              <w:t>may include:</w:t>
            </w:r>
          </w:p>
        </w:tc>
        <w:tc>
          <w:tcPr>
            <w:tcW w:w="6144" w:type="dxa"/>
            <w:tcBorders>
              <w:top w:val="nil"/>
              <w:left w:val="nil"/>
              <w:bottom w:val="nil"/>
              <w:right w:val="nil"/>
            </w:tcBorders>
            <w:tcMar>
              <w:top w:w="0" w:type="dxa"/>
              <w:left w:w="62" w:type="dxa"/>
              <w:bottom w:w="0" w:type="dxa"/>
              <w:right w:w="62" w:type="dxa"/>
            </w:tcMar>
          </w:tcPr>
          <w:p w:rsidR="00000000" w:rsidRPr="006E1D4C" w:rsidP="006E1D4C">
            <w:pPr>
              <w:pStyle w:val="ListBullet"/>
            </w:pPr>
            <w:r w:rsidRPr="006E1D4C">
              <w:t>geospatial</w:t>
            </w:r>
          </w:p>
          <w:p w:rsidR="00000000" w:rsidRPr="006E1D4C" w:rsidP="006E1D4C">
            <w:pPr>
              <w:pStyle w:val="ListBullet"/>
            </w:pPr>
            <w:r w:rsidRPr="006E1D4C">
              <w:t>geographic information systems (GIS)</w:t>
            </w:r>
          </w:p>
          <w:p w:rsidR="00000000" w:rsidRPr="006E1D4C" w:rsidP="006E1D4C">
            <w:pPr>
              <w:pStyle w:val="ListBullet"/>
            </w:pPr>
            <w:r w:rsidRPr="006E1D4C">
              <w:t>photogrammetry</w:t>
            </w:r>
          </w:p>
          <w:p w:rsidR="00000000" w:rsidRPr="006E1D4C" w:rsidP="006E1D4C">
            <w:pPr>
              <w:pStyle w:val="ListBullet"/>
            </w:pPr>
            <w:r w:rsidRPr="006E1D4C">
              <w:t>remote sensing</w:t>
            </w:r>
          </w:p>
          <w:p w:rsidR="00000000" w:rsidP="006E1D4C">
            <w:pPr>
              <w:pStyle w:val="ListBullet"/>
              <w:rPr>
                <w:lang w:val="en-NZ"/>
              </w:rPr>
            </w:pPr>
            <w:r w:rsidRPr="006E1D4C">
              <w:t>surveying.</w:t>
            </w:r>
          </w:p>
        </w:tc>
      </w:tr>
      <w:tr w:rsidTr="006E1D4C">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rPr>
                <w:rStyle w:val="BoldandItalics"/>
              </w:rPr>
              <w:t xml:space="preserve">Control structures </w:t>
            </w:r>
            <w:r w:rsidRPr="006E1D4C">
              <w:t>may include:</w:t>
            </w:r>
          </w:p>
        </w:tc>
        <w:tc>
          <w:tcPr>
            <w:tcW w:w="6144" w:type="dxa"/>
            <w:tcBorders>
              <w:top w:val="nil"/>
              <w:left w:val="nil"/>
              <w:bottom w:val="nil"/>
              <w:right w:val="nil"/>
            </w:tcBorders>
            <w:tcMar>
              <w:top w:w="0" w:type="dxa"/>
              <w:left w:w="62" w:type="dxa"/>
              <w:bottom w:w="0" w:type="dxa"/>
              <w:right w:w="62" w:type="dxa"/>
            </w:tcMar>
          </w:tcPr>
          <w:p w:rsidR="00000000" w:rsidRPr="006E1D4C" w:rsidP="006E1D4C">
            <w:pPr>
              <w:pStyle w:val="ListBullet"/>
            </w:pPr>
            <w:r w:rsidRPr="006E1D4C">
              <w:t>acceptance criteria</w:t>
            </w:r>
          </w:p>
          <w:p w:rsidR="00000000" w:rsidRPr="006E1D4C" w:rsidP="006E1D4C">
            <w:pPr>
              <w:pStyle w:val="ListBullet"/>
            </w:pPr>
            <w:r w:rsidRPr="006E1D4C">
              <w:t>inspection</w:t>
            </w:r>
          </w:p>
          <w:p w:rsidR="00000000" w:rsidRPr="006E1D4C" w:rsidP="006E1D4C">
            <w:pPr>
              <w:pStyle w:val="ListBullet"/>
            </w:pPr>
            <w:r w:rsidRPr="006E1D4C">
              <w:t>review process</w:t>
            </w:r>
          </w:p>
          <w:p w:rsidR="00000000" w:rsidP="006E1D4C">
            <w:pPr>
              <w:pStyle w:val="ListBullet"/>
              <w:rPr>
                <w:lang w:val="en-NZ"/>
              </w:rPr>
            </w:pPr>
            <w:r w:rsidRPr="006E1D4C">
              <w:t>test plans.</w:t>
            </w:r>
          </w:p>
        </w:tc>
      </w:tr>
      <w:tr w:rsidTr="006E1D4C">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rPr>
                <w:rStyle w:val="BoldandItalics"/>
              </w:rPr>
              <w:t xml:space="preserve">Technical functions, other data and formatting </w:t>
            </w:r>
            <w:r w:rsidRPr="006E1D4C">
              <w:t>may include:</w:t>
            </w:r>
          </w:p>
        </w:tc>
        <w:tc>
          <w:tcPr>
            <w:tcW w:w="6144" w:type="dxa"/>
            <w:tcBorders>
              <w:top w:val="nil"/>
              <w:left w:val="nil"/>
              <w:bottom w:val="nil"/>
              <w:right w:val="nil"/>
            </w:tcBorders>
            <w:tcMar>
              <w:top w:w="0" w:type="dxa"/>
              <w:left w:w="62" w:type="dxa"/>
              <w:bottom w:w="0" w:type="dxa"/>
              <w:right w:w="62" w:type="dxa"/>
            </w:tcMar>
          </w:tcPr>
          <w:p w:rsidR="00000000" w:rsidRPr="006E1D4C" w:rsidP="006E1D4C">
            <w:pPr>
              <w:pStyle w:val="ListBullet"/>
            </w:pPr>
            <w:r w:rsidRPr="006E1D4C">
              <w:t>alignment</w:t>
            </w:r>
          </w:p>
          <w:p w:rsidR="00000000" w:rsidRPr="006E1D4C" w:rsidP="006E1D4C">
            <w:pPr>
              <w:pStyle w:val="ListBullet"/>
            </w:pPr>
            <w:r w:rsidRPr="006E1D4C">
              <w:t>clip art</w:t>
            </w:r>
          </w:p>
          <w:p w:rsidR="00000000" w:rsidRPr="006E1D4C" w:rsidP="006E1D4C">
            <w:pPr>
              <w:pStyle w:val="ListBullet"/>
            </w:pPr>
            <w:r w:rsidRPr="006E1D4C">
              <w:t>comments</w:t>
            </w:r>
          </w:p>
          <w:p w:rsidR="00000000" w:rsidRPr="006E1D4C" w:rsidP="006E1D4C">
            <w:pPr>
              <w:pStyle w:val="ListBullet"/>
            </w:pPr>
            <w:r w:rsidRPr="006E1D4C">
              <w:t>data and other software applications</w:t>
            </w:r>
          </w:p>
          <w:p w:rsidR="00000000" w:rsidRPr="006E1D4C" w:rsidP="006E1D4C">
            <w:pPr>
              <w:pStyle w:val="ListBullet"/>
            </w:pPr>
            <w:r w:rsidRPr="006E1D4C">
              <w:t>digital photographs</w:t>
            </w:r>
          </w:p>
          <w:p w:rsidR="00000000" w:rsidRPr="006E1D4C" w:rsidP="006E1D4C">
            <w:pPr>
              <w:pStyle w:val="ListBullet"/>
            </w:pPr>
            <w:r w:rsidRPr="006E1D4C">
              <w:t>digital signatures</w:t>
            </w:r>
          </w:p>
          <w:p w:rsidR="00000000" w:rsidRPr="006E1D4C" w:rsidP="006E1D4C">
            <w:pPr>
              <w:pStyle w:val="ListBullet"/>
            </w:pPr>
            <w:r w:rsidRPr="006E1D4C">
              <w:t>display features</w:t>
            </w:r>
          </w:p>
          <w:p w:rsidR="00000000" w:rsidRPr="006E1D4C" w:rsidP="006E1D4C">
            <w:pPr>
              <w:pStyle w:val="ListBullet"/>
            </w:pPr>
            <w:r w:rsidRPr="006E1D4C">
              <w:t>embedding</w:t>
            </w:r>
          </w:p>
          <w:p w:rsidR="00000000" w:rsidRPr="006E1D4C" w:rsidP="006E1D4C">
            <w:pPr>
              <w:pStyle w:val="ListBullet"/>
            </w:pPr>
            <w:r w:rsidRPr="006E1D4C">
              <w:t>exporting</w:t>
            </w:r>
          </w:p>
          <w:p w:rsidR="00000000" w:rsidRPr="006E1D4C" w:rsidP="006E1D4C">
            <w:pPr>
              <w:pStyle w:val="ListBullet"/>
            </w:pPr>
            <w:r w:rsidRPr="006E1D4C">
              <w:t>fields</w:t>
            </w:r>
          </w:p>
          <w:p w:rsidR="00000000" w:rsidRPr="006E1D4C" w:rsidP="006E1D4C">
            <w:pPr>
              <w:pStyle w:val="ListBullet"/>
            </w:pPr>
            <w:r w:rsidRPr="006E1D4C">
              <w:t>fills or shading</w:t>
            </w:r>
          </w:p>
          <w:p w:rsidR="00000000" w:rsidRPr="006E1D4C" w:rsidP="006E1D4C">
            <w:pPr>
              <w:pStyle w:val="ListBullet"/>
            </w:pPr>
            <w:r w:rsidRPr="006E1D4C">
              <w:t>formulas</w:t>
            </w:r>
          </w:p>
          <w:p w:rsidR="00000000" w:rsidRPr="006E1D4C" w:rsidP="006E1D4C">
            <w:pPr>
              <w:pStyle w:val="ListBullet"/>
            </w:pPr>
            <w:r w:rsidRPr="006E1D4C">
              <w:t>graphics</w:t>
            </w:r>
          </w:p>
          <w:p w:rsidR="00000000" w:rsidRPr="006E1D4C" w:rsidP="006E1D4C">
            <w:pPr>
              <w:pStyle w:val="ListBullet"/>
            </w:pPr>
            <w:r w:rsidRPr="006E1D4C">
              <w:t>importing</w:t>
            </w:r>
          </w:p>
          <w:p w:rsidR="00000000" w:rsidRPr="006E1D4C" w:rsidP="006E1D4C">
            <w:pPr>
              <w:pStyle w:val="ListBullet"/>
            </w:pPr>
            <w:r w:rsidRPr="006E1D4C">
              <w:t>lines and borders</w:t>
            </w:r>
          </w:p>
          <w:p w:rsidR="00000000" w:rsidRPr="006E1D4C" w:rsidP="006E1D4C">
            <w:pPr>
              <w:pStyle w:val="ListBullet"/>
            </w:pPr>
            <w:r w:rsidRPr="006E1D4C">
              <w:t>linking</w:t>
            </w:r>
          </w:p>
          <w:p w:rsidR="00000000" w:rsidRPr="006E1D4C" w:rsidP="006E1D4C">
            <w:pPr>
              <w:pStyle w:val="ListBullet"/>
            </w:pPr>
            <w:r w:rsidRPr="006E1D4C">
              <w:t>merge cells</w:t>
            </w:r>
          </w:p>
          <w:p w:rsidR="00000000" w:rsidRPr="006E1D4C" w:rsidP="006E1D4C">
            <w:pPr>
              <w:pStyle w:val="ListBullet"/>
            </w:pPr>
            <w:r w:rsidRPr="006E1D4C">
              <w:t>page and section breaks</w:t>
            </w:r>
          </w:p>
          <w:p w:rsidR="00000000" w:rsidRPr="006E1D4C" w:rsidP="006E1D4C">
            <w:pPr>
              <w:pStyle w:val="ListBullet"/>
            </w:pPr>
            <w:r w:rsidRPr="006E1D4C">
              <w:t>permissions</w:t>
            </w:r>
          </w:p>
          <w:p w:rsidR="00000000" w:rsidRPr="006E1D4C" w:rsidP="006E1D4C">
            <w:pPr>
              <w:pStyle w:val="ListBullet"/>
            </w:pPr>
            <w:r w:rsidRPr="006E1D4C">
              <w:t>reviewing</w:t>
            </w:r>
          </w:p>
          <w:p w:rsidR="00000000" w:rsidRPr="006E1D4C" w:rsidP="006E1D4C">
            <w:pPr>
              <w:pStyle w:val="ListBullet"/>
            </w:pPr>
            <w:r w:rsidRPr="006E1D4C">
              <w:t>sharing</w:t>
            </w:r>
          </w:p>
          <w:p w:rsidR="00000000" w:rsidRPr="006E1D4C" w:rsidP="006E1D4C">
            <w:pPr>
              <w:pStyle w:val="ListBullet"/>
            </w:pPr>
            <w:r w:rsidRPr="006E1D4C">
              <w:t>sort criteria</w:t>
            </w:r>
          </w:p>
          <w:p w:rsidR="00000000" w:rsidRPr="006E1D4C" w:rsidP="006E1D4C">
            <w:pPr>
              <w:pStyle w:val="ListBullet"/>
            </w:pPr>
            <w:r w:rsidRPr="006E1D4C">
              <w:t>split cell</w:t>
            </w:r>
          </w:p>
          <w:p w:rsidR="00000000" w:rsidRPr="006E1D4C" w:rsidP="006E1D4C">
            <w:pPr>
              <w:pStyle w:val="ListBullet"/>
            </w:pPr>
            <w:r w:rsidRPr="006E1D4C">
              <w:t>table of contents</w:t>
            </w:r>
          </w:p>
          <w:p w:rsidR="00000000" w:rsidRPr="006E1D4C" w:rsidP="006E1D4C">
            <w:pPr>
              <w:pStyle w:val="ListBullet"/>
            </w:pPr>
            <w:r w:rsidRPr="006E1D4C">
              <w:t>templates</w:t>
            </w:r>
          </w:p>
          <w:p w:rsidR="00000000" w:rsidRPr="006E1D4C" w:rsidP="006E1D4C">
            <w:pPr>
              <w:pStyle w:val="ListBullet"/>
            </w:pPr>
            <w:r w:rsidRPr="006E1D4C">
              <w:t xml:space="preserve">text direction </w:t>
            </w:r>
          </w:p>
          <w:p w:rsidR="00000000" w:rsidP="006E1D4C">
            <w:pPr>
              <w:pStyle w:val="ListBullet"/>
              <w:rPr>
                <w:lang w:val="en-NZ"/>
              </w:rPr>
            </w:pPr>
            <w:r w:rsidRPr="006E1D4C">
              <w:t>versioning.</w:t>
            </w:r>
          </w:p>
        </w:tc>
      </w:tr>
      <w:tr w:rsidTr="006E1D4C">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6E1D4C">
            <w:pPr>
              <w:pStyle w:val="BodyText"/>
              <w:rPr>
                <w:lang w:val="en-NZ"/>
              </w:rPr>
            </w:pPr>
            <w:r w:rsidRPr="006E1D4C">
              <w:rPr>
                <w:rStyle w:val="BoldandItalics"/>
              </w:rPr>
              <w:t xml:space="preserve">Organisational guidelines </w:t>
            </w:r>
            <w:r w:rsidRPr="006E1D4C">
              <w:t>may include:</w:t>
            </w:r>
          </w:p>
        </w:tc>
        <w:tc>
          <w:tcPr>
            <w:tcW w:w="6144" w:type="dxa"/>
            <w:tcBorders>
              <w:top w:val="nil"/>
              <w:left w:val="nil"/>
              <w:bottom w:val="nil"/>
              <w:right w:val="nil"/>
            </w:tcBorders>
            <w:tcMar>
              <w:top w:w="0" w:type="dxa"/>
              <w:left w:w="62" w:type="dxa"/>
              <w:bottom w:w="0" w:type="dxa"/>
              <w:right w:w="62" w:type="dxa"/>
            </w:tcMar>
          </w:tcPr>
          <w:p w:rsidR="00000000" w:rsidRPr="006E1D4C" w:rsidP="006E1D4C">
            <w:pPr>
              <w:pStyle w:val="ListBullet"/>
            </w:pPr>
            <w:r w:rsidRPr="006E1D4C">
              <w:t>code of ethics</w:t>
            </w:r>
          </w:p>
          <w:p w:rsidR="00000000" w:rsidRPr="006E1D4C" w:rsidP="006E1D4C">
            <w:pPr>
              <w:pStyle w:val="ListBullet"/>
            </w:pPr>
            <w:r w:rsidRPr="006E1D4C">
              <w:t>company policy</w:t>
            </w:r>
          </w:p>
          <w:p w:rsidR="00000000" w:rsidRPr="006E1D4C" w:rsidP="006E1D4C">
            <w:pPr>
              <w:pStyle w:val="ListBullet"/>
            </w:pPr>
            <w:r w:rsidRPr="006E1D4C">
              <w:t>legislation relevant to the work or service function manuals</w:t>
            </w:r>
          </w:p>
          <w:p w:rsidR="00000000" w:rsidRPr="006E1D4C" w:rsidP="006E1D4C">
            <w:pPr>
              <w:pStyle w:val="ListBullet"/>
            </w:pPr>
            <w:r w:rsidRPr="006E1D4C">
              <w:t>OHS policies and procedures relating to:</w:t>
            </w:r>
          </w:p>
          <w:p w:rsidR="00000000" w:rsidRPr="006E1D4C" w:rsidP="006E1D4C">
            <w:pPr>
              <w:pStyle w:val="ListBullet2"/>
            </w:pPr>
            <w:r w:rsidRPr="006E1D4C">
              <w:t>avoiding radiation from computer screens</w:t>
            </w:r>
          </w:p>
          <w:p w:rsidR="00000000" w:rsidRPr="006E1D4C" w:rsidP="006E1D4C">
            <w:pPr>
              <w:pStyle w:val="ListBullet2"/>
            </w:pPr>
            <w:r w:rsidRPr="006E1D4C">
              <w:t>chair height, seat and back adjustment</w:t>
            </w:r>
          </w:p>
          <w:p w:rsidR="00000000" w:rsidRPr="006E1D4C" w:rsidP="006E1D4C">
            <w:pPr>
              <w:pStyle w:val="ListBullet2"/>
            </w:pPr>
            <w:r w:rsidRPr="006E1D4C">
              <w:t>document holder</w:t>
            </w:r>
          </w:p>
          <w:p w:rsidR="00000000" w:rsidRPr="006E1D4C" w:rsidP="006E1D4C">
            <w:pPr>
              <w:pStyle w:val="ListBullet2"/>
            </w:pPr>
            <w:r w:rsidRPr="006E1D4C">
              <w:t xml:space="preserve">equipment that is reasonably adjusted to meet personal needs </w:t>
            </w:r>
          </w:p>
          <w:p w:rsidR="00000000" w:rsidRPr="006E1D4C" w:rsidP="006E1D4C">
            <w:pPr>
              <w:pStyle w:val="ListBullet2"/>
            </w:pPr>
            <w:r w:rsidRPr="006E1D4C">
              <w:t>exercise breaks</w:t>
            </w:r>
          </w:p>
          <w:p w:rsidR="00000000" w:rsidRPr="006E1D4C" w:rsidP="006E1D4C">
            <w:pPr>
              <w:pStyle w:val="ListBullet2"/>
            </w:pPr>
            <w:r w:rsidRPr="006E1D4C">
              <w:t>footrest</w:t>
            </w:r>
          </w:p>
          <w:p w:rsidR="00000000" w:rsidRPr="006E1D4C" w:rsidP="006E1D4C">
            <w:pPr>
              <w:pStyle w:val="ListBullet2"/>
            </w:pPr>
            <w:r w:rsidRPr="006E1D4C">
              <w:t>lighting</w:t>
            </w:r>
          </w:p>
          <w:p w:rsidR="00000000" w:rsidRPr="006E1D4C" w:rsidP="006E1D4C">
            <w:pPr>
              <w:pStyle w:val="ListBullet2"/>
            </w:pPr>
            <w:r w:rsidRPr="006E1D4C">
              <w:t>posture</w:t>
            </w:r>
          </w:p>
          <w:p w:rsidR="00000000" w:rsidRPr="006E1D4C" w:rsidP="006E1D4C">
            <w:pPr>
              <w:pStyle w:val="ListBullet2"/>
            </w:pPr>
            <w:r w:rsidRPr="006E1D4C">
              <w:t xml:space="preserve">screen position </w:t>
            </w:r>
          </w:p>
          <w:p w:rsidR="00000000" w:rsidRPr="006E1D4C" w:rsidP="006E1D4C">
            <w:pPr>
              <w:pStyle w:val="ListBullet2"/>
            </w:pPr>
            <w:r w:rsidRPr="006E1D4C">
              <w:t>workstation height and layout</w:t>
            </w:r>
          </w:p>
          <w:p w:rsidR="00000000" w:rsidRPr="006E1D4C" w:rsidP="006E1D4C">
            <w:pPr>
              <w:pStyle w:val="ListBullet"/>
            </w:pPr>
            <w:r w:rsidRPr="006E1D4C">
              <w:t>practices and guidelines outlining work roles and responsibilities.</w:t>
            </w:r>
          </w:p>
        </w:tc>
      </w:tr>
    </w:tbl>
    <w:p w:rsidR="00004C66" w:rsidP="006E1D4C">
      <w:pPr>
        <w:pStyle w:val="BodyText"/>
      </w:pPr>
    </w:p>
    <w:p w:rsidR="00004C66" w:rsidP="006E1D4C">
      <w:pPr>
        <w:pStyle w:val="BodyText"/>
      </w:pPr>
    </w:p>
    <w:p w:rsidR="00000000" w:rsidRPr="006E1D4C" w:rsidP="006E1D4C">
      <w:pPr>
        <w:pStyle w:val="Heading1"/>
      </w:pPr>
      <w:bookmarkStart w:id="12" w:name="O_509796"/>
      <w:bookmarkEnd w:id="12"/>
      <w:r w:rsidRPr="006E1D4C">
        <w:t>Unit Sector(s)</w:t>
      </w:r>
    </w:p>
    <w:p w:rsidR="00000000" w:rsidRPr="006E1D4C" w:rsidP="006E1D4C">
      <w:pPr>
        <w:pStyle w:val="BodyText"/>
      </w:pPr>
      <w:r w:rsidRPr="006E1D4C">
        <w:t>Surveying and spatial information services</w:t>
      </w:r>
    </w:p>
    <w:p w:rsidR="00000000" w:rsidRPr="006E1D4C" w:rsidP="006E1D4C">
      <w:pPr>
        <w:pStyle w:val="AllowPageBreak"/>
      </w:pPr>
    </w:p>
    <w:p w:rsidR="00000000" w:rsidRPr="006E1D4C" w:rsidP="006E1D4C">
      <w:pPr>
        <w:pStyle w:val="Heading1"/>
      </w:pPr>
      <w:bookmarkStart w:id="13" w:name="O_509785"/>
      <w:bookmarkEnd w:id="13"/>
      <w:r w:rsidRPr="006E1D4C">
        <w:t>Custom Content Section</w:t>
      </w:r>
    </w:p>
    <w:p w:rsidR="00000000" w:rsidRPr="006E1D4C" w:rsidP="006E1D4C">
      <w:pPr>
        <w:pStyle w:val="BodyText"/>
      </w:pPr>
      <w:r w:rsidRPr="006E1D4C">
        <w:t>Not applicable.</w:t>
      </w:r>
    </w:p>
    <w:p w:rsidR="00000000" w:rsidRPr="006E1D4C" w:rsidP="006E1D4C"/>
    <w:sectPr w:rsidSect="006E1D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D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D4C" w:rsidRPr="00004C66" w:rsidP="00004C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D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66" w:rsidP="006E1D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04C66" w:rsidP="006E1D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04C66" w:rsidP="006E1D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D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D4C" w:rsidRPr="00004C66" w:rsidP="00004C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D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66" w:rsidRPr="002D2AF8" w:rsidP="006E1D4C">
    <w:pPr>
      <w:pStyle w:val="Header"/>
      <w:framePr w:wrap="around"/>
    </w:pPr>
    <w:r>
      <w:fldChar w:fldCharType="begin"/>
    </w:r>
    <w:r>
      <w:instrText xml:space="preserve"> TITLE   \* MERGEFORMAT </w:instrText>
    </w:r>
    <w:r>
      <w:fldChar w:fldCharType="separate"/>
    </w:r>
    <w:r>
      <w:t>CPPSIS4036A Operate spatial software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004C66" w:rsidP="006E1D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8066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241E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C601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D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1D4C"/>
    <w:pPr>
      <w:spacing w:before="360" w:after="60"/>
      <w:outlineLvl w:val="0"/>
    </w:pPr>
    <w:rPr>
      <w:sz w:val="32"/>
    </w:rPr>
  </w:style>
  <w:style w:type="paragraph" w:styleId="Heading2">
    <w:name w:val="heading 2"/>
    <w:basedOn w:val="HeadingBase"/>
    <w:next w:val="BodyText"/>
    <w:link w:val="Heading2Char"/>
    <w:qFormat/>
    <w:rsid w:val="006E1D4C"/>
    <w:pPr>
      <w:keepLines/>
      <w:spacing w:before="240" w:after="120"/>
      <w:outlineLvl w:val="1"/>
    </w:pPr>
    <w:rPr>
      <w:sz w:val="28"/>
      <w:szCs w:val="40"/>
    </w:rPr>
  </w:style>
  <w:style w:type="paragraph" w:styleId="Heading3">
    <w:name w:val="heading 3"/>
    <w:basedOn w:val="HeadingBase"/>
    <w:next w:val="BodyText"/>
    <w:link w:val="Heading3Char"/>
    <w:qFormat/>
    <w:rsid w:val="006E1D4C"/>
    <w:pPr>
      <w:spacing w:before="180" w:after="120"/>
      <w:outlineLvl w:val="2"/>
    </w:pPr>
    <w:rPr>
      <w:spacing w:val="-10"/>
      <w:kern w:val="32"/>
    </w:rPr>
  </w:style>
  <w:style w:type="paragraph" w:styleId="Heading4">
    <w:name w:val="heading 4"/>
    <w:basedOn w:val="HeadingBase"/>
    <w:next w:val="BodyText"/>
    <w:link w:val="Heading4Char"/>
    <w:qFormat/>
    <w:rsid w:val="006E1D4C"/>
    <w:pPr>
      <w:spacing w:before="160" w:after="120"/>
      <w:outlineLvl w:val="3"/>
    </w:pPr>
    <w:rPr>
      <w:sz w:val="22"/>
    </w:rPr>
  </w:style>
  <w:style w:type="paragraph" w:styleId="Heading5">
    <w:name w:val="heading 5"/>
    <w:basedOn w:val="HeadingBase"/>
    <w:next w:val="Normal"/>
    <w:link w:val="Heading5Char"/>
    <w:qFormat/>
    <w:rsid w:val="006E1D4C"/>
    <w:pPr>
      <w:spacing w:before="80"/>
      <w:outlineLvl w:val="4"/>
    </w:pPr>
    <w:rPr>
      <w:color w:val="918585"/>
      <w:sz w:val="20"/>
    </w:rPr>
  </w:style>
  <w:style w:type="paragraph" w:styleId="Heading6">
    <w:name w:val="heading 6"/>
    <w:basedOn w:val="HeadingBase"/>
    <w:next w:val="Normal"/>
    <w:link w:val="Heading6Char"/>
    <w:qFormat/>
    <w:rsid w:val="006E1D4C"/>
    <w:pPr>
      <w:spacing w:before="60"/>
      <w:outlineLvl w:val="5"/>
    </w:pPr>
    <w:rPr>
      <w:color w:val="918585"/>
      <w:sz w:val="20"/>
    </w:rPr>
  </w:style>
  <w:style w:type="paragraph" w:styleId="Heading7">
    <w:name w:val="heading 7"/>
    <w:basedOn w:val="Normal"/>
    <w:next w:val="Normal"/>
    <w:link w:val="Heading7Char"/>
    <w:qFormat/>
    <w:rsid w:val="006E1D4C"/>
    <w:pPr>
      <w:ind w:left="720"/>
      <w:outlineLvl w:val="6"/>
    </w:pPr>
    <w:rPr>
      <w:i/>
    </w:rPr>
  </w:style>
  <w:style w:type="paragraph" w:styleId="Heading8">
    <w:name w:val="heading 8"/>
    <w:basedOn w:val="Normal"/>
    <w:next w:val="Normal"/>
    <w:link w:val="Heading8Char"/>
    <w:qFormat/>
    <w:rsid w:val="006E1D4C"/>
    <w:pPr>
      <w:ind w:left="720"/>
      <w:outlineLvl w:val="7"/>
    </w:pPr>
    <w:rPr>
      <w:i/>
    </w:rPr>
  </w:style>
  <w:style w:type="paragraph" w:styleId="Heading9">
    <w:name w:val="heading 9"/>
    <w:basedOn w:val="Normal"/>
    <w:next w:val="Normal"/>
    <w:link w:val="Heading9Char"/>
    <w:qFormat/>
    <w:rsid w:val="006E1D4C"/>
    <w:pPr>
      <w:ind w:left="720"/>
      <w:outlineLvl w:val="8"/>
    </w:pPr>
    <w:rPr>
      <w:i/>
    </w:rPr>
  </w:style>
  <w:style w:type="character" w:default="1" w:styleId="DefaultParagraphFont">
    <w:name w:val="Default Paragraph Font"/>
    <w:uiPriority w:val="1"/>
    <w:unhideWhenUsed/>
    <w:rsid w:val="006E1D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1D4C"/>
  </w:style>
  <w:style w:type="character" w:customStyle="1" w:styleId="Heading1Char">
    <w:name w:val="Heading 1 Char"/>
    <w:basedOn w:val="DefaultParagraphFont"/>
    <w:link w:val="Heading1"/>
    <w:rsid w:val="006E1D4C"/>
    <w:rPr>
      <w:rFonts w:ascii="Times New Roman" w:eastAsia="Times New Roman" w:hAnsi="Times New Roman" w:cs="Times New Roman"/>
      <w:b/>
      <w:sz w:val="32"/>
      <w:szCs w:val="20"/>
      <w:lang w:eastAsia="en-US"/>
    </w:rPr>
  </w:style>
  <w:style w:type="paragraph" w:styleId="BodyText">
    <w:name w:val="Body Text"/>
    <w:basedOn w:val="Normal"/>
    <w:link w:val="BodyTextChar"/>
    <w:rsid w:val="006E1D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1D4C"/>
    <w:rPr>
      <w:rFonts w:ascii="Times New Roman" w:eastAsia="Times New Roman" w:hAnsi="Times New Roman" w:cs="Times New Roman"/>
      <w:sz w:val="24"/>
      <w:lang w:eastAsia="en-US"/>
    </w:rPr>
  </w:style>
  <w:style w:type="paragraph" w:styleId="ListBullet">
    <w:name w:val="List Bullet"/>
    <w:basedOn w:val="List"/>
    <w:rsid w:val="006E1D4C"/>
    <w:pPr>
      <w:numPr>
        <w:numId w:val="13"/>
      </w:numPr>
      <w:tabs>
        <w:tab w:val="clear" w:pos="340"/>
      </w:tabs>
      <w:spacing w:before="40" w:after="40"/>
    </w:pPr>
  </w:style>
  <w:style w:type="character" w:customStyle="1" w:styleId="SpecialBold">
    <w:name w:val="Special Bold"/>
    <w:basedOn w:val="DefaultParagraphFont"/>
    <w:rsid w:val="006E1D4C"/>
    <w:rPr>
      <w:b/>
      <w:spacing w:val="0"/>
    </w:rPr>
  </w:style>
  <w:style w:type="paragraph" w:styleId="ListBullet2">
    <w:name w:val="List Bullet 2"/>
    <w:basedOn w:val="List2"/>
    <w:rsid w:val="006E1D4C"/>
    <w:pPr>
      <w:numPr>
        <w:numId w:val="14"/>
      </w:numPr>
      <w:tabs>
        <w:tab w:val="clear" w:pos="680"/>
      </w:tabs>
    </w:pPr>
  </w:style>
  <w:style w:type="paragraph" w:customStyle="1" w:styleId="SuperHeading">
    <w:name w:val="SuperHeading"/>
    <w:basedOn w:val="Normal"/>
    <w:rsid w:val="006E1D4C"/>
    <w:pPr>
      <w:spacing w:before="240" w:after="120"/>
      <w:outlineLvl w:val="0"/>
    </w:pPr>
    <w:rPr>
      <w:rFonts w:ascii="Times New Roman" w:hAnsi="Times New Roman"/>
      <w:b/>
      <w:sz w:val="32"/>
    </w:rPr>
  </w:style>
  <w:style w:type="paragraph" w:customStyle="1" w:styleId="AllowPageBreak">
    <w:name w:val="AllowPageBreak"/>
    <w:rsid w:val="006E1D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E1D4C"/>
    <w:rPr>
      <w:b/>
      <w:i/>
      <w:u w:val="none"/>
    </w:rPr>
  </w:style>
  <w:style w:type="character" w:customStyle="1" w:styleId="Heading2Char">
    <w:name w:val="Heading 2 Char"/>
    <w:basedOn w:val="DefaultParagraphFont"/>
    <w:link w:val="Heading2"/>
    <w:rsid w:val="006E1D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1D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1D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1D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1D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1D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1D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1D4C"/>
    <w:rPr>
      <w:rFonts w:ascii="Courier New" w:eastAsia="Times New Roman" w:hAnsi="Courier New" w:cs="Times New Roman"/>
      <w:i/>
      <w:szCs w:val="20"/>
      <w:lang w:eastAsia="en-US"/>
    </w:rPr>
  </w:style>
  <w:style w:type="paragraph" w:customStyle="1" w:styleId="HeadingBase">
    <w:name w:val="Heading Base"/>
    <w:rsid w:val="006E1D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1D4C"/>
    <w:pPr>
      <w:tabs>
        <w:tab w:val="right" w:leader="dot" w:pos="9072"/>
      </w:tabs>
      <w:ind w:left="567"/>
    </w:pPr>
    <w:rPr>
      <w:szCs w:val="22"/>
    </w:rPr>
  </w:style>
  <w:style w:type="paragraph" w:customStyle="1" w:styleId="TOCBase">
    <w:name w:val="TOC Base"/>
    <w:rsid w:val="006E1D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1D4C"/>
    <w:pPr>
      <w:tabs>
        <w:tab w:val="right" w:leader="dot" w:pos="9072"/>
      </w:tabs>
      <w:spacing w:before="40" w:after="40"/>
      <w:ind w:left="284"/>
    </w:pPr>
    <w:rPr>
      <w:rFonts w:ascii="Times New Roman" w:hAnsi="Times New Roman"/>
    </w:rPr>
  </w:style>
  <w:style w:type="paragraph" w:styleId="TOC1">
    <w:name w:val="toc 1"/>
    <w:basedOn w:val="TOCBase"/>
    <w:next w:val="Normal"/>
    <w:rsid w:val="006E1D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1D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1D4C"/>
    <w:rPr>
      <w:rFonts w:ascii="Times New Roman" w:eastAsia="Times New Roman" w:hAnsi="Times New Roman" w:cs="Times New Roman"/>
      <w:sz w:val="16"/>
      <w:lang w:eastAsia="en-US"/>
    </w:rPr>
  </w:style>
  <w:style w:type="paragraph" w:styleId="Title">
    <w:name w:val="Title"/>
    <w:basedOn w:val="HeadingBase"/>
    <w:link w:val="TitleChar"/>
    <w:qFormat/>
    <w:rsid w:val="006E1D4C"/>
    <w:pPr>
      <w:spacing w:before="5040"/>
      <w:jc w:val="center"/>
    </w:pPr>
    <w:rPr>
      <w:sz w:val="48"/>
      <w:szCs w:val="72"/>
      <w:lang w:val="en-US"/>
    </w:rPr>
  </w:style>
  <w:style w:type="character" w:customStyle="1" w:styleId="TitleChar">
    <w:name w:val="Title Char"/>
    <w:basedOn w:val="DefaultParagraphFont"/>
    <w:link w:val="Title"/>
    <w:rsid w:val="006E1D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1D4C"/>
    <w:pPr>
      <w:tabs>
        <w:tab w:val="left" w:pos="3600"/>
        <w:tab w:val="left" w:pos="3958"/>
      </w:tabs>
    </w:pPr>
  </w:style>
  <w:style w:type="paragraph" w:styleId="List">
    <w:name w:val="List"/>
    <w:basedOn w:val="BodyText"/>
    <w:next w:val="BodyText"/>
    <w:rsid w:val="006E1D4C"/>
    <w:pPr>
      <w:tabs>
        <w:tab w:val="left" w:pos="340"/>
      </w:tabs>
      <w:spacing w:before="60" w:after="60"/>
      <w:ind w:left="340" w:hanging="340"/>
    </w:pPr>
  </w:style>
  <w:style w:type="paragraph" w:customStyle="1" w:styleId="Note">
    <w:name w:val="Note"/>
    <w:basedOn w:val="BodyText"/>
    <w:rsid w:val="006E1D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1D4C"/>
    <w:pPr>
      <w:framePr w:wrap="auto" w:hAnchor="text" w:y="6049"/>
    </w:pPr>
    <w:rPr>
      <w:color w:val="000000"/>
      <w:sz w:val="40"/>
    </w:rPr>
  </w:style>
  <w:style w:type="paragraph" w:customStyle="1" w:styleId="TOCTitle">
    <w:name w:val="TOCTitle"/>
    <w:basedOn w:val="Heading1"/>
    <w:rsid w:val="006E1D4C"/>
    <w:pPr>
      <w:spacing w:after="240"/>
      <w:jc w:val="center"/>
      <w:outlineLvl w:val="9"/>
    </w:pPr>
    <w:rPr>
      <w:caps/>
    </w:rPr>
  </w:style>
  <w:style w:type="paragraph" w:customStyle="1" w:styleId="Version">
    <w:name w:val="Version"/>
    <w:rsid w:val="006E1D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1D4C"/>
    <w:pPr>
      <w:keepNext w:val="0"/>
      <w:tabs>
        <w:tab w:val="right" w:pos="4176"/>
      </w:tabs>
      <w:ind w:left="198" w:hanging="198"/>
    </w:pPr>
    <w:rPr>
      <w:rFonts w:ascii="Garamond" w:hAnsi="Garamond"/>
    </w:rPr>
  </w:style>
  <w:style w:type="paragraph" w:styleId="IndexHeading">
    <w:name w:val="index heading"/>
    <w:basedOn w:val="Normal"/>
    <w:next w:val="Index1"/>
    <w:semiHidden/>
    <w:rsid w:val="006E1D4C"/>
    <w:pPr>
      <w:spacing w:before="120" w:after="120"/>
    </w:pPr>
    <w:rPr>
      <w:rFonts w:ascii="Arial" w:hAnsi="Arial"/>
      <w:b/>
      <w:color w:val="918585"/>
      <w:sz w:val="24"/>
    </w:rPr>
  </w:style>
  <w:style w:type="paragraph" w:styleId="Header">
    <w:name w:val="header"/>
    <w:basedOn w:val="Normal"/>
    <w:link w:val="HeaderChar"/>
    <w:rsid w:val="006E1D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1D4C"/>
    <w:rPr>
      <w:rFonts w:ascii="Times New Roman" w:eastAsia="Times New Roman" w:hAnsi="Times New Roman" w:cs="Times New Roman"/>
      <w:sz w:val="16"/>
      <w:szCs w:val="20"/>
      <w:lang w:val="en-GB" w:eastAsia="en-US"/>
    </w:rPr>
  </w:style>
  <w:style w:type="paragraph" w:customStyle="1" w:styleId="Chapter">
    <w:name w:val="Chapter"/>
    <w:basedOn w:val="Normal"/>
    <w:rsid w:val="006E1D4C"/>
    <w:pPr>
      <w:spacing w:before="240"/>
    </w:pPr>
    <w:rPr>
      <w:rFonts w:ascii="Times New Roman" w:hAnsi="Times New Roman"/>
      <w:smallCaps/>
      <w:spacing w:val="80"/>
      <w:sz w:val="28"/>
    </w:rPr>
  </w:style>
  <w:style w:type="paragraph" w:customStyle="1" w:styleId="InChapter">
    <w:name w:val="InChapter"/>
    <w:basedOn w:val="Heading3"/>
    <w:rsid w:val="006E1D4C"/>
    <w:pPr>
      <w:spacing w:after="240"/>
      <w:outlineLvl w:val="9"/>
    </w:pPr>
    <w:rPr>
      <w:noProof/>
    </w:rPr>
  </w:style>
  <w:style w:type="paragraph" w:styleId="Index2">
    <w:name w:val="index 2"/>
    <w:basedOn w:val="Normal"/>
    <w:next w:val="Normal"/>
    <w:semiHidden/>
    <w:rsid w:val="006E1D4C"/>
    <w:pPr>
      <w:tabs>
        <w:tab w:val="right" w:pos="4176"/>
      </w:tabs>
      <w:ind w:left="568" w:hanging="284"/>
    </w:pPr>
    <w:rPr>
      <w:rFonts w:ascii="Garamond" w:hAnsi="Garamond"/>
    </w:rPr>
  </w:style>
  <w:style w:type="paragraph" w:customStyle="1" w:styleId="Byline">
    <w:name w:val="Byline"/>
    <w:rsid w:val="006E1D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1D4C"/>
    <w:pPr>
      <w:tabs>
        <w:tab w:val="clear" w:pos="3600"/>
        <w:tab w:val="clear" w:pos="3958"/>
      </w:tabs>
      <w:jc w:val="right"/>
    </w:pPr>
  </w:style>
  <w:style w:type="character" w:styleId="Emphasis">
    <w:name w:val="Emphasis"/>
    <w:basedOn w:val="DefaultParagraphFont"/>
    <w:qFormat/>
    <w:rsid w:val="006E1D4C"/>
    <w:rPr>
      <w:i/>
    </w:rPr>
  </w:style>
  <w:style w:type="paragraph" w:styleId="Caption">
    <w:name w:val="caption"/>
    <w:basedOn w:val="BodyText"/>
    <w:next w:val="Normal"/>
    <w:qFormat/>
    <w:rsid w:val="006E1D4C"/>
    <w:pPr>
      <w:framePr w:w="2268" w:hSpace="181" w:vSpace="181" w:wrap="around" w:vAnchor="text" w:hAnchor="page" w:x="1135" w:y="285" w:anchorLock="1"/>
    </w:pPr>
    <w:rPr>
      <w:i/>
    </w:rPr>
  </w:style>
  <w:style w:type="paragraph" w:customStyle="1" w:styleId="MiniTOCTitle">
    <w:name w:val="MiniTOCTitle"/>
    <w:basedOn w:val="Heading4"/>
    <w:rsid w:val="006E1D4C"/>
    <w:pPr>
      <w:spacing w:before="240"/>
      <w:outlineLvl w:val="9"/>
    </w:pPr>
    <w:rPr>
      <w:noProof/>
      <w:sz w:val="24"/>
    </w:rPr>
  </w:style>
  <w:style w:type="paragraph" w:customStyle="1" w:styleId="MiniTOCItem">
    <w:name w:val="MiniTOCItem"/>
    <w:basedOn w:val="ListBullet"/>
    <w:rsid w:val="006E1D4C"/>
    <w:pPr>
      <w:numPr>
        <w:numId w:val="0"/>
      </w:numPr>
      <w:tabs>
        <w:tab w:val="right" w:leader="dot" w:pos="6521"/>
      </w:tabs>
      <w:spacing w:before="0" w:after="0"/>
    </w:pPr>
  </w:style>
  <w:style w:type="paragraph" w:customStyle="1" w:styleId="TOFTitle">
    <w:name w:val="TOFTitle"/>
    <w:basedOn w:val="TOCTitle"/>
    <w:rsid w:val="006E1D4C"/>
  </w:style>
  <w:style w:type="paragraph" w:styleId="TableofFigures">
    <w:name w:val="table of figures"/>
    <w:basedOn w:val="Normal"/>
    <w:next w:val="Normal"/>
    <w:semiHidden/>
    <w:rsid w:val="006E1D4C"/>
    <w:pPr>
      <w:tabs>
        <w:tab w:val="right" w:leader="dot" w:pos="9072"/>
      </w:tabs>
      <w:ind w:left="970" w:hanging="403"/>
    </w:pPr>
    <w:rPr>
      <w:rFonts w:ascii="Times New Roman" w:hAnsi="Times New Roman"/>
      <w:b/>
    </w:rPr>
  </w:style>
  <w:style w:type="paragraph" w:styleId="ListNumber">
    <w:name w:val="List Number"/>
    <w:basedOn w:val="List"/>
    <w:rsid w:val="006E1D4C"/>
    <w:pPr>
      <w:numPr>
        <w:numId w:val="11"/>
      </w:numPr>
    </w:pPr>
  </w:style>
  <w:style w:type="character" w:customStyle="1" w:styleId="WingdingSymbols">
    <w:name w:val="Wingding Symbols"/>
    <w:rsid w:val="006E1D4C"/>
    <w:rPr>
      <w:rFonts w:ascii="Wingdings" w:hAnsi="Wingdings"/>
    </w:rPr>
  </w:style>
  <w:style w:type="paragraph" w:customStyle="1" w:styleId="TableHeading">
    <w:name w:val="Table Heading"/>
    <w:basedOn w:val="HeadingBase"/>
    <w:rsid w:val="006E1D4C"/>
    <w:pPr>
      <w:keepLines/>
      <w:pBdr>
        <w:bottom w:val="single" w:sz="6" w:space="1" w:color="918585"/>
      </w:pBdr>
      <w:spacing w:before="240"/>
    </w:pPr>
  </w:style>
  <w:style w:type="character" w:customStyle="1" w:styleId="HotSpot">
    <w:name w:val="HotSpot"/>
    <w:rsid w:val="006E1D4C"/>
    <w:rPr>
      <w:color w:val="0033CC"/>
      <w:u w:val="none"/>
    </w:rPr>
  </w:style>
  <w:style w:type="paragraph" w:customStyle="1" w:styleId="BodyTextRight">
    <w:name w:val="Body Text Right"/>
    <w:basedOn w:val="BodyText"/>
    <w:rsid w:val="006E1D4C"/>
    <w:pPr>
      <w:spacing w:before="0" w:after="0"/>
      <w:jc w:val="right"/>
    </w:pPr>
  </w:style>
  <w:style w:type="paragraph" w:styleId="Index3">
    <w:name w:val="index 3"/>
    <w:basedOn w:val="ListNumber2"/>
    <w:next w:val="Normal"/>
    <w:semiHidden/>
    <w:rsid w:val="006E1D4C"/>
    <w:pPr>
      <w:numPr>
        <w:numId w:val="0"/>
      </w:numPr>
      <w:tabs>
        <w:tab w:val="right" w:leader="dot" w:pos="4176"/>
      </w:tabs>
    </w:pPr>
  </w:style>
  <w:style w:type="paragraph" w:styleId="ListNumber2">
    <w:name w:val="List Number 2"/>
    <w:basedOn w:val="List2"/>
    <w:rsid w:val="006E1D4C"/>
    <w:pPr>
      <w:numPr>
        <w:numId w:val="10"/>
      </w:numPr>
      <w:tabs>
        <w:tab w:val="clear" w:pos="1060"/>
      </w:tabs>
    </w:pPr>
  </w:style>
  <w:style w:type="paragraph" w:customStyle="1" w:styleId="MarginNote">
    <w:name w:val="Margin Note"/>
    <w:basedOn w:val="BodyText"/>
    <w:rsid w:val="006E1D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1D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1D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1D4C"/>
    <w:rPr>
      <w:sz w:val="32"/>
    </w:rPr>
  </w:style>
  <w:style w:type="paragraph" w:customStyle="1" w:styleId="HeadingProcedure">
    <w:name w:val="Heading Procedure"/>
    <w:basedOn w:val="HeadingBase"/>
    <w:next w:val="Normal"/>
    <w:rsid w:val="006E1D4C"/>
    <w:pPr>
      <w:tabs>
        <w:tab w:val="left" w:pos="0"/>
      </w:tabs>
      <w:spacing w:before="120" w:after="60"/>
    </w:pPr>
    <w:rPr>
      <w:i/>
      <w:color w:val="918585"/>
      <w:sz w:val="22"/>
    </w:rPr>
  </w:style>
  <w:style w:type="paragraph" w:customStyle="1" w:styleId="TableBodyText">
    <w:name w:val="Table Body Text"/>
    <w:basedOn w:val="BodyText"/>
    <w:rsid w:val="006E1D4C"/>
    <w:pPr>
      <w:spacing w:before="60" w:after="60"/>
    </w:pPr>
  </w:style>
  <w:style w:type="paragraph" w:styleId="ListContinue">
    <w:name w:val="List Continue"/>
    <w:basedOn w:val="List"/>
    <w:rsid w:val="006E1D4C"/>
    <w:pPr>
      <w:ind w:firstLine="0"/>
    </w:pPr>
  </w:style>
  <w:style w:type="paragraph" w:customStyle="1" w:styleId="ListNote">
    <w:name w:val="List Note"/>
    <w:basedOn w:val="List"/>
    <w:rsid w:val="006E1D4C"/>
    <w:pPr>
      <w:pBdr>
        <w:top w:val="single" w:sz="6" w:space="2" w:color="918585"/>
        <w:bottom w:val="single" w:sz="6" w:space="2" w:color="918585"/>
      </w:pBdr>
      <w:tabs>
        <w:tab w:val="left" w:pos="1021"/>
      </w:tabs>
      <w:ind w:firstLine="0"/>
    </w:pPr>
  </w:style>
  <w:style w:type="paragraph" w:customStyle="1" w:styleId="Warning">
    <w:name w:val="Warning"/>
    <w:basedOn w:val="BodyText"/>
    <w:rsid w:val="006E1D4C"/>
    <w:pPr>
      <w:shd w:val="clear" w:color="auto" w:fill="D9D9D9"/>
      <w:tabs>
        <w:tab w:val="left" w:pos="992"/>
      </w:tabs>
      <w:ind w:left="119" w:right="119"/>
    </w:pPr>
    <w:rPr>
      <w:sz w:val="20"/>
    </w:rPr>
  </w:style>
  <w:style w:type="paragraph" w:customStyle="1" w:styleId="MarginIcons">
    <w:name w:val="Margin Icons"/>
    <w:basedOn w:val="BodyText"/>
    <w:rsid w:val="006E1D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1D4C"/>
    <w:rPr>
      <w:rFonts w:ascii="Courier New" w:hAnsi="Courier New"/>
    </w:rPr>
  </w:style>
  <w:style w:type="paragraph" w:customStyle="1" w:styleId="NoteBullet">
    <w:name w:val="Note Bullet"/>
    <w:basedOn w:val="Note"/>
    <w:rsid w:val="006E1D4C"/>
    <w:pPr>
      <w:tabs>
        <w:tab w:val="clear" w:pos="680"/>
      </w:tabs>
      <w:spacing w:before="60" w:after="60"/>
    </w:pPr>
  </w:style>
  <w:style w:type="paragraph" w:customStyle="1" w:styleId="SubHeading2">
    <w:name w:val="SubHeading2"/>
    <w:basedOn w:val="HeadingBase"/>
    <w:rsid w:val="006E1D4C"/>
    <w:pPr>
      <w:spacing w:before="240" w:after="60"/>
    </w:pPr>
    <w:rPr>
      <w:sz w:val="20"/>
    </w:rPr>
  </w:style>
  <w:style w:type="paragraph" w:customStyle="1" w:styleId="SubHeading1">
    <w:name w:val="SubHeading1"/>
    <w:basedOn w:val="HeadingBase"/>
    <w:rsid w:val="006E1D4C"/>
    <w:pPr>
      <w:spacing w:before="240" w:after="60"/>
    </w:pPr>
    <w:rPr>
      <w:color w:val="918585"/>
      <w:sz w:val="22"/>
    </w:rPr>
  </w:style>
  <w:style w:type="paragraph" w:customStyle="1" w:styleId="SideHeading">
    <w:name w:val="Side Heading"/>
    <w:basedOn w:val="HeadingBase"/>
    <w:rsid w:val="006E1D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1D4C"/>
    <w:pPr>
      <w:numPr>
        <w:numId w:val="12"/>
      </w:numPr>
    </w:pPr>
  </w:style>
  <w:style w:type="paragraph" w:styleId="PlainText">
    <w:name w:val="Plain Text"/>
    <w:basedOn w:val="Normal"/>
    <w:link w:val="PlainTextChar"/>
    <w:rsid w:val="006E1D4C"/>
    <w:rPr>
      <w:sz w:val="20"/>
    </w:rPr>
  </w:style>
  <w:style w:type="character" w:customStyle="1" w:styleId="PlainTextChar">
    <w:name w:val="Plain Text Char"/>
    <w:basedOn w:val="DefaultParagraphFont"/>
    <w:link w:val="PlainText"/>
    <w:rsid w:val="006E1D4C"/>
    <w:rPr>
      <w:rFonts w:ascii="Courier New" w:eastAsia="Times New Roman" w:hAnsi="Courier New" w:cs="Times New Roman"/>
      <w:sz w:val="20"/>
      <w:szCs w:val="20"/>
      <w:lang w:eastAsia="en-US"/>
    </w:rPr>
  </w:style>
  <w:style w:type="character" w:customStyle="1" w:styleId="MenuOption">
    <w:name w:val="Menu Option"/>
    <w:basedOn w:val="DefaultParagraphFont"/>
    <w:rsid w:val="006E1D4C"/>
    <w:rPr>
      <w:b/>
      <w:smallCaps/>
    </w:rPr>
  </w:style>
  <w:style w:type="paragraph" w:customStyle="1" w:styleId="TableListNumber">
    <w:name w:val="Table List Number"/>
    <w:basedOn w:val="ListNumber"/>
    <w:rsid w:val="006E1D4C"/>
    <w:pPr>
      <w:numPr>
        <w:numId w:val="0"/>
      </w:numPr>
    </w:pPr>
  </w:style>
  <w:style w:type="paragraph" w:styleId="TOC4">
    <w:name w:val="toc 4"/>
    <w:basedOn w:val="TOCBase"/>
    <w:next w:val="Normal"/>
    <w:semiHidden/>
    <w:rsid w:val="006E1D4C"/>
    <w:pPr>
      <w:tabs>
        <w:tab w:val="right" w:leader="dot" w:pos="9071"/>
      </w:tabs>
      <w:ind w:left="1701"/>
    </w:pPr>
  </w:style>
  <w:style w:type="paragraph" w:customStyle="1" w:styleId="ListAlpha">
    <w:name w:val="List Alpha"/>
    <w:basedOn w:val="List"/>
    <w:rsid w:val="006E1D4C"/>
    <w:pPr>
      <w:numPr>
        <w:numId w:val="9"/>
      </w:numPr>
    </w:pPr>
  </w:style>
  <w:style w:type="paragraph" w:customStyle="1" w:styleId="ListAlpha2">
    <w:name w:val="List Alpha 2"/>
    <w:basedOn w:val="List2"/>
    <w:rsid w:val="006E1D4C"/>
    <w:pPr>
      <w:numPr>
        <w:numId w:val="8"/>
      </w:numPr>
    </w:pPr>
  </w:style>
  <w:style w:type="paragraph" w:styleId="List2">
    <w:name w:val="List 2"/>
    <w:basedOn w:val="BodyText"/>
    <w:rsid w:val="006E1D4C"/>
    <w:pPr>
      <w:tabs>
        <w:tab w:val="left" w:pos="680"/>
      </w:tabs>
      <w:spacing w:before="60" w:after="60"/>
      <w:ind w:left="680" w:hanging="340"/>
    </w:pPr>
  </w:style>
  <w:style w:type="paragraph" w:styleId="List3">
    <w:name w:val="List 3"/>
    <w:basedOn w:val="BodyText"/>
    <w:rsid w:val="006E1D4C"/>
    <w:pPr>
      <w:tabs>
        <w:tab w:val="left" w:pos="1021"/>
      </w:tabs>
      <w:spacing w:before="60" w:after="60"/>
      <w:ind w:left="1020" w:hanging="340"/>
    </w:pPr>
  </w:style>
  <w:style w:type="paragraph" w:styleId="List4">
    <w:name w:val="List 4"/>
    <w:basedOn w:val="BodyText"/>
    <w:rsid w:val="006E1D4C"/>
    <w:pPr>
      <w:tabs>
        <w:tab w:val="left" w:pos="1361"/>
      </w:tabs>
      <w:spacing w:before="60" w:after="60"/>
      <w:ind w:left="1361" w:hanging="340"/>
    </w:pPr>
  </w:style>
  <w:style w:type="paragraph" w:styleId="List5">
    <w:name w:val="List 5"/>
    <w:basedOn w:val="BodyText"/>
    <w:rsid w:val="006E1D4C"/>
    <w:pPr>
      <w:tabs>
        <w:tab w:val="left" w:pos="1701"/>
      </w:tabs>
      <w:spacing w:before="60" w:after="60"/>
      <w:ind w:left="1701" w:hanging="340"/>
    </w:pPr>
  </w:style>
  <w:style w:type="paragraph" w:styleId="ListBullet3">
    <w:name w:val="List Bullet 3"/>
    <w:basedOn w:val="List3"/>
    <w:rsid w:val="006E1D4C"/>
    <w:pPr>
      <w:numPr>
        <w:numId w:val="15"/>
      </w:numPr>
      <w:tabs>
        <w:tab w:val="clear" w:pos="1021"/>
      </w:tabs>
      <w:ind w:left="1037" w:hanging="357"/>
    </w:pPr>
  </w:style>
  <w:style w:type="paragraph" w:styleId="ListBullet4">
    <w:name w:val="List Bullet 4"/>
    <w:basedOn w:val="List4"/>
    <w:rsid w:val="006E1D4C"/>
    <w:pPr>
      <w:numPr>
        <w:numId w:val="3"/>
      </w:numPr>
    </w:pPr>
  </w:style>
  <w:style w:type="paragraph" w:styleId="ListBullet5">
    <w:name w:val="List Bullet 5"/>
    <w:basedOn w:val="List5"/>
    <w:rsid w:val="006E1D4C"/>
    <w:pPr>
      <w:numPr>
        <w:numId w:val="4"/>
      </w:numPr>
    </w:pPr>
  </w:style>
  <w:style w:type="paragraph" w:styleId="ListContinue2">
    <w:name w:val="List Continue 2"/>
    <w:basedOn w:val="List2"/>
    <w:rsid w:val="006E1D4C"/>
    <w:pPr>
      <w:ind w:firstLine="0"/>
    </w:pPr>
  </w:style>
  <w:style w:type="paragraph" w:styleId="ListContinue3">
    <w:name w:val="List Continue 3"/>
    <w:basedOn w:val="List3"/>
    <w:rsid w:val="006E1D4C"/>
    <w:pPr>
      <w:ind w:left="1021" w:firstLine="0"/>
    </w:pPr>
  </w:style>
  <w:style w:type="paragraph" w:styleId="ListContinue4">
    <w:name w:val="List Continue 4"/>
    <w:basedOn w:val="List4"/>
    <w:rsid w:val="006E1D4C"/>
    <w:pPr>
      <w:ind w:firstLine="0"/>
    </w:pPr>
  </w:style>
  <w:style w:type="paragraph" w:styleId="ListContinue5">
    <w:name w:val="List Continue 5"/>
    <w:basedOn w:val="List5"/>
    <w:rsid w:val="006E1D4C"/>
    <w:pPr>
      <w:ind w:firstLine="0"/>
    </w:pPr>
  </w:style>
  <w:style w:type="paragraph" w:styleId="ListNumber3">
    <w:name w:val="List Number 3"/>
    <w:basedOn w:val="List3"/>
    <w:rsid w:val="006E1D4C"/>
    <w:pPr>
      <w:numPr>
        <w:numId w:val="5"/>
      </w:numPr>
    </w:pPr>
  </w:style>
  <w:style w:type="paragraph" w:styleId="ListNumber4">
    <w:name w:val="List Number 4"/>
    <w:basedOn w:val="List4"/>
    <w:rsid w:val="006E1D4C"/>
    <w:pPr>
      <w:numPr>
        <w:numId w:val="6"/>
      </w:numPr>
    </w:pPr>
  </w:style>
  <w:style w:type="paragraph" w:styleId="ListNumber5">
    <w:name w:val="List Number 5"/>
    <w:basedOn w:val="List5"/>
    <w:rsid w:val="006E1D4C"/>
    <w:pPr>
      <w:numPr>
        <w:numId w:val="7"/>
      </w:numPr>
    </w:pPr>
  </w:style>
  <w:style w:type="paragraph" w:styleId="BlockText">
    <w:name w:val="Block Text"/>
    <w:basedOn w:val="Normal"/>
    <w:rsid w:val="006E1D4C"/>
    <w:pPr>
      <w:spacing w:after="120"/>
      <w:ind w:left="1440" w:right="1440"/>
    </w:pPr>
  </w:style>
  <w:style w:type="character" w:customStyle="1" w:styleId="Subscript">
    <w:name w:val="Subscript"/>
    <w:basedOn w:val="DefaultParagraphFont"/>
    <w:rsid w:val="006E1D4C"/>
    <w:rPr>
      <w:sz w:val="16"/>
      <w:vertAlign w:val="subscript"/>
    </w:rPr>
  </w:style>
  <w:style w:type="character" w:customStyle="1" w:styleId="Superscript">
    <w:name w:val="Superscript"/>
    <w:basedOn w:val="DefaultParagraphFont"/>
    <w:rsid w:val="006E1D4C"/>
    <w:rPr>
      <w:sz w:val="16"/>
      <w:vertAlign w:val="superscript"/>
    </w:rPr>
  </w:style>
  <w:style w:type="character" w:customStyle="1" w:styleId="Symbols">
    <w:name w:val="Symbols"/>
    <w:basedOn w:val="DefaultParagraphFont"/>
    <w:rsid w:val="006E1D4C"/>
    <w:rPr>
      <w:rFonts w:ascii="Symbol" w:hAnsi="Symbol"/>
    </w:rPr>
  </w:style>
  <w:style w:type="character" w:customStyle="1" w:styleId="MenuOptions">
    <w:name w:val="Menu Options"/>
    <w:basedOn w:val="DefaultParagraphFont"/>
    <w:rsid w:val="006E1D4C"/>
    <w:rPr>
      <w:rFonts w:ascii="Arial Narrow" w:hAnsi="Arial Narrow"/>
      <w:smallCaps/>
    </w:rPr>
  </w:style>
  <w:style w:type="character" w:customStyle="1" w:styleId="Buttons">
    <w:name w:val="Buttons"/>
    <w:basedOn w:val="DefaultParagraphFont"/>
    <w:rsid w:val="006E1D4C"/>
    <w:rPr>
      <w:b/>
    </w:rPr>
  </w:style>
  <w:style w:type="character" w:customStyle="1" w:styleId="Underlined">
    <w:name w:val="Underlined"/>
    <w:basedOn w:val="DefaultParagraphFont"/>
    <w:rsid w:val="006E1D4C"/>
    <w:rPr>
      <w:u w:val="single"/>
    </w:rPr>
  </w:style>
  <w:style w:type="paragraph" w:customStyle="1" w:styleId="TableBodyTextRight">
    <w:name w:val="Table Body Text Right"/>
    <w:basedOn w:val="TableBodyText"/>
    <w:rsid w:val="006E1D4C"/>
    <w:pPr>
      <w:widowControl w:val="0"/>
      <w:autoSpaceDE w:val="0"/>
      <w:autoSpaceDN w:val="0"/>
      <w:adjustRightInd w:val="0"/>
      <w:jc w:val="right"/>
    </w:pPr>
    <w:rPr>
      <w:rFonts w:cs="Arial"/>
      <w:szCs w:val="18"/>
    </w:rPr>
  </w:style>
  <w:style w:type="paragraph" w:customStyle="1" w:styleId="CopyrightText">
    <w:name w:val="Copyright Text"/>
    <w:basedOn w:val="BodyText"/>
    <w:rsid w:val="006E1D4C"/>
    <w:rPr>
      <w:sz w:val="18"/>
    </w:rPr>
  </w:style>
  <w:style w:type="paragraph" w:customStyle="1" w:styleId="BodySmallRight">
    <w:name w:val="Body Small Right"/>
    <w:basedOn w:val="BodyTextRight"/>
    <w:rsid w:val="006E1D4C"/>
    <w:rPr>
      <w:sz w:val="18"/>
      <w:szCs w:val="18"/>
    </w:rPr>
  </w:style>
  <w:style w:type="paragraph" w:customStyle="1" w:styleId="MarginEdition">
    <w:name w:val="Margin Edition"/>
    <w:basedOn w:val="MarginNote"/>
    <w:rsid w:val="006E1D4C"/>
    <w:pPr>
      <w:spacing w:before="0" w:after="0"/>
    </w:pPr>
    <w:rPr>
      <w:rFonts w:ascii="Times New Roman" w:hAnsi="Times New Roman"/>
      <w:color w:val="999999"/>
    </w:rPr>
  </w:style>
  <w:style w:type="paragraph" w:customStyle="1" w:styleId="Spacer">
    <w:name w:val="Spacer"/>
    <w:basedOn w:val="Normal"/>
    <w:rsid w:val="006E1D4C"/>
    <w:rPr>
      <w:sz w:val="2"/>
      <w:szCs w:val="2"/>
    </w:rPr>
  </w:style>
  <w:style w:type="character" w:customStyle="1" w:styleId="Small">
    <w:name w:val="Small"/>
    <w:basedOn w:val="DefaultParagraphFont"/>
    <w:rsid w:val="006E1D4C"/>
    <w:rPr>
      <w:sz w:val="16"/>
    </w:rPr>
  </w:style>
  <w:style w:type="paragraph" w:customStyle="1" w:styleId="WideTable">
    <w:name w:val="Wide Table"/>
    <w:basedOn w:val="Normal"/>
    <w:rsid w:val="006E1D4C"/>
    <w:pPr>
      <w:ind w:left="-1418"/>
    </w:pPr>
    <w:rPr>
      <w:sz w:val="2"/>
      <w:szCs w:val="2"/>
    </w:rPr>
  </w:style>
  <w:style w:type="character" w:styleId="PageNumber">
    <w:name w:val="page number"/>
    <w:basedOn w:val="DefaultParagraphFont"/>
    <w:rsid w:val="006E1D4C"/>
  </w:style>
  <w:style w:type="paragraph" w:styleId="Quote">
    <w:name w:val="Quote"/>
    <w:basedOn w:val="Heading1"/>
    <w:link w:val="QuoteChar"/>
    <w:qFormat/>
    <w:rsid w:val="006E1D4C"/>
    <w:rPr>
      <w:b w:val="0"/>
      <w:sz w:val="72"/>
      <w:szCs w:val="72"/>
      <w:lang w:val="en-NZ"/>
    </w:rPr>
  </w:style>
  <w:style w:type="character" w:customStyle="1" w:styleId="QuoteChar">
    <w:name w:val="Quote Char"/>
    <w:basedOn w:val="DefaultParagraphFont"/>
    <w:link w:val="Quote"/>
    <w:rsid w:val="006E1D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1D4C"/>
    <w:pPr>
      <w:pageBreakBefore/>
    </w:pPr>
  </w:style>
  <w:style w:type="paragraph" w:customStyle="1" w:styleId="Border">
    <w:name w:val="Border"/>
    <w:basedOn w:val="Normal"/>
    <w:qFormat/>
    <w:rsid w:val="006E1D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1D4C"/>
    <w:rPr>
      <w:b/>
      <w:bCs/>
      <w:i/>
      <w:iCs/>
      <w:color w:val="auto"/>
    </w:rPr>
  </w:style>
  <w:style w:type="paragraph" w:styleId="IntenseQuote">
    <w:name w:val="Intense Quote"/>
    <w:basedOn w:val="Normal"/>
    <w:next w:val="Normal"/>
    <w:link w:val="IntenseQuoteChar"/>
    <w:uiPriority w:val="30"/>
    <w:qFormat/>
    <w:rsid w:val="006E1D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1D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1D4C"/>
    <w:rPr>
      <w:smallCaps/>
      <w:color w:val="auto"/>
      <w:u w:val="single"/>
    </w:rPr>
  </w:style>
  <w:style w:type="character" w:styleId="IntenseReference">
    <w:name w:val="Intense Reference"/>
    <w:basedOn w:val="DefaultParagraphFont"/>
    <w:uiPriority w:val="32"/>
    <w:qFormat/>
    <w:rsid w:val="006E1D4C"/>
    <w:rPr>
      <w:b/>
      <w:bCs/>
      <w:smallCaps/>
      <w:color w:val="auto"/>
      <w:spacing w:val="5"/>
      <w:u w:val="single"/>
    </w:rPr>
  </w:style>
  <w:style w:type="paragraph" w:customStyle="1" w:styleId="2ColumnHeading">
    <w:name w:val="2Column Heading"/>
    <w:basedOn w:val="BodyText"/>
    <w:qFormat/>
    <w:rsid w:val="006E1D4C"/>
    <w:pPr>
      <w:spacing w:after="60"/>
      <w:ind w:left="-2268"/>
    </w:pPr>
    <w:rPr>
      <w:b/>
    </w:rPr>
  </w:style>
  <w:style w:type="paragraph" w:customStyle="1" w:styleId="Heading1TOC">
    <w:name w:val="Heading1 TOC"/>
    <w:basedOn w:val="Normal"/>
    <w:qFormat/>
    <w:rsid w:val="006E1D4C"/>
    <w:pPr>
      <w:spacing w:before="240" w:after="120"/>
    </w:pPr>
    <w:rPr>
      <w:rFonts w:ascii="Times New Roman" w:hAnsi="Times New Roman"/>
      <w:b/>
      <w:sz w:val="32"/>
    </w:rPr>
  </w:style>
  <w:style w:type="paragraph" w:customStyle="1" w:styleId="Heading2TOC">
    <w:name w:val="Heading2 TOC"/>
    <w:basedOn w:val="Normal"/>
    <w:qFormat/>
    <w:rsid w:val="006E1D4C"/>
    <w:pPr>
      <w:spacing w:before="240" w:after="60"/>
    </w:pPr>
    <w:rPr>
      <w:rFonts w:ascii="Times New Roman" w:hAnsi="Times New Roman"/>
      <w:b/>
      <w:sz w:val="28"/>
    </w:rPr>
  </w:style>
  <w:style w:type="character" w:customStyle="1" w:styleId="Underline">
    <w:name w:val="Underline"/>
    <w:basedOn w:val="DefaultParagraphFont"/>
    <w:qFormat/>
    <w:rsid w:val="006E1D4C"/>
    <w:rPr>
      <w:u w:val="single"/>
    </w:rPr>
  </w:style>
  <w:style w:type="paragraph" w:styleId="BalloonText">
    <w:name w:val="Balloon Text"/>
    <w:basedOn w:val="Normal"/>
    <w:link w:val="BalloonTextChar"/>
    <w:rsid w:val="006E1D4C"/>
    <w:rPr>
      <w:rFonts w:ascii="Tahoma" w:hAnsi="Tahoma" w:cs="Tahoma"/>
      <w:sz w:val="16"/>
      <w:szCs w:val="16"/>
    </w:rPr>
  </w:style>
  <w:style w:type="character" w:customStyle="1" w:styleId="BalloonTextChar">
    <w:name w:val="Balloon Text Char"/>
    <w:basedOn w:val="DefaultParagraphFont"/>
    <w:link w:val="BalloonText"/>
    <w:rsid w:val="006E1D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1D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1D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1D4C"/>
    <w:rPr>
      <w:b/>
      <w:color w:val="660033"/>
      <w:spacing w:val="0"/>
    </w:rPr>
  </w:style>
  <w:style w:type="paragraph" w:customStyle="1" w:styleId="Nameditemlist">
    <w:name w:val="Named item list"/>
    <w:basedOn w:val="BodyText"/>
    <w:qFormat/>
    <w:rsid w:val="006E1D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1189</Words>
  <Characters>7577</Characters>
  <Application>Microsoft Office Word</Application>
  <DocSecurity>0</DocSecurity>
  <Lines>300</Lines>
  <Paragraphs>185</Paragraphs>
  <ScaleCrop>false</ScaleCrop>
  <Company>Author-it Software Corporation Ltd.</Company>
  <LinksUpToDate>false</LinksUpToDate>
  <CharactersWithSpaces>8686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CPPSIS4036A Operate spatial software applications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2012-11-27T02:11:00Z</dcterms:created>
  <dcterms:modified xsi:type="dcterms:W3CDTF">2012-11-27T02:11:00Z</dcterms:modified>
</cp:coreProperties>
</file>