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41A" w:rsidP="0021541A">
      <w:pPr>
        <w:pStyle w:val="Title"/>
      </w:pPr>
      <w:r>
        <w:fldChar w:fldCharType="begin"/>
      </w:r>
      <w:r>
        <w:instrText xml:space="preserve"> TITLE   \* MERGEFORMAT </w:instrText>
      </w:r>
      <w:r>
        <w:fldChar w:fldCharType="separate"/>
      </w:r>
      <w:r>
        <w:t>CPPSIS4033A Participate in spatial process improvement</w:t>
      </w:r>
      <w:r>
        <w:fldChar w:fldCharType="end"/>
      </w:r>
    </w:p>
    <w:p w:rsidR="0021541A" w:rsidP="0021541A">
      <w:pPr>
        <w:pStyle w:val="Version"/>
        <w:sectPr w:rsidSect="007172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29E" w:rsidP="0071729E">
      <w:pPr>
        <w:pStyle w:val="SuperHeading"/>
      </w:pPr>
      <w:r w:rsidRPr="0071729E">
        <w:t>CPPSIS4033A Participate in spatial process improvement</w:t>
      </w:r>
    </w:p>
    <w:p w:rsidR="00000000" w:rsidRPr="0071729E" w:rsidP="0071729E">
      <w:pPr>
        <w:pStyle w:val="Heading1"/>
      </w:pPr>
      <w:bookmarkStart w:id="1" w:name="O_507979"/>
      <w:bookmarkEnd w:id="1"/>
      <w:r w:rsidRPr="0071729E">
        <w:t>Modification History</w:t>
      </w:r>
    </w:p>
    <w:p w:rsidR="00000000" w:rsidRPr="0071729E" w:rsidP="0071729E">
      <w:pPr>
        <w:pStyle w:val="BodyText"/>
      </w:pPr>
      <w:r w:rsidRPr="0071729E">
        <w:t>Unit revised and not equivalent to CPPSIS4013A Participate in spatial process improvement</w:t>
      </w:r>
    </w:p>
    <w:p w:rsidR="00000000" w:rsidRPr="0071729E" w:rsidP="0071729E">
      <w:pPr>
        <w:pStyle w:val="BodyText"/>
      </w:pPr>
      <w:r w:rsidRPr="0071729E">
        <w:t>Element structure, performance criteria, and critical aspects reviewed to reflect workplace requirements</w:t>
      </w:r>
    </w:p>
    <w:p w:rsidR="00000000" w:rsidRPr="0071729E" w:rsidP="0071729E">
      <w:pPr>
        <w:pStyle w:val="BodyText"/>
      </w:pPr>
      <w:r w:rsidRPr="0071729E">
        <w:t>References to sustainabi</w:t>
      </w:r>
      <w:r w:rsidRPr="0071729E">
        <w:t>lity strengthened</w:t>
      </w:r>
    </w:p>
    <w:p w:rsidR="00000000" w:rsidRPr="0071729E" w:rsidP="0071729E">
      <w:pPr>
        <w:pStyle w:val="BodyText"/>
      </w:pPr>
      <w:r w:rsidRPr="0071729E">
        <w:t>Skills and knowledge requirements and the range statement updated</w:t>
      </w:r>
    </w:p>
    <w:p w:rsidR="00000000" w:rsidRPr="0071729E" w:rsidP="0071729E">
      <w:pPr>
        <w:pStyle w:val="AllowPageBreak"/>
      </w:pPr>
    </w:p>
    <w:p w:rsidR="00000000" w:rsidRPr="0071729E" w:rsidP="0071729E">
      <w:pPr>
        <w:pStyle w:val="Heading1"/>
      </w:pPr>
      <w:bookmarkStart w:id="2" w:name="O_507980"/>
      <w:bookmarkEnd w:id="2"/>
      <w:r w:rsidRPr="0071729E">
        <w:t>Unit Descriptor</w:t>
      </w:r>
    </w:p>
    <w:p w:rsidR="0021541A" w:rsidP="0071729E">
      <w:pPr>
        <w:pStyle w:val="BodyText"/>
      </w:pPr>
      <w:r w:rsidRPr="0071729E">
        <w:t>This unit of competency specifies the outcomes required to take part in organisational continuous improvement and the review of work proces</w:t>
      </w:r>
      <w:r w:rsidRPr="0071729E">
        <w:t>ses and guidelines within a spatial information-handling framework. It requires the ability to support, and often lead, team debate on the application of various improvement processes. Functions would be carried out under limited supervision and within org</w:t>
      </w:r>
      <w:r w:rsidRPr="0071729E">
        <w:t>anisational guidelines.</w:t>
      </w:r>
    </w:p>
    <w:p w:rsidR="0021541A" w:rsidP="0071729E">
      <w:pPr>
        <w:pStyle w:val="BodyText"/>
      </w:pPr>
    </w:p>
    <w:p w:rsidR="00000000" w:rsidRPr="0071729E" w:rsidP="0071729E">
      <w:pPr>
        <w:pStyle w:val="Heading1"/>
      </w:pPr>
      <w:bookmarkStart w:id="3" w:name="O_507981"/>
      <w:bookmarkEnd w:id="3"/>
      <w:r w:rsidRPr="0071729E">
        <w:t>Application of the Unit</w:t>
      </w:r>
    </w:p>
    <w:p w:rsidR="00000000" w:rsidRPr="0071729E" w:rsidP="0071729E">
      <w:pPr>
        <w:pStyle w:val="BodyText"/>
      </w:pPr>
      <w:r w:rsidRPr="0071729E">
        <w:t>This unit of competency supports the application of organisational, sound communication and basic problem-solving skills, the ability to demonstrate initiative and enterprise, and the use of</w:t>
      </w:r>
      <w:r w:rsidRPr="0071729E">
        <w:t xml:space="preserve"> technology. The skills and knowledge acquired upon completion of this unit would apply to employees in supporting positions in surveying, cartography, geographic information systems, town planning and mapping.</w:t>
      </w:r>
    </w:p>
    <w:p w:rsidR="00000000" w:rsidRPr="0071729E" w:rsidP="0071729E">
      <w:pPr>
        <w:pStyle w:val="AllowPageBreak"/>
      </w:pPr>
    </w:p>
    <w:p w:rsidR="00000000" w:rsidRPr="0071729E" w:rsidP="0071729E">
      <w:pPr>
        <w:pStyle w:val="Heading1"/>
      </w:pPr>
      <w:bookmarkStart w:id="4" w:name="O_507982"/>
      <w:bookmarkEnd w:id="4"/>
      <w:r w:rsidRPr="0071729E">
        <w:t>Licensing/Regulatory Informa</w:t>
      </w:r>
      <w:r w:rsidRPr="0071729E">
        <w:t>tion</w:t>
      </w:r>
    </w:p>
    <w:p w:rsidR="00000000" w:rsidRPr="0071729E" w:rsidP="0071729E">
      <w:pPr>
        <w:pStyle w:val="BodyText"/>
      </w:pPr>
      <w:r w:rsidRPr="0071729E">
        <w:t>No licensing, legislative and regulatory requirements apply to this unit at the time of endorsement.</w:t>
      </w:r>
    </w:p>
    <w:p w:rsidR="00000000" w:rsidRPr="0071729E" w:rsidP="0071729E">
      <w:pPr>
        <w:pStyle w:val="AllowPageBreak"/>
      </w:pPr>
    </w:p>
    <w:p w:rsidR="00000000" w:rsidRPr="0071729E" w:rsidP="0071729E">
      <w:pPr>
        <w:pStyle w:val="Heading1"/>
      </w:pPr>
      <w:bookmarkStart w:id="5" w:name="O_507983"/>
      <w:bookmarkEnd w:id="5"/>
      <w:r w:rsidRPr="0071729E">
        <w:t>Pre-Requisites</w:t>
      </w:r>
    </w:p>
    <w:p w:rsidR="00000000" w:rsidRPr="0071729E" w:rsidP="0071729E">
      <w:pPr>
        <w:pStyle w:val="BodyText"/>
      </w:pPr>
      <w:r w:rsidRPr="0071729E">
        <w:t>Nil</w:t>
      </w:r>
    </w:p>
    <w:p w:rsidR="00000000" w:rsidRPr="0071729E" w:rsidP="0071729E">
      <w:pPr>
        <w:pStyle w:val="AllowPageBreak"/>
      </w:pPr>
    </w:p>
    <w:p w:rsidR="00000000" w:rsidRPr="0071729E" w:rsidP="0071729E">
      <w:pPr>
        <w:pStyle w:val="Heading1"/>
      </w:pPr>
      <w:bookmarkStart w:id="6" w:name="O_507984"/>
      <w:bookmarkEnd w:id="6"/>
      <w:r w:rsidRPr="0071729E">
        <w:t>Employability Skills Information</w:t>
      </w:r>
    </w:p>
    <w:p w:rsidR="00000000" w:rsidRPr="0071729E" w:rsidP="0071729E">
      <w:pPr>
        <w:pStyle w:val="BodyText"/>
      </w:pPr>
      <w:r w:rsidRPr="0071729E">
        <w:t>This unit contains employability skills.</w:t>
      </w:r>
    </w:p>
    <w:p w:rsidR="00000000" w:rsidRPr="0071729E" w:rsidP="0071729E">
      <w:pPr>
        <w:pStyle w:val="AllowPageBreak"/>
      </w:pPr>
    </w:p>
    <w:p w:rsidR="00000000" w:rsidRPr="0071729E" w:rsidP="0071729E">
      <w:pPr>
        <w:pStyle w:val="Heading1"/>
      </w:pPr>
      <w:bookmarkStart w:id="7" w:name="O_507985"/>
      <w:bookmarkEnd w:id="7"/>
      <w:r w:rsidRPr="0071729E">
        <w:t>Elemen</w:t>
      </w:r>
      <w:r w:rsidRPr="0071729E">
        <w:t>ts and Performance Criteria Pre-Content</w:t>
      </w:r>
    </w:p>
    <w:tbl>
      <w:tblPr>
        <w:tblW w:w="0" w:type="auto"/>
        <w:tblLayout w:type="fixed"/>
        <w:tblCellMar>
          <w:left w:w="62" w:type="dxa"/>
          <w:right w:w="62" w:type="dxa"/>
        </w:tblCellMar>
        <w:tblLook w:val="0000"/>
      </w:tblPr>
      <w:tblGrid>
        <w:gridCol w:w="2837"/>
        <w:gridCol w:w="5918"/>
      </w:tblGrid>
      <w:tr w:rsidTr="0071729E">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t>Elements describe the essential outcomes of a unit of competency.</w:t>
            </w:r>
          </w:p>
        </w:tc>
        <w:tc>
          <w:tcPr>
            <w:tcW w:w="5918" w:type="dxa"/>
            <w:tcBorders>
              <w:top w:val="nil"/>
              <w:left w:val="nil"/>
              <w:bottom w:val="nil"/>
              <w:right w:val="nil"/>
            </w:tcBorders>
            <w:tcMar>
              <w:top w:w="0" w:type="dxa"/>
              <w:left w:w="62" w:type="dxa"/>
              <w:bottom w:w="0" w:type="dxa"/>
              <w:right w:w="62" w:type="dxa"/>
            </w:tcMar>
          </w:tcPr>
          <w:p w:rsidR="00000000" w:rsidRPr="0071729E" w:rsidP="0071729E">
            <w:pPr>
              <w:pStyle w:val="BodyText"/>
            </w:pPr>
            <w:r w:rsidRPr="0071729E">
              <w:t xml:space="preserve">Performance criteria describe the required performance needed to demonstrate achievement of the element. Where </w:t>
            </w:r>
            <w:r w:rsidRPr="0071729E">
              <w:rPr>
                <w:rStyle w:val="BoldandItalics"/>
              </w:rPr>
              <w:t>bold italicised</w:t>
            </w:r>
            <w:r w:rsidRPr="0071729E">
              <w:t xml:space="preserve"> text is used, further i</w:t>
            </w:r>
            <w:r w:rsidRPr="0071729E">
              <w:t>nformation is detailed in the required skills and knowledge and/or the range statement. Assessment of performance is to be consistent with the evidence guide.</w:t>
            </w:r>
          </w:p>
        </w:tc>
      </w:tr>
    </w:tbl>
    <w:p w:rsidR="00000000" w:rsidRPr="0071729E" w:rsidP="0071729E">
      <w:pPr>
        <w:pStyle w:val="BodyText"/>
      </w:pPr>
    </w:p>
    <w:p w:rsidR="00000000" w:rsidRPr="0071729E" w:rsidP="0071729E">
      <w:pPr>
        <w:pStyle w:val="AllowPageBreak"/>
      </w:pPr>
    </w:p>
    <w:p w:rsidR="00000000" w:rsidRPr="0071729E" w:rsidP="0071729E">
      <w:pPr>
        <w:pStyle w:val="Heading1"/>
      </w:pPr>
      <w:bookmarkStart w:id="8" w:name="O_507986"/>
      <w:bookmarkEnd w:id="8"/>
      <w:r w:rsidRPr="0071729E">
        <w:t>Elements and Performance Criteria</w:t>
      </w:r>
    </w:p>
    <w:p w:rsidR="00000000" w:rsidRPr="0071729E" w:rsidP="0071729E">
      <w:pPr>
        <w:pStyle w:val="BodyText"/>
      </w:pPr>
    </w:p>
    <w:tbl>
      <w:tblPr>
        <w:tblW w:w="0" w:type="auto"/>
        <w:tblLayout w:type="fixed"/>
        <w:tblCellMar>
          <w:left w:w="62" w:type="dxa"/>
          <w:right w:w="62" w:type="dxa"/>
        </w:tblCellMar>
        <w:tblLook w:val="0000"/>
      </w:tblPr>
      <w:tblGrid>
        <w:gridCol w:w="686"/>
        <w:gridCol w:w="1985"/>
        <w:gridCol w:w="779"/>
        <w:gridCol w:w="5678"/>
      </w:tblGrid>
      <w:tr w:rsidTr="007172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t>1</w:t>
            </w:r>
          </w:p>
        </w:tc>
        <w:tc>
          <w:tcPr>
            <w:tcW w:w="1985" w:type="dxa"/>
            <w:vMerge w:val="restart"/>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t>Identify opportunities for process change.</w:t>
            </w:r>
          </w:p>
        </w:tc>
        <w:tc>
          <w:tcPr>
            <w:tcW w:w="779" w:type="dxa"/>
            <w:tcBorders>
              <w:top w:val="nil"/>
              <w:left w:val="nil"/>
              <w:bottom w:val="nil"/>
              <w:right w:val="nil"/>
            </w:tcBorders>
            <w:tcMar>
              <w:top w:w="0" w:type="dxa"/>
              <w:left w:w="62" w:type="dxa"/>
              <w:bottom w:w="0" w:type="dxa"/>
              <w:right w:w="62" w:type="dxa"/>
            </w:tcMar>
          </w:tcPr>
          <w:p w:rsidR="00000000" w:rsidRPr="0071729E" w:rsidP="0071729E">
            <w:pPr>
              <w:pStyle w:val="BodyText"/>
            </w:pPr>
            <w:r w:rsidRPr="0071729E">
              <w:t>1.1</w:t>
            </w:r>
          </w:p>
        </w:tc>
        <w:tc>
          <w:tcPr>
            <w:tcW w:w="5678"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rPr>
                <w:rStyle w:val="BoldandItalics"/>
              </w:rPr>
              <w:t xml:space="preserve">Processes </w:t>
            </w:r>
            <w:r w:rsidRPr="0071729E">
              <w:t>are monitored to ensure they are cost-effective, customer focused, error free and achieve the planned result.</w:t>
            </w:r>
          </w:p>
        </w:tc>
      </w:tr>
      <w:tr w:rsidTr="007172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71729E" w:rsidP="0071729E">
            <w:pPr>
              <w:pStyle w:val="BodyText"/>
            </w:pPr>
            <w:r w:rsidRPr="0071729E">
              <w:t>1.2</w:t>
            </w:r>
          </w:p>
        </w:tc>
        <w:tc>
          <w:tcPr>
            <w:tcW w:w="5678"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rPr>
                <w:rStyle w:val="BoldandItalics"/>
              </w:rPr>
              <w:t xml:space="preserve">Problems </w:t>
            </w:r>
            <w:r w:rsidRPr="0071729E">
              <w:t xml:space="preserve">are identified and communicated to </w:t>
            </w:r>
            <w:r w:rsidRPr="0071729E">
              <w:rPr>
                <w:rStyle w:val="BoldandItalics"/>
              </w:rPr>
              <w:t>relevant personnel</w:t>
            </w:r>
            <w:r w:rsidRPr="0071729E">
              <w:t xml:space="preserve"> to improve service </w:t>
            </w:r>
            <w:r w:rsidRPr="0071729E">
              <w:t xml:space="preserve">and prevent recurrence according to </w:t>
            </w:r>
            <w:r w:rsidRPr="0071729E">
              <w:rPr>
                <w:rStyle w:val="BoldandItalics"/>
              </w:rPr>
              <w:t>organisational guidelines</w:t>
            </w:r>
            <w:r w:rsidRPr="0071729E">
              <w:t>.</w:t>
            </w:r>
          </w:p>
        </w:tc>
      </w:tr>
      <w:tr w:rsidTr="007172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t>1.3</w:t>
            </w:r>
          </w:p>
        </w:tc>
        <w:tc>
          <w:tcPr>
            <w:tcW w:w="5678" w:type="dxa"/>
            <w:tcBorders>
              <w:top w:val="nil"/>
              <w:left w:val="nil"/>
              <w:bottom w:val="nil"/>
              <w:right w:val="nil"/>
            </w:tcBorders>
            <w:tcMar>
              <w:top w:w="0" w:type="dxa"/>
              <w:left w:w="62" w:type="dxa"/>
              <w:bottom w:w="0" w:type="dxa"/>
              <w:right w:w="62" w:type="dxa"/>
            </w:tcMar>
          </w:tcPr>
          <w:p w:rsidR="00000000" w:rsidRPr="0071729E" w:rsidP="0071729E">
            <w:pPr>
              <w:pStyle w:val="BodyText"/>
            </w:pPr>
            <w:r w:rsidRPr="0071729E">
              <w:t xml:space="preserve">Using organisational guidelines, </w:t>
            </w:r>
            <w:r w:rsidRPr="0071729E">
              <w:rPr>
                <w:rStyle w:val="BoldandItalics"/>
              </w:rPr>
              <w:t>error analysis</w:t>
            </w:r>
            <w:r w:rsidRPr="0071729E">
              <w:t xml:space="preserve"> of the process is conducted to identify where practices could be improved.</w:t>
            </w:r>
          </w:p>
        </w:tc>
      </w:tr>
    </w:tbl>
    <w:p w:rsidR="00000000" w:rsidRPr="0071729E" w:rsidP="0071729E">
      <w:pPr>
        <w:pStyle w:val="BodyText"/>
      </w:pPr>
    </w:p>
    <w:tbl>
      <w:tblPr>
        <w:tblW w:w="0" w:type="auto"/>
        <w:tblLayout w:type="fixed"/>
        <w:tblCellMar>
          <w:left w:w="62" w:type="dxa"/>
          <w:right w:w="62" w:type="dxa"/>
        </w:tblCellMar>
        <w:tblLook w:val="0000"/>
      </w:tblPr>
      <w:tblGrid>
        <w:gridCol w:w="686"/>
        <w:gridCol w:w="1985"/>
        <w:gridCol w:w="779"/>
        <w:gridCol w:w="5678"/>
      </w:tblGrid>
      <w:tr w:rsidTr="007172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t>2</w:t>
            </w:r>
          </w:p>
        </w:tc>
        <w:tc>
          <w:tcPr>
            <w:tcW w:w="1985" w:type="dxa"/>
            <w:vMerge w:val="restart"/>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t>Participate in assessing the viability of new ideas and implementing new or improved processes.</w:t>
            </w:r>
          </w:p>
        </w:tc>
        <w:tc>
          <w:tcPr>
            <w:tcW w:w="779" w:type="dxa"/>
            <w:tcBorders>
              <w:top w:val="nil"/>
              <w:left w:val="nil"/>
              <w:bottom w:val="nil"/>
              <w:right w:val="nil"/>
            </w:tcBorders>
            <w:tcMar>
              <w:top w:w="0" w:type="dxa"/>
              <w:left w:w="62" w:type="dxa"/>
              <w:bottom w:w="0" w:type="dxa"/>
              <w:right w:w="62" w:type="dxa"/>
            </w:tcMar>
          </w:tcPr>
          <w:p w:rsidR="00000000" w:rsidRPr="0071729E" w:rsidP="0071729E">
            <w:pPr>
              <w:pStyle w:val="BodyText"/>
            </w:pPr>
            <w:r w:rsidRPr="0071729E">
              <w:t>2.1</w:t>
            </w:r>
          </w:p>
        </w:tc>
        <w:tc>
          <w:tcPr>
            <w:tcW w:w="5678"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rPr>
                <w:rStyle w:val="BoldandItalics"/>
              </w:rPr>
              <w:t xml:space="preserve">Ideas </w:t>
            </w:r>
            <w:r w:rsidRPr="0071729E">
              <w:t xml:space="preserve">are discussed and evaluated with team to determine viability and compliance with relevant </w:t>
            </w:r>
            <w:r w:rsidRPr="0071729E">
              <w:rPr>
                <w:rStyle w:val="BoldandItalics"/>
              </w:rPr>
              <w:t>legislation</w:t>
            </w:r>
            <w:r w:rsidRPr="0071729E">
              <w:t>.</w:t>
            </w:r>
          </w:p>
        </w:tc>
      </w:tr>
      <w:tr w:rsidTr="007172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t>2.2</w:t>
            </w:r>
          </w:p>
        </w:tc>
        <w:tc>
          <w:tcPr>
            <w:tcW w:w="5678"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t>Ideas are assessed against existing prac</w:t>
            </w:r>
            <w:r w:rsidRPr="0071729E">
              <w:t>tice, precedent and any legislative or organisational restrictions.</w:t>
            </w:r>
          </w:p>
        </w:tc>
      </w:tr>
      <w:tr w:rsidTr="0071729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t>2.3</w:t>
            </w:r>
          </w:p>
        </w:tc>
        <w:tc>
          <w:tcPr>
            <w:tcW w:w="5678" w:type="dxa"/>
            <w:tcBorders>
              <w:top w:val="nil"/>
              <w:left w:val="nil"/>
              <w:bottom w:val="nil"/>
              <w:right w:val="nil"/>
            </w:tcBorders>
            <w:tcMar>
              <w:top w:w="0" w:type="dxa"/>
              <w:left w:w="62" w:type="dxa"/>
              <w:bottom w:w="0" w:type="dxa"/>
              <w:right w:w="62" w:type="dxa"/>
            </w:tcMar>
          </w:tcPr>
          <w:p w:rsidR="00000000" w:rsidRPr="0071729E" w:rsidP="0071729E">
            <w:pPr>
              <w:pStyle w:val="BodyText"/>
            </w:pPr>
            <w:r w:rsidRPr="0071729E">
              <w:t xml:space="preserve">Contribution of the ideas to </w:t>
            </w:r>
            <w:r w:rsidRPr="0071729E">
              <w:rPr>
                <w:rStyle w:val="BoldandItalics"/>
              </w:rPr>
              <w:t>spatial service quality improvement</w:t>
            </w:r>
            <w:r w:rsidRPr="0071729E">
              <w:t xml:space="preserve"> or cost efficiency is identified.</w:t>
            </w:r>
          </w:p>
        </w:tc>
      </w:tr>
    </w:tbl>
    <w:p w:rsidR="00000000" w:rsidRPr="0071729E" w:rsidP="0071729E">
      <w:pPr>
        <w:pStyle w:val="BodyText"/>
      </w:pPr>
    </w:p>
    <w:tbl>
      <w:tblPr>
        <w:tblW w:w="0" w:type="auto"/>
        <w:tblLayout w:type="fixed"/>
        <w:tblCellMar>
          <w:left w:w="62" w:type="dxa"/>
          <w:right w:w="62" w:type="dxa"/>
        </w:tblCellMar>
        <w:tblLook w:val="0000"/>
      </w:tblPr>
      <w:tblGrid>
        <w:gridCol w:w="678"/>
        <w:gridCol w:w="1962"/>
        <w:gridCol w:w="770"/>
        <w:gridCol w:w="5610"/>
      </w:tblGrid>
      <w:tr w:rsidTr="007172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t>3</w:t>
            </w:r>
          </w:p>
        </w:tc>
        <w:tc>
          <w:tcPr>
            <w:tcW w:w="1962" w:type="dxa"/>
            <w:vMerge w:val="restart"/>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t>Support process change in the organisation.</w:t>
            </w:r>
          </w:p>
        </w:tc>
        <w:tc>
          <w:tcPr>
            <w:tcW w:w="770"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t>3.1</w:t>
            </w:r>
          </w:p>
        </w:tc>
        <w:tc>
          <w:tcPr>
            <w:tcW w:w="5610"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t>Ideas are presented to relevant personnel according to organisational guidelines.</w:t>
            </w:r>
          </w:p>
        </w:tc>
      </w:tr>
      <w:tr w:rsidTr="007172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t>3.2</w:t>
            </w:r>
          </w:p>
        </w:tc>
        <w:tc>
          <w:tcPr>
            <w:tcW w:w="5610"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t>Approved processes</w:t>
            </w:r>
            <w:r w:rsidRPr="0071729E">
              <w:rPr>
                <w:rStyle w:val="Emphasis"/>
              </w:rPr>
              <w:t xml:space="preserve"> </w:t>
            </w:r>
            <w:r w:rsidRPr="0071729E">
              <w:t>are implemented according to organisational guidelines.</w:t>
            </w:r>
          </w:p>
        </w:tc>
      </w:tr>
      <w:tr w:rsidTr="007172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1729E" w:rsidP="0071729E">
            <w:pPr>
              <w:pStyle w:val="BodyText"/>
            </w:pPr>
            <w:r w:rsidRPr="0071729E">
              <w:t>3.3</w:t>
            </w:r>
          </w:p>
        </w:tc>
        <w:tc>
          <w:tcPr>
            <w:tcW w:w="5610"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rPr>
                <w:rStyle w:val="BoldandItalics"/>
              </w:rPr>
              <w:t>OHS</w:t>
            </w:r>
            <w:r w:rsidRPr="0071729E">
              <w:t xml:space="preserve"> issues are considered at all times.</w:t>
            </w:r>
          </w:p>
        </w:tc>
      </w:tr>
      <w:tr w:rsidTr="007172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t>3.4</w:t>
            </w:r>
          </w:p>
        </w:tc>
        <w:tc>
          <w:tcPr>
            <w:tcW w:w="5610" w:type="dxa"/>
            <w:tcBorders>
              <w:top w:val="nil"/>
              <w:left w:val="nil"/>
              <w:bottom w:val="nil"/>
              <w:right w:val="nil"/>
            </w:tcBorders>
            <w:tcMar>
              <w:top w:w="0" w:type="dxa"/>
              <w:left w:w="62" w:type="dxa"/>
              <w:bottom w:w="0" w:type="dxa"/>
              <w:right w:w="62" w:type="dxa"/>
            </w:tcMar>
          </w:tcPr>
          <w:p w:rsidR="00000000" w:rsidRPr="0071729E" w:rsidP="0071729E">
            <w:pPr>
              <w:pStyle w:val="BodyText"/>
            </w:pPr>
            <w:r w:rsidRPr="0071729E">
              <w:t xml:space="preserve">Support of the process change is reinforced through effective communication and change in operational </w:t>
            </w:r>
            <w:r w:rsidRPr="0071729E">
              <w:t>practices.</w:t>
            </w:r>
          </w:p>
        </w:tc>
      </w:tr>
    </w:tbl>
    <w:p w:rsidR="0021541A" w:rsidP="0071729E">
      <w:pPr>
        <w:pStyle w:val="BodyText"/>
      </w:pPr>
    </w:p>
    <w:p w:rsidR="0021541A" w:rsidP="0071729E">
      <w:pPr>
        <w:pStyle w:val="BodyText"/>
      </w:pPr>
    </w:p>
    <w:p w:rsidR="00000000" w:rsidRPr="0071729E" w:rsidP="0071729E">
      <w:pPr>
        <w:pStyle w:val="Heading1"/>
      </w:pPr>
      <w:bookmarkStart w:id="9" w:name="O_507987"/>
      <w:bookmarkEnd w:id="9"/>
      <w:r w:rsidRPr="0071729E">
        <w:t>Required Skills and Knowledge</w:t>
      </w:r>
    </w:p>
    <w:tbl>
      <w:tblPr>
        <w:tblW w:w="0" w:type="auto"/>
        <w:tblLayout w:type="fixed"/>
        <w:tblCellMar>
          <w:left w:w="62" w:type="dxa"/>
          <w:right w:w="62" w:type="dxa"/>
        </w:tblCellMar>
        <w:tblLook w:val="0000"/>
      </w:tblPr>
      <w:tblGrid>
        <w:gridCol w:w="8581"/>
      </w:tblGrid>
      <w:tr w:rsidTr="0071729E">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t>This section describes the essential skills and knowledge and their level, required for this unit.</w:t>
            </w:r>
          </w:p>
        </w:tc>
      </w:tr>
      <w:tr w:rsidTr="0071729E">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71729E" w:rsidP="0071729E">
            <w:pPr>
              <w:pStyle w:val="BodyText"/>
            </w:pPr>
            <w:r w:rsidRPr="0071729E">
              <w:rPr>
                <w:rStyle w:val="SpecialBold"/>
              </w:rPr>
              <w:t>Required skills</w:t>
            </w:r>
          </w:p>
          <w:p w:rsidR="00000000" w:rsidRPr="0071729E" w:rsidP="0071729E">
            <w:pPr>
              <w:pStyle w:val="ListBullet"/>
            </w:pPr>
            <w:r w:rsidRPr="0071729E">
              <w:t>communication skills to:</w:t>
            </w:r>
          </w:p>
          <w:p w:rsidR="00000000" w:rsidRPr="0071729E" w:rsidP="0071729E">
            <w:pPr>
              <w:pStyle w:val="ListBullet2"/>
            </w:pPr>
            <w:r w:rsidRPr="0071729E">
              <w:t>discuss vocational issues effectively with colleagues and customers</w:t>
            </w:r>
          </w:p>
          <w:p w:rsidR="00000000" w:rsidRPr="0071729E" w:rsidP="0071729E">
            <w:pPr>
              <w:pStyle w:val="ListBullet2"/>
            </w:pPr>
            <w:r w:rsidRPr="0071729E">
              <w:t>impart knowledge and ideas through oral, written and visual means</w:t>
            </w:r>
          </w:p>
          <w:p w:rsidR="00000000" w:rsidRPr="0071729E" w:rsidP="0071729E">
            <w:pPr>
              <w:pStyle w:val="ListBullet2"/>
            </w:pPr>
            <w:r w:rsidRPr="0071729E">
              <w:t>provide services for customers</w:t>
            </w:r>
          </w:p>
          <w:p w:rsidR="00000000" w:rsidRPr="0071729E" w:rsidP="0071729E">
            <w:pPr>
              <w:pStyle w:val="ListBullet"/>
            </w:pPr>
            <w:r w:rsidRPr="0071729E">
              <w:t>computer skills to complete business documentation</w:t>
            </w:r>
          </w:p>
          <w:p w:rsidR="00000000" w:rsidRPr="0071729E" w:rsidP="0071729E">
            <w:pPr>
              <w:pStyle w:val="ListBullet"/>
            </w:pPr>
            <w:r w:rsidRPr="0071729E">
              <w:t>literacy skills to:</w:t>
            </w:r>
          </w:p>
          <w:p w:rsidR="00000000" w:rsidRPr="0071729E" w:rsidP="0071729E">
            <w:pPr>
              <w:pStyle w:val="ListBullet2"/>
            </w:pPr>
            <w:r w:rsidRPr="0071729E">
              <w:t>assess and use workplace information</w:t>
            </w:r>
          </w:p>
          <w:p w:rsidR="00000000" w:rsidRPr="0071729E" w:rsidP="0071729E">
            <w:pPr>
              <w:pStyle w:val="ListBullet2"/>
            </w:pPr>
            <w:r w:rsidRPr="0071729E">
              <w:t>read and record data and write technical reports</w:t>
            </w:r>
          </w:p>
          <w:p w:rsidR="00000000" w:rsidRPr="0071729E" w:rsidP="0071729E">
            <w:pPr>
              <w:pStyle w:val="ListBullet2"/>
            </w:pPr>
            <w:r w:rsidRPr="0071729E">
              <w:t>research and access routine sources of spatial data</w:t>
            </w:r>
          </w:p>
          <w:p w:rsidR="00000000" w:rsidRPr="0071729E" w:rsidP="0071729E">
            <w:pPr>
              <w:pStyle w:val="ListBullet"/>
            </w:pPr>
            <w:r w:rsidRPr="0071729E">
              <w:t>numeracy skills to:</w:t>
            </w:r>
          </w:p>
          <w:p w:rsidR="00000000" w:rsidRPr="0071729E" w:rsidP="0071729E">
            <w:pPr>
              <w:pStyle w:val="ListBullet2"/>
            </w:pPr>
            <w:r w:rsidRPr="0071729E">
              <w:t>analyse errors</w:t>
            </w:r>
          </w:p>
          <w:p w:rsidR="00000000" w:rsidRPr="0071729E" w:rsidP="0071729E">
            <w:pPr>
              <w:pStyle w:val="ListBullet2"/>
            </w:pPr>
            <w:r w:rsidRPr="0071729E">
              <w:t>perform mental calculations</w:t>
            </w:r>
          </w:p>
          <w:p w:rsidR="00000000" w:rsidRPr="0071729E" w:rsidP="0071729E">
            <w:pPr>
              <w:pStyle w:val="ListBullet2"/>
            </w:pPr>
            <w:r w:rsidRPr="0071729E">
              <w:t>record and interpret statistics with accuracy and precision</w:t>
            </w:r>
          </w:p>
          <w:p w:rsidR="00000000" w:rsidRPr="0071729E" w:rsidP="0071729E">
            <w:pPr>
              <w:pStyle w:val="ListBullet2"/>
            </w:pPr>
            <w:r w:rsidRPr="0071729E">
              <w:t>undertake computations</w:t>
            </w:r>
          </w:p>
          <w:p w:rsidR="00000000" w:rsidRPr="0071729E" w:rsidP="0071729E">
            <w:pPr>
              <w:pStyle w:val="ListBullet"/>
            </w:pPr>
            <w:r w:rsidRPr="0071729E">
              <w:t>organisational skills to:</w:t>
            </w:r>
          </w:p>
          <w:p w:rsidR="00000000" w:rsidRPr="0071729E" w:rsidP="0071729E">
            <w:pPr>
              <w:pStyle w:val="ListBullet2"/>
            </w:pPr>
            <w:r w:rsidRPr="0071729E">
              <w:t>prepare and administer docum</w:t>
            </w:r>
            <w:r w:rsidRPr="0071729E">
              <w:t>entation</w:t>
            </w:r>
          </w:p>
          <w:p w:rsidR="00000000" w:rsidRPr="0071729E" w:rsidP="0071729E">
            <w:pPr>
              <w:pStyle w:val="ListBullet2"/>
            </w:pPr>
            <w:r w:rsidRPr="0071729E">
              <w:t>prioritise activities to meet contractual requirements</w:t>
            </w:r>
          </w:p>
          <w:p w:rsidR="00000000" w:rsidRPr="0071729E" w:rsidP="0071729E">
            <w:pPr>
              <w:pStyle w:val="ListBullet"/>
            </w:pPr>
            <w:r w:rsidRPr="0071729E">
              <w:t>self-management skills</w:t>
            </w:r>
          </w:p>
          <w:p w:rsidR="00000000" w:rsidRPr="0071729E" w:rsidP="0071729E">
            <w:pPr>
              <w:pStyle w:val="ListBullet"/>
            </w:pPr>
            <w:r w:rsidRPr="0071729E">
              <w:t>spatial skills to:</w:t>
            </w:r>
          </w:p>
          <w:p w:rsidR="00000000" w:rsidRPr="0071729E" w:rsidP="0071729E">
            <w:pPr>
              <w:pStyle w:val="ListBullet2"/>
            </w:pPr>
            <w:r w:rsidRPr="0071729E">
              <w:t>conduct theoretical analysis</w:t>
            </w:r>
          </w:p>
          <w:p w:rsidR="00000000" w:rsidRPr="0071729E" w:rsidP="0071729E">
            <w:pPr>
              <w:pStyle w:val="ListBullet2"/>
            </w:pPr>
            <w:r w:rsidRPr="0071729E">
              <w:t>exercise precision and accuracy in spatial operations</w:t>
            </w:r>
          </w:p>
          <w:p w:rsidR="00000000" w:rsidRPr="0071729E" w:rsidP="0071729E">
            <w:pPr>
              <w:pStyle w:val="ListBullet2"/>
            </w:pPr>
            <w:r w:rsidRPr="0071729E">
              <w:t>archive and retrieve spatial data</w:t>
            </w:r>
          </w:p>
          <w:p w:rsidR="00000000" w:rsidRPr="0071729E" w:rsidP="0071729E">
            <w:pPr>
              <w:pStyle w:val="ListBullet2"/>
            </w:pPr>
            <w:r w:rsidRPr="0071729E">
              <w:t>perform spatial data management and manipulation</w:t>
            </w:r>
          </w:p>
          <w:p w:rsidR="00000000" w:rsidRPr="0071729E" w:rsidP="0071729E">
            <w:pPr>
              <w:pStyle w:val="ListBullet2"/>
            </w:pPr>
            <w:r w:rsidRPr="0071729E">
              <w:t>manage files</w:t>
            </w:r>
          </w:p>
          <w:p w:rsidR="00000000" w:rsidRPr="0071729E" w:rsidP="0071729E">
            <w:pPr>
              <w:pStyle w:val="ListBullet"/>
            </w:pPr>
            <w:r w:rsidRPr="0071729E">
              <w:t>work effectively as part of a team</w:t>
            </w:r>
          </w:p>
          <w:p w:rsidR="00000000" w:rsidRPr="0071729E" w:rsidP="0071729E">
            <w:pPr>
              <w:pStyle w:val="BodyText"/>
            </w:pPr>
          </w:p>
          <w:p w:rsidR="00000000" w:rsidRPr="0071729E" w:rsidP="0071729E">
            <w:pPr>
              <w:pStyle w:val="BodyText"/>
            </w:pPr>
            <w:r w:rsidRPr="0071729E">
              <w:rPr>
                <w:rStyle w:val="SpecialBold"/>
              </w:rPr>
              <w:t>Required knowledge</w:t>
            </w:r>
          </w:p>
          <w:p w:rsidR="00000000" w:rsidRPr="0071729E" w:rsidP="0071729E">
            <w:pPr>
              <w:pStyle w:val="ListBullet"/>
            </w:pPr>
            <w:r w:rsidRPr="0071729E">
              <w:t>customer relations guidelines</w:t>
            </w:r>
          </w:p>
          <w:p w:rsidR="00000000" w:rsidRPr="0071729E" w:rsidP="0071729E">
            <w:pPr>
              <w:pStyle w:val="ListBullet"/>
            </w:pPr>
            <w:r w:rsidRPr="0071729E">
              <w:t>organisational policies and guidelines</w:t>
            </w:r>
          </w:p>
          <w:p w:rsidR="00000000" w:rsidRPr="0071729E" w:rsidP="0071729E">
            <w:pPr>
              <w:pStyle w:val="ListBullet"/>
            </w:pPr>
            <w:r w:rsidRPr="0071729E">
              <w:t>quality assurance principles relating to spatial data management and</w:t>
            </w:r>
            <w:r w:rsidRPr="0071729E">
              <w:t xml:space="preserve"> manipulation</w:t>
            </w:r>
          </w:p>
          <w:p w:rsidR="00000000" w:rsidRPr="0071729E" w:rsidP="0071729E">
            <w:pPr>
              <w:pStyle w:val="ListBullet"/>
            </w:pPr>
            <w:r w:rsidRPr="0071729E">
              <w:t>risk assessment principles</w:t>
            </w:r>
          </w:p>
          <w:p w:rsidR="00000000" w:rsidRPr="0071729E" w:rsidP="0071729E">
            <w:pPr>
              <w:pStyle w:val="ListBullet"/>
            </w:pPr>
            <w:r w:rsidRPr="0071729E">
              <w:t>safe work practices</w:t>
            </w:r>
          </w:p>
          <w:p w:rsidR="00000000" w:rsidRPr="0071729E" w:rsidP="0071729E">
            <w:pPr>
              <w:pStyle w:val="ListBullet"/>
            </w:pPr>
            <w:r w:rsidRPr="0071729E">
              <w:t>spatial information principles and their application</w:t>
            </w:r>
          </w:p>
          <w:p w:rsidR="00000000" w:rsidRPr="0071729E" w:rsidP="0071729E">
            <w:pPr>
              <w:pStyle w:val="ListBullet"/>
            </w:pPr>
            <w:r w:rsidRPr="0071729E">
              <w:t>surveying and spatial information services (SSIS) project contingencies</w:t>
            </w:r>
          </w:p>
          <w:p w:rsidR="00000000" w:rsidRPr="0071729E" w:rsidP="0071729E">
            <w:pPr>
              <w:pStyle w:val="ListBullet"/>
            </w:pPr>
            <w:r w:rsidRPr="0071729E">
              <w:t>spatial services</w:t>
            </w:r>
          </w:p>
          <w:p w:rsidR="00000000" w:rsidRPr="0071729E" w:rsidP="0071729E">
            <w:pPr>
              <w:pStyle w:val="ListBullet"/>
            </w:pPr>
            <w:r w:rsidRPr="0071729E">
              <w:t>spatial technologies</w:t>
            </w:r>
          </w:p>
          <w:p w:rsidR="00000000" w:rsidRPr="0071729E" w:rsidP="0071729E">
            <w:pPr>
              <w:pStyle w:val="ListBullet"/>
            </w:pPr>
            <w:r w:rsidRPr="0071729E">
              <w:t>spatial referencing systems</w:t>
            </w:r>
          </w:p>
        </w:tc>
      </w:tr>
    </w:tbl>
    <w:p w:rsidR="00000000" w:rsidRPr="0071729E" w:rsidP="0071729E">
      <w:pPr>
        <w:pStyle w:val="BodyText"/>
      </w:pPr>
    </w:p>
    <w:p w:rsidR="00000000" w:rsidRPr="0071729E" w:rsidP="0071729E">
      <w:pPr>
        <w:pStyle w:val="AllowPageBreak"/>
      </w:pPr>
    </w:p>
    <w:p w:rsidR="00000000" w:rsidRPr="0071729E" w:rsidP="0071729E">
      <w:pPr>
        <w:pStyle w:val="Heading1"/>
      </w:pPr>
      <w:bookmarkStart w:id="10" w:name="O_507988"/>
      <w:bookmarkEnd w:id="10"/>
      <w:r w:rsidRPr="0071729E">
        <w:t>Evidence Guide</w:t>
      </w:r>
    </w:p>
    <w:tbl>
      <w:tblPr>
        <w:tblW w:w="0" w:type="auto"/>
        <w:tblLayout w:type="fixed"/>
        <w:tblCellMar>
          <w:left w:w="62" w:type="dxa"/>
          <w:right w:w="62" w:type="dxa"/>
        </w:tblCellMar>
        <w:tblLook w:val="0000"/>
      </w:tblPr>
      <w:tblGrid>
        <w:gridCol w:w="2805"/>
        <w:gridCol w:w="5775"/>
      </w:tblGrid>
      <w:tr w:rsidTr="0021541A">
        <w:tblPrEx>
          <w:tblW w:w="0" w:type="auto"/>
          <w:tblLayout w:type="fixed"/>
          <w:tblCellMar>
            <w:left w:w="62" w:type="dxa"/>
            <w:right w:w="62" w:type="dxa"/>
          </w:tblCellMar>
          <w:tblLook w:val="0000"/>
        </w:tblPrEx>
        <w:tc>
          <w:tcPr>
            <w:tcW w:w="8580" w:type="dxa"/>
            <w:gridSpan w:val="2"/>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t>The evidence guide provides advice on assessment and must be read in conjunction with the performance criteria, required skills and knowledge, the range statement and the Assessment Guidelines for this Training Package.</w:t>
            </w:r>
          </w:p>
        </w:tc>
      </w:tr>
      <w:tr w:rsidTr="0021541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t>This unit of competency could be assessed on its own or in combination with other units relevant to the job function, for example CPPSIS4023A Facilitate effective spatial client relationships.</w:t>
            </w:r>
          </w:p>
        </w:tc>
      </w:tr>
      <w:tr w:rsidTr="0021541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rPr>
                <w:rStyle w:val="SpecialBold"/>
              </w:rPr>
              <w:t>Critical aspects for assessment and evi</w:t>
            </w:r>
            <w:r w:rsidRPr="0071729E">
              <w:rPr>
                <w:rStyle w:val="SpecialBold"/>
              </w:rPr>
              <w:t>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71729E" w:rsidP="0071729E">
            <w:pPr>
              <w:pStyle w:val="BodyText"/>
            </w:pPr>
            <w:r w:rsidRPr="0071729E">
              <w:t>A person who demonstrates competency in this unit must be able to provide theoretical and practical evidence of:</w:t>
            </w:r>
          </w:p>
          <w:p w:rsidR="00000000" w:rsidRPr="0071729E" w:rsidP="0071729E">
            <w:pPr>
              <w:pStyle w:val="ListBullet"/>
            </w:pPr>
            <w:r w:rsidRPr="0071729E">
              <w:t>applying qualitative and quantitative measurements</w:t>
            </w:r>
          </w:p>
          <w:p w:rsidR="00000000" w:rsidRPr="0071729E" w:rsidP="0071729E">
            <w:pPr>
              <w:pStyle w:val="ListBullet"/>
            </w:pPr>
            <w:r w:rsidRPr="0071729E">
              <w:t>applying risk management techniques</w:t>
            </w:r>
          </w:p>
          <w:p w:rsidR="00000000" w:rsidRPr="0071729E" w:rsidP="0071729E">
            <w:pPr>
              <w:pStyle w:val="ListBullet"/>
            </w:pPr>
            <w:r w:rsidRPr="0071729E">
              <w:t>a</w:t>
            </w:r>
            <w:r w:rsidRPr="0071729E">
              <w:t>ssessing and acting upon contingencies</w:t>
            </w:r>
          </w:p>
          <w:p w:rsidR="00000000" w:rsidRPr="0071729E" w:rsidP="0071729E">
            <w:pPr>
              <w:pStyle w:val="ListBullet"/>
            </w:pPr>
            <w:r w:rsidRPr="0071729E">
              <w:t>communication and interpersonal skills</w:t>
            </w:r>
          </w:p>
          <w:p w:rsidR="00000000" w:rsidRPr="0071729E" w:rsidP="0071729E">
            <w:pPr>
              <w:pStyle w:val="ListBullet"/>
            </w:pPr>
            <w:r w:rsidRPr="0071729E">
              <w:t>identifying and assessing opportunities for process change</w:t>
            </w:r>
          </w:p>
          <w:p w:rsidR="00000000" w:rsidP="0071729E">
            <w:pPr>
              <w:pStyle w:val="ListBullet"/>
              <w:rPr>
                <w:lang w:val="en-NZ"/>
              </w:rPr>
            </w:pPr>
            <w:r w:rsidRPr="0071729E">
              <w:t>knowledge of spatial services quality systems.</w:t>
            </w:r>
          </w:p>
        </w:tc>
      </w:tr>
      <w:tr w:rsidTr="0021541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71729E" w:rsidP="0071729E">
            <w:pPr>
              <w:pStyle w:val="BodyText"/>
            </w:pPr>
            <w:r w:rsidRPr="0071729E">
              <w:t>Resource implications for assessment include access to:</w:t>
            </w:r>
          </w:p>
          <w:p w:rsidR="00000000" w:rsidRPr="0071729E" w:rsidP="0071729E">
            <w:pPr>
              <w:pStyle w:val="ListBullet"/>
            </w:pPr>
            <w:r w:rsidRPr="0071729E">
              <w:t>assessment instruments, including personal planner and assessment record book</w:t>
            </w:r>
          </w:p>
          <w:p w:rsidR="00000000" w:rsidRPr="0071729E" w:rsidP="0071729E">
            <w:pPr>
              <w:pStyle w:val="ListBullet"/>
            </w:pPr>
            <w:r w:rsidRPr="0071729E">
              <w:t>assignment instructions, work plans and schedules, policy documents and duty statements</w:t>
            </w:r>
          </w:p>
          <w:p w:rsidR="00000000" w:rsidRPr="0071729E" w:rsidP="0071729E">
            <w:pPr>
              <w:pStyle w:val="ListBullet"/>
            </w:pPr>
            <w:r w:rsidRPr="0071729E">
              <w:t>registered training provider of a</w:t>
            </w:r>
            <w:r w:rsidRPr="0071729E">
              <w:t>ssessment services</w:t>
            </w:r>
          </w:p>
          <w:p w:rsidR="00000000" w:rsidRPr="0071729E" w:rsidP="0071729E">
            <w:pPr>
              <w:pStyle w:val="ListBullet"/>
            </w:pPr>
            <w:r w:rsidRPr="0071729E">
              <w:t>relevant guidelines, regulations and codes of practice</w:t>
            </w:r>
          </w:p>
          <w:p w:rsidR="00000000" w:rsidRPr="0071729E" w:rsidP="0071729E">
            <w:pPr>
              <w:pStyle w:val="ListBullet"/>
            </w:pPr>
            <w:r w:rsidRPr="0071729E">
              <w:t>suitable venue and equipment.</w:t>
            </w:r>
          </w:p>
          <w:p w:rsidR="00000000" w:rsidRPr="0071729E" w:rsidP="0071729E">
            <w:pPr>
              <w:pStyle w:val="BodyText"/>
            </w:pPr>
            <w:r w:rsidRPr="0071729E">
              <w:t>Access must be provided to appropriate learning and assessment support when required.</w:t>
            </w:r>
          </w:p>
          <w:p w:rsidR="00000000" w:rsidP="0071729E">
            <w:pPr>
              <w:pStyle w:val="BodyText"/>
              <w:rPr>
                <w:lang w:val="en-NZ"/>
              </w:rPr>
            </w:pPr>
            <w:r w:rsidRPr="0071729E">
              <w:t>Where applicable, physical resources should include equipment modi</w:t>
            </w:r>
            <w:r w:rsidRPr="0071729E">
              <w:t>fied for people with disabilities.</w:t>
            </w:r>
          </w:p>
        </w:tc>
      </w:tr>
      <w:tr w:rsidTr="0021541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t>Holistic: based on the performance criteria, evidence guide, range statement, and required skills and knowledge.</w:t>
            </w:r>
          </w:p>
        </w:tc>
      </w:tr>
      <w:tr w:rsidTr="0021541A">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71729E" w:rsidP="0071729E">
            <w:pPr>
              <w:pStyle w:val="BodyText"/>
            </w:pPr>
            <w:r w:rsidRPr="0071729E">
              <w:t>Demonstrated over a period of time and observed by the assessor (or assessment team working together to conduct the assessment).</w:t>
            </w:r>
          </w:p>
          <w:p w:rsidR="00000000" w:rsidRPr="0071729E" w:rsidP="0071729E">
            <w:pPr>
              <w:pStyle w:val="BodyText"/>
            </w:pPr>
            <w:r w:rsidRPr="0071729E">
              <w:t xml:space="preserve">Demonstrated competency in a range of situations, that may include customer/workplace interruptions and involvement in related </w:t>
            </w:r>
            <w:r w:rsidRPr="0071729E">
              <w:t>activities normally experienced in the workplace.</w:t>
            </w:r>
          </w:p>
          <w:p w:rsidR="00000000" w:rsidP="0071729E">
            <w:pPr>
              <w:pStyle w:val="BodyText"/>
              <w:rPr>
                <w:lang w:val="en-NZ"/>
              </w:rPr>
            </w:pPr>
            <w:r w:rsidRPr="0071729E">
              <w:t xml:space="preserve">Obtained by observing activities in the field and reviewing induction information. If this is not practicable, observation in realistic simulated environments may be substituted. </w:t>
            </w:r>
          </w:p>
        </w:tc>
      </w:tr>
      <w:tr w:rsidTr="0021541A">
        <w:tblPrEx>
          <w:tblW w:w="0" w:type="auto"/>
          <w:tblLayout w:type="fixed"/>
          <w:tblCellMar>
            <w:left w:w="62" w:type="dxa"/>
            <w:right w:w="62" w:type="dxa"/>
          </w:tblCellMar>
          <w:tblLook w:val="0000"/>
        </w:tblPrEx>
        <w:trPr>
          <w:trHeight w:val="9241"/>
        </w:trPr>
        <w:tc>
          <w:tcPr>
            <w:tcW w:w="2805"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rPr>
                <w:rStyle w:val="SpecialBold"/>
              </w:rPr>
              <w:t xml:space="preserve">Guidance information for </w:t>
            </w:r>
            <w:r w:rsidRPr="0071729E">
              <w:rPr>
                <w:rStyle w:val="SpecialBold"/>
              </w:rPr>
              <w:t>assessment</w:t>
            </w:r>
          </w:p>
        </w:tc>
        <w:tc>
          <w:tcPr>
            <w:tcW w:w="5775" w:type="dxa"/>
            <w:tcBorders>
              <w:top w:val="nil"/>
              <w:left w:val="nil"/>
              <w:bottom w:val="nil"/>
              <w:right w:val="nil"/>
            </w:tcBorders>
            <w:tcMar>
              <w:top w:w="0" w:type="dxa"/>
              <w:left w:w="62" w:type="dxa"/>
              <w:bottom w:w="0" w:type="dxa"/>
              <w:right w:w="62" w:type="dxa"/>
            </w:tcMar>
          </w:tcPr>
          <w:p w:rsidR="00000000" w:rsidRPr="0071729E" w:rsidP="0071729E">
            <w:pPr>
              <w:pStyle w:val="BodyText"/>
            </w:pPr>
            <w:r w:rsidRPr="0071729E">
              <w:t>Assessment requires that the clients’ objectives and industry expectations are met. If the clients’ objectives are narrowly defined or not representative of industry needs, it may be necessary to refer to portfolio case studies of a variety of S</w:t>
            </w:r>
            <w:r w:rsidRPr="0071729E">
              <w:t>IS requirements to assess competency.</w:t>
            </w:r>
          </w:p>
          <w:p w:rsidR="00000000" w:rsidRPr="0071729E" w:rsidP="0071729E">
            <w:pPr>
              <w:pStyle w:val="BodyText"/>
            </w:pPr>
            <w:r w:rsidRPr="0071729E">
              <w:t>Oral questioning or written assessment and hypothetical situations (scenarios) may be used to assess underpinning knowledge (in assessment situations where the candidate is offered a preference between oral questioning</w:t>
            </w:r>
            <w:r w:rsidRPr="0071729E">
              <w:t xml:space="preserve"> or written assessment, questions are to be identical).</w:t>
            </w:r>
          </w:p>
          <w:p w:rsidR="00000000" w:rsidRPr="0071729E" w:rsidP="0071729E">
            <w:pPr>
              <w:pStyle w:val="BodyText"/>
            </w:pPr>
            <w:r w:rsidRPr="0071729E">
              <w:t>Supplementary evidence may be obtained from relevant authenticated correspondence from existing supervisors, team leaders or specialist training staff.</w:t>
            </w:r>
          </w:p>
          <w:p w:rsidR="00000000" w:rsidRPr="0071729E" w:rsidP="0071729E">
            <w:pPr>
              <w:pStyle w:val="BodyText"/>
            </w:pPr>
            <w:r w:rsidRPr="0071729E">
              <w:t>All practical demonstration must adhere to the s</w:t>
            </w:r>
            <w:r w:rsidRPr="0071729E">
              <w:t>afety and environmental regulations relevant to each State or Territory.</w:t>
            </w:r>
          </w:p>
          <w:p w:rsidR="00000000" w:rsidRPr="0071729E" w:rsidP="0071729E">
            <w:pPr>
              <w:pStyle w:val="BodyText"/>
            </w:pPr>
            <w:r w:rsidRPr="0071729E">
              <w:t>Where assessment is for the purpose of recognition (recognition of current competencies [RCC] or recognition of prior learning [RPL]), the evidence provided will need to be authentica</w:t>
            </w:r>
            <w:r w:rsidRPr="0071729E">
              <w:t>ted and show that it represents competency demonstrated over a period of time.</w:t>
            </w:r>
          </w:p>
          <w:p w:rsidR="00000000" w:rsidRPr="0071729E" w:rsidP="0071729E">
            <w:pPr>
              <w:pStyle w:val="BodyText"/>
            </w:pPr>
            <w:r w:rsidRPr="0071729E">
              <w:t>In all cases where practical assessment is used it will be combined with targeted questioning to assess the underpinning knowledge.</w:t>
            </w:r>
          </w:p>
          <w:p w:rsidR="00000000" w:rsidRPr="0071729E" w:rsidP="0071729E">
            <w:pPr>
              <w:pStyle w:val="BodyText"/>
            </w:pPr>
            <w:r w:rsidRPr="0071729E">
              <w:t>Assessment processes will be appropriate to t</w:t>
            </w:r>
            <w:r w:rsidRPr="0071729E">
              <w:t>he language and literacy levels of the candidate and any cultural issues that may affect responses to the questions, and will reflect the requirements of the competency and the work being performed.</w:t>
            </w:r>
          </w:p>
        </w:tc>
      </w:tr>
    </w:tbl>
    <w:p w:rsidR="0021541A" w:rsidP="0071729E">
      <w:pPr>
        <w:pStyle w:val="BodyText"/>
      </w:pPr>
    </w:p>
    <w:p w:rsidR="0021541A" w:rsidP="0071729E">
      <w:pPr>
        <w:pStyle w:val="BodyText"/>
      </w:pPr>
    </w:p>
    <w:p w:rsidR="00000000" w:rsidRPr="0071729E" w:rsidP="0071729E">
      <w:pPr>
        <w:pStyle w:val="Heading1"/>
      </w:pPr>
      <w:bookmarkStart w:id="11" w:name="O_507989"/>
      <w:bookmarkEnd w:id="11"/>
      <w:r w:rsidRPr="0071729E">
        <w:t>Range Statement</w:t>
      </w:r>
    </w:p>
    <w:tbl>
      <w:tblPr>
        <w:tblW w:w="0" w:type="auto"/>
        <w:tblLayout w:type="fixed"/>
        <w:tblCellMar>
          <w:left w:w="62" w:type="dxa"/>
          <w:right w:w="62" w:type="dxa"/>
        </w:tblCellMar>
        <w:tblLook w:val="0000"/>
      </w:tblPr>
      <w:tblGrid>
        <w:gridCol w:w="2840"/>
        <w:gridCol w:w="5848"/>
      </w:tblGrid>
      <w:tr w:rsidTr="0021541A">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t>The range sta</w:t>
            </w:r>
            <w:r w:rsidRPr="0071729E">
              <w:t xml:space="preserve">tement relates to the unit of competency as a whole. It allows for different work environments and situations that may affect performance. </w:t>
            </w:r>
            <w:r w:rsidRPr="0071729E">
              <w:rPr>
                <w:rStyle w:val="BoldandItalics"/>
              </w:rPr>
              <w:t>Bold italicised</w:t>
            </w:r>
            <w:r w:rsidRPr="0071729E">
              <w:t xml:space="preserve"> wording in the performance criteria is detailed below. Add any essential operating conditions that ma</w:t>
            </w:r>
            <w:r w:rsidRPr="0071729E">
              <w:t>y be present with training and assessment depending on the work situation, needs of the candidate, accessibility of the item, and local industry and regional contexts.</w:t>
            </w:r>
          </w:p>
        </w:tc>
      </w:tr>
      <w:tr w:rsidTr="0021541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rPr>
                <w:rStyle w:val="BoldandItalics"/>
              </w:rPr>
              <w:t xml:space="preserve">Processes </w:t>
            </w:r>
            <w:r w:rsidRPr="0071729E">
              <w:t>may include:</w:t>
            </w:r>
          </w:p>
        </w:tc>
        <w:tc>
          <w:tcPr>
            <w:tcW w:w="5848" w:type="dxa"/>
            <w:tcBorders>
              <w:top w:val="nil"/>
              <w:left w:val="nil"/>
              <w:bottom w:val="nil"/>
              <w:right w:val="nil"/>
            </w:tcBorders>
            <w:tcMar>
              <w:top w:w="0" w:type="dxa"/>
              <w:left w:w="62" w:type="dxa"/>
              <w:bottom w:w="0" w:type="dxa"/>
              <w:right w:w="62" w:type="dxa"/>
            </w:tcMar>
          </w:tcPr>
          <w:p w:rsidR="00000000" w:rsidRPr="0071729E" w:rsidP="0071729E">
            <w:pPr>
              <w:pStyle w:val="ListBullet"/>
            </w:pPr>
            <w:r w:rsidRPr="0071729E">
              <w:t>application of project specifications or plan</w:t>
            </w:r>
          </w:p>
          <w:p w:rsidR="00000000" w:rsidRPr="0071729E" w:rsidP="0071729E">
            <w:pPr>
              <w:pStyle w:val="ListBullet"/>
            </w:pPr>
            <w:r w:rsidRPr="0071729E">
              <w:t>application of company policy and processes</w:t>
            </w:r>
          </w:p>
          <w:p w:rsidR="00000000" w:rsidRPr="0071729E" w:rsidP="0071729E">
            <w:pPr>
              <w:pStyle w:val="ListBullet"/>
            </w:pPr>
            <w:r w:rsidRPr="0071729E">
              <w:t>cost-effective work practices</w:t>
            </w:r>
          </w:p>
          <w:p w:rsidR="00000000" w:rsidRPr="0071729E" w:rsidP="0071729E">
            <w:pPr>
              <w:pStyle w:val="ListBullet"/>
            </w:pPr>
            <w:r w:rsidRPr="0071729E">
              <w:t>clustering workloads</w:t>
            </w:r>
          </w:p>
          <w:p w:rsidR="00000000" w:rsidRPr="0071729E" w:rsidP="0071729E">
            <w:pPr>
              <w:pStyle w:val="ListBullet"/>
            </w:pPr>
            <w:r w:rsidRPr="0071729E">
              <w:t>cultural approaches</w:t>
            </w:r>
          </w:p>
          <w:p w:rsidR="00000000" w:rsidRPr="0071729E" w:rsidP="0071729E">
            <w:pPr>
              <w:pStyle w:val="ListBullet"/>
            </w:pPr>
            <w:r w:rsidRPr="0071729E">
              <w:t>enhancement of company policy</w:t>
            </w:r>
          </w:p>
          <w:p w:rsidR="00000000" w:rsidRPr="0071729E" w:rsidP="0071729E">
            <w:pPr>
              <w:pStyle w:val="ListBullet"/>
            </w:pPr>
            <w:r w:rsidRPr="0071729E">
              <w:t>enhancements to project plan</w:t>
            </w:r>
          </w:p>
          <w:p w:rsidR="00000000" w:rsidRPr="0071729E" w:rsidP="0071729E">
            <w:pPr>
              <w:pStyle w:val="ListBullet"/>
            </w:pPr>
            <w:r w:rsidRPr="0071729E">
              <w:t>discussions with clients</w:t>
            </w:r>
          </w:p>
          <w:p w:rsidR="00000000" w:rsidRPr="0071729E" w:rsidP="0071729E">
            <w:pPr>
              <w:pStyle w:val="ListBullet"/>
            </w:pPr>
            <w:r w:rsidRPr="0071729E">
              <w:t>discussions with supervisors</w:t>
            </w:r>
          </w:p>
          <w:p w:rsidR="00000000" w:rsidRPr="0071729E" w:rsidP="0071729E">
            <w:pPr>
              <w:pStyle w:val="ListBullet"/>
            </w:pPr>
            <w:r w:rsidRPr="0071729E">
              <w:t>discussions with team</w:t>
            </w:r>
          </w:p>
          <w:p w:rsidR="00000000" w:rsidRPr="0071729E" w:rsidP="0071729E">
            <w:pPr>
              <w:pStyle w:val="ListBullet"/>
            </w:pPr>
            <w:r w:rsidRPr="0071729E">
              <w:t>issues</w:t>
            </w:r>
            <w:r w:rsidRPr="0071729E">
              <w:t xml:space="preserve"> register recordings</w:t>
            </w:r>
          </w:p>
          <w:p w:rsidR="00000000" w:rsidRPr="0071729E" w:rsidP="0071729E">
            <w:pPr>
              <w:pStyle w:val="ListBullet"/>
            </w:pPr>
            <w:r w:rsidRPr="0071729E">
              <w:t>quality assurance procedures</w:t>
            </w:r>
          </w:p>
          <w:p w:rsidR="00000000" w:rsidRPr="0071729E" w:rsidP="0071729E">
            <w:pPr>
              <w:pStyle w:val="ListBullet"/>
            </w:pPr>
            <w:r w:rsidRPr="0071729E">
              <w:t>review of products, services and company policy</w:t>
            </w:r>
          </w:p>
          <w:p w:rsidR="00000000" w:rsidP="0071729E">
            <w:pPr>
              <w:pStyle w:val="ListBullet"/>
              <w:rPr>
                <w:lang w:val="en-NZ"/>
              </w:rPr>
            </w:pPr>
            <w:r w:rsidRPr="0071729E">
              <w:t>value adding.</w:t>
            </w:r>
          </w:p>
        </w:tc>
      </w:tr>
      <w:tr w:rsidTr="0021541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rPr>
                <w:rStyle w:val="BoldandItalics"/>
              </w:rPr>
              <w:t xml:space="preserve">Problems </w:t>
            </w:r>
            <w:r w:rsidRPr="0071729E">
              <w:t>may include:</w:t>
            </w:r>
          </w:p>
        </w:tc>
        <w:tc>
          <w:tcPr>
            <w:tcW w:w="5848" w:type="dxa"/>
            <w:tcBorders>
              <w:top w:val="nil"/>
              <w:left w:val="nil"/>
              <w:bottom w:val="nil"/>
              <w:right w:val="nil"/>
            </w:tcBorders>
            <w:tcMar>
              <w:top w:w="0" w:type="dxa"/>
              <w:left w:w="62" w:type="dxa"/>
              <w:bottom w:w="0" w:type="dxa"/>
              <w:right w:w="62" w:type="dxa"/>
            </w:tcMar>
          </w:tcPr>
          <w:p w:rsidR="00000000" w:rsidRPr="0071729E" w:rsidP="0071729E">
            <w:pPr>
              <w:pStyle w:val="ListBullet"/>
            </w:pPr>
            <w:r w:rsidRPr="0071729E">
              <w:t>administration</w:t>
            </w:r>
          </w:p>
          <w:p w:rsidR="00000000" w:rsidRPr="0071729E" w:rsidP="0071729E">
            <w:pPr>
              <w:pStyle w:val="ListBullet"/>
            </w:pPr>
            <w:r w:rsidRPr="0071729E">
              <w:t>environmental, land and geographic information errors</w:t>
            </w:r>
          </w:p>
          <w:p w:rsidR="00000000" w:rsidRPr="0071729E" w:rsidP="0071729E">
            <w:pPr>
              <w:pStyle w:val="ListBullet"/>
            </w:pPr>
            <w:r w:rsidRPr="0071729E">
              <w:t>asset management</w:t>
            </w:r>
          </w:p>
          <w:p w:rsidR="00000000" w:rsidRPr="0071729E" w:rsidP="0071729E">
            <w:pPr>
              <w:pStyle w:val="ListBullet"/>
            </w:pPr>
            <w:r w:rsidRPr="0071729E">
              <w:t>contractual issues</w:t>
            </w:r>
          </w:p>
          <w:p w:rsidR="00000000" w:rsidRPr="0071729E" w:rsidP="0071729E">
            <w:pPr>
              <w:pStyle w:val="ListBullet"/>
            </w:pPr>
            <w:r w:rsidRPr="0071729E">
              <w:t>dataset errors</w:t>
            </w:r>
          </w:p>
          <w:p w:rsidR="00000000" w:rsidRPr="0071729E" w:rsidP="0071729E">
            <w:pPr>
              <w:pStyle w:val="ListBullet"/>
            </w:pPr>
            <w:r w:rsidRPr="0071729E">
              <w:t>digital imagery quality</w:t>
            </w:r>
          </w:p>
          <w:p w:rsidR="00000000" w:rsidRPr="0071729E" w:rsidP="0071729E">
            <w:pPr>
              <w:pStyle w:val="ListBullet"/>
            </w:pPr>
            <w:r w:rsidRPr="0071729E">
              <w:t>equipment failure</w:t>
            </w:r>
          </w:p>
          <w:p w:rsidR="00000000" w:rsidRPr="0071729E" w:rsidP="0071729E">
            <w:pPr>
              <w:pStyle w:val="ListBullet"/>
            </w:pPr>
            <w:r w:rsidRPr="0071729E">
              <w:t>integration issues, such as the difficulty in integrating environmental, land and geographic related datasets</w:t>
            </w:r>
          </w:p>
          <w:p w:rsidR="00000000" w:rsidRPr="0071729E" w:rsidP="0071729E">
            <w:pPr>
              <w:pStyle w:val="ListBullet"/>
            </w:pPr>
            <w:r w:rsidRPr="0071729E">
              <w:t>managing day-to-day workload</w:t>
            </w:r>
          </w:p>
          <w:p w:rsidR="00000000" w:rsidRPr="0071729E" w:rsidP="0071729E">
            <w:pPr>
              <w:pStyle w:val="ListBullet"/>
            </w:pPr>
            <w:r w:rsidRPr="0071729E">
              <w:t>location-based contingencies</w:t>
            </w:r>
          </w:p>
          <w:p w:rsidR="00000000" w:rsidRPr="0071729E" w:rsidP="0071729E">
            <w:pPr>
              <w:pStyle w:val="ListBullet"/>
            </w:pPr>
            <w:r w:rsidRPr="0071729E">
              <w:t>poor communication</w:t>
            </w:r>
          </w:p>
          <w:p w:rsidR="00000000" w:rsidRPr="0071729E" w:rsidP="0071729E">
            <w:pPr>
              <w:pStyle w:val="ListBullet"/>
            </w:pPr>
            <w:r w:rsidRPr="0071729E">
              <w:t>telecommunications</w:t>
            </w:r>
          </w:p>
          <w:p w:rsidR="00000000" w:rsidRPr="0071729E" w:rsidP="0071729E">
            <w:pPr>
              <w:pStyle w:val="ListBullet"/>
            </w:pPr>
            <w:r w:rsidRPr="0071729E">
              <w:t>software</w:t>
            </w:r>
            <w:r w:rsidRPr="0071729E">
              <w:t xml:space="preserve"> issues</w:t>
            </w:r>
          </w:p>
          <w:p w:rsidR="00000000" w:rsidP="0071729E">
            <w:pPr>
              <w:pStyle w:val="ListBullet"/>
              <w:rPr>
                <w:lang w:val="en-NZ"/>
              </w:rPr>
            </w:pPr>
            <w:r w:rsidRPr="0071729E">
              <w:t>workload.</w:t>
            </w:r>
          </w:p>
        </w:tc>
      </w:tr>
      <w:tr w:rsidTr="0021541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rPr>
                <w:rStyle w:val="BoldandItalics"/>
              </w:rPr>
              <w:t xml:space="preserve">Relevant personnel </w:t>
            </w:r>
            <w:r w:rsidRPr="0071729E">
              <w:t>may include:</w:t>
            </w:r>
          </w:p>
        </w:tc>
        <w:tc>
          <w:tcPr>
            <w:tcW w:w="5848" w:type="dxa"/>
            <w:tcBorders>
              <w:top w:val="nil"/>
              <w:left w:val="nil"/>
              <w:bottom w:val="nil"/>
              <w:right w:val="nil"/>
            </w:tcBorders>
            <w:tcMar>
              <w:top w:w="0" w:type="dxa"/>
              <w:left w:w="62" w:type="dxa"/>
              <w:bottom w:w="0" w:type="dxa"/>
              <w:right w:w="62" w:type="dxa"/>
            </w:tcMar>
          </w:tcPr>
          <w:p w:rsidR="00000000" w:rsidRPr="0071729E" w:rsidP="0071729E">
            <w:pPr>
              <w:pStyle w:val="ListBullet"/>
            </w:pPr>
            <w:r w:rsidRPr="0071729E">
              <w:t>colleagues</w:t>
            </w:r>
          </w:p>
          <w:p w:rsidR="00000000" w:rsidRPr="0071729E" w:rsidP="0071729E">
            <w:pPr>
              <w:pStyle w:val="ListBullet"/>
            </w:pPr>
            <w:r w:rsidRPr="0071729E">
              <w:t>registered surveyors</w:t>
            </w:r>
          </w:p>
          <w:p w:rsidR="00000000" w:rsidRPr="0071729E" w:rsidP="0071729E">
            <w:pPr>
              <w:pStyle w:val="ListBullet"/>
            </w:pPr>
            <w:r w:rsidRPr="0071729E">
              <w:t>site personnel</w:t>
            </w:r>
          </w:p>
          <w:p w:rsidR="00000000" w:rsidRPr="0071729E" w:rsidP="0071729E">
            <w:pPr>
              <w:pStyle w:val="ListBullet"/>
            </w:pPr>
            <w:r w:rsidRPr="0071729E">
              <w:t>staff or employee representatives</w:t>
            </w:r>
          </w:p>
          <w:p w:rsidR="00000000" w:rsidRPr="0071729E" w:rsidP="0071729E">
            <w:pPr>
              <w:pStyle w:val="ListBullet"/>
            </w:pPr>
            <w:r w:rsidRPr="0071729E">
              <w:t>supervisors or line managers</w:t>
            </w:r>
          </w:p>
          <w:p w:rsidR="00000000" w:rsidRPr="0071729E" w:rsidP="0071729E">
            <w:pPr>
              <w:pStyle w:val="ListBullet"/>
            </w:pPr>
            <w:r w:rsidRPr="0071729E">
              <w:t>suppliers</w:t>
            </w:r>
          </w:p>
          <w:p w:rsidR="00000000" w:rsidP="0071729E">
            <w:pPr>
              <w:pStyle w:val="ListBullet"/>
              <w:rPr>
                <w:lang w:val="en-NZ"/>
              </w:rPr>
            </w:pPr>
            <w:r w:rsidRPr="0071729E">
              <w:t>users.</w:t>
            </w:r>
          </w:p>
        </w:tc>
      </w:tr>
      <w:tr w:rsidTr="0021541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rPr>
                <w:rStyle w:val="BoldandItalics"/>
              </w:rPr>
              <w:t xml:space="preserve">Organisational guidelines </w:t>
            </w:r>
            <w:r w:rsidRPr="0071729E">
              <w:t>may include:</w:t>
            </w:r>
          </w:p>
        </w:tc>
        <w:tc>
          <w:tcPr>
            <w:tcW w:w="5848" w:type="dxa"/>
            <w:tcBorders>
              <w:top w:val="nil"/>
              <w:left w:val="nil"/>
              <w:bottom w:val="nil"/>
              <w:right w:val="nil"/>
            </w:tcBorders>
            <w:tcMar>
              <w:top w:w="0" w:type="dxa"/>
              <w:left w:w="62" w:type="dxa"/>
              <w:bottom w:w="0" w:type="dxa"/>
              <w:right w:w="62" w:type="dxa"/>
            </w:tcMar>
          </w:tcPr>
          <w:p w:rsidR="00000000" w:rsidRPr="0071729E" w:rsidP="0071729E">
            <w:pPr>
              <w:pStyle w:val="ListBullet"/>
            </w:pPr>
            <w:r w:rsidRPr="0071729E">
              <w:t>code of ethics</w:t>
            </w:r>
          </w:p>
          <w:p w:rsidR="00000000" w:rsidRPr="0071729E" w:rsidP="0071729E">
            <w:pPr>
              <w:pStyle w:val="ListBullet"/>
            </w:pPr>
            <w:r w:rsidRPr="0071729E">
              <w:t>company policy</w:t>
            </w:r>
          </w:p>
          <w:p w:rsidR="00000000" w:rsidRPr="0071729E" w:rsidP="0071729E">
            <w:pPr>
              <w:pStyle w:val="ListBullet"/>
            </w:pPr>
            <w:r w:rsidRPr="0071729E">
              <w:t>legislation relevant to the work or service function</w:t>
            </w:r>
          </w:p>
          <w:p w:rsidR="00000000" w:rsidRPr="0071729E" w:rsidP="0071729E">
            <w:pPr>
              <w:pStyle w:val="ListBullet"/>
            </w:pPr>
            <w:r w:rsidRPr="0071729E">
              <w:t>manuals</w:t>
            </w:r>
          </w:p>
          <w:p w:rsidR="00000000" w:rsidRPr="0071729E" w:rsidP="0071729E">
            <w:pPr>
              <w:pStyle w:val="ListBullet"/>
            </w:pPr>
            <w:r w:rsidRPr="0071729E">
              <w:t>OHS policy and procedures</w:t>
            </w:r>
          </w:p>
          <w:p w:rsidR="00000000" w:rsidP="0071729E">
            <w:pPr>
              <w:pStyle w:val="ListBullet"/>
              <w:rPr>
                <w:lang w:val="en-NZ"/>
              </w:rPr>
            </w:pPr>
            <w:r w:rsidRPr="0071729E">
              <w:t>personnel practices and guidelines outlining work roles and responsibilities.</w:t>
            </w:r>
          </w:p>
        </w:tc>
      </w:tr>
      <w:tr w:rsidTr="0021541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rPr>
                <w:rStyle w:val="BoldandItalics"/>
              </w:rPr>
              <w:t xml:space="preserve">Error analysis </w:t>
            </w:r>
            <w:r w:rsidRPr="0071729E">
              <w:t>may include:</w:t>
            </w:r>
          </w:p>
        </w:tc>
        <w:tc>
          <w:tcPr>
            <w:tcW w:w="5848" w:type="dxa"/>
            <w:tcBorders>
              <w:top w:val="nil"/>
              <w:left w:val="nil"/>
              <w:bottom w:val="nil"/>
              <w:right w:val="nil"/>
            </w:tcBorders>
            <w:tcMar>
              <w:top w:w="0" w:type="dxa"/>
              <w:left w:w="62" w:type="dxa"/>
              <w:bottom w:w="0" w:type="dxa"/>
              <w:right w:w="62" w:type="dxa"/>
            </w:tcMar>
          </w:tcPr>
          <w:p w:rsidR="00000000" w:rsidRPr="0071729E" w:rsidP="0071729E">
            <w:pPr>
              <w:pStyle w:val="ListBullet"/>
            </w:pPr>
            <w:r w:rsidRPr="0071729E">
              <w:t>accuracy</w:t>
            </w:r>
          </w:p>
          <w:p w:rsidR="00000000" w:rsidRPr="0071729E" w:rsidP="0071729E">
            <w:pPr>
              <w:pStyle w:val="ListBullet"/>
            </w:pPr>
            <w:r w:rsidRPr="0071729E">
              <w:t>communication</w:t>
            </w:r>
          </w:p>
          <w:p w:rsidR="00000000" w:rsidRPr="0071729E" w:rsidP="0071729E">
            <w:pPr>
              <w:pStyle w:val="ListBullet"/>
            </w:pPr>
            <w:r w:rsidRPr="0071729E">
              <w:t>computations</w:t>
            </w:r>
          </w:p>
          <w:p w:rsidR="00000000" w:rsidRPr="0071729E" w:rsidP="0071729E">
            <w:pPr>
              <w:pStyle w:val="ListBullet"/>
            </w:pPr>
            <w:r w:rsidRPr="0071729E">
              <w:t>contingency management</w:t>
            </w:r>
          </w:p>
          <w:p w:rsidR="00000000" w:rsidRPr="0071729E" w:rsidP="0071729E">
            <w:pPr>
              <w:pStyle w:val="ListBullet"/>
            </w:pPr>
            <w:r w:rsidRPr="0071729E">
              <w:t>co</w:t>
            </w:r>
            <w:r w:rsidRPr="0071729E">
              <w:t>st</w:t>
            </w:r>
          </w:p>
          <w:p w:rsidR="00000000" w:rsidRPr="0071729E" w:rsidP="0071729E">
            <w:pPr>
              <w:pStyle w:val="ListBullet"/>
            </w:pPr>
            <w:r w:rsidRPr="0071729E">
              <w:t>customer service</w:t>
            </w:r>
          </w:p>
          <w:p w:rsidR="00000000" w:rsidRPr="0071729E" w:rsidP="0071729E">
            <w:pPr>
              <w:pStyle w:val="ListBullet"/>
            </w:pPr>
            <w:r w:rsidRPr="0071729E">
              <w:t>dataset</w:t>
            </w:r>
          </w:p>
          <w:p w:rsidR="00000000" w:rsidRPr="0071729E" w:rsidP="0071729E">
            <w:pPr>
              <w:pStyle w:val="ListBullet"/>
            </w:pPr>
            <w:r w:rsidRPr="0071729E">
              <w:t>safety</w:t>
            </w:r>
          </w:p>
          <w:p w:rsidR="00000000" w:rsidRPr="0071729E" w:rsidP="0071729E">
            <w:pPr>
              <w:pStyle w:val="ListBullet"/>
            </w:pPr>
            <w:r w:rsidRPr="0071729E">
              <w:t>software application</w:t>
            </w:r>
          </w:p>
          <w:p w:rsidR="00000000" w:rsidRPr="0071729E" w:rsidP="0071729E">
            <w:pPr>
              <w:pStyle w:val="ListBullet"/>
            </w:pPr>
            <w:r w:rsidRPr="0071729E">
              <w:t>technological practice</w:t>
            </w:r>
          </w:p>
          <w:p w:rsidR="00000000" w:rsidP="0071729E">
            <w:pPr>
              <w:pStyle w:val="ListBullet"/>
              <w:rPr>
                <w:lang w:val="en-NZ"/>
              </w:rPr>
            </w:pPr>
            <w:r w:rsidRPr="0071729E">
              <w:t>teamwork.</w:t>
            </w:r>
          </w:p>
        </w:tc>
      </w:tr>
      <w:tr w:rsidTr="0021541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rPr>
                <w:rStyle w:val="BoldandItalics"/>
              </w:rPr>
              <w:t xml:space="preserve">Ideas </w:t>
            </w:r>
            <w:r w:rsidRPr="0071729E">
              <w:t>may include:</w:t>
            </w:r>
          </w:p>
        </w:tc>
        <w:tc>
          <w:tcPr>
            <w:tcW w:w="5848" w:type="dxa"/>
            <w:tcBorders>
              <w:top w:val="nil"/>
              <w:left w:val="nil"/>
              <w:bottom w:val="nil"/>
              <w:right w:val="nil"/>
            </w:tcBorders>
            <w:tcMar>
              <w:top w:w="0" w:type="dxa"/>
              <w:left w:w="62" w:type="dxa"/>
              <w:bottom w:w="0" w:type="dxa"/>
              <w:right w:w="62" w:type="dxa"/>
            </w:tcMar>
          </w:tcPr>
          <w:p w:rsidR="00000000" w:rsidRPr="0071729E" w:rsidP="0071729E">
            <w:pPr>
              <w:pStyle w:val="ListBullet"/>
            </w:pPr>
            <w:r w:rsidRPr="0071729E">
              <w:t>considerations based on:</w:t>
            </w:r>
          </w:p>
          <w:p w:rsidR="00000000" w:rsidRPr="0071729E" w:rsidP="0071729E">
            <w:pPr>
              <w:pStyle w:val="ListBullet2"/>
            </w:pPr>
            <w:r w:rsidRPr="0071729E">
              <w:t>ability to add value</w:t>
            </w:r>
          </w:p>
          <w:p w:rsidR="00000000" w:rsidRPr="0071729E" w:rsidP="0071729E">
            <w:pPr>
              <w:pStyle w:val="ListBullet2"/>
            </w:pPr>
            <w:r w:rsidRPr="0071729E">
              <w:t>cost-effectiveness</w:t>
            </w:r>
          </w:p>
          <w:p w:rsidR="00000000" w:rsidRPr="0071729E" w:rsidP="0071729E">
            <w:pPr>
              <w:pStyle w:val="ListBullet2"/>
            </w:pPr>
            <w:r w:rsidRPr="0071729E">
              <w:t>environmental issues</w:t>
            </w:r>
          </w:p>
          <w:p w:rsidR="00000000" w:rsidRPr="0071729E" w:rsidP="0071729E">
            <w:pPr>
              <w:pStyle w:val="ListBullet2"/>
            </w:pPr>
            <w:r w:rsidRPr="0071729E">
              <w:t>implementation techniques</w:t>
            </w:r>
          </w:p>
          <w:p w:rsidR="00000000" w:rsidRPr="0071729E" w:rsidP="0071729E">
            <w:pPr>
              <w:pStyle w:val="ListBullet2"/>
            </w:pPr>
            <w:r w:rsidRPr="0071729E">
              <w:t>increased customer satisfaction</w:t>
            </w:r>
          </w:p>
          <w:p w:rsidR="00000000" w:rsidRPr="0071729E" w:rsidP="0071729E">
            <w:pPr>
              <w:pStyle w:val="ListBullet2"/>
            </w:pPr>
            <w:r w:rsidRPr="0071729E">
              <w:t>management support</w:t>
            </w:r>
          </w:p>
          <w:p w:rsidR="00000000" w:rsidP="0071729E">
            <w:pPr>
              <w:pStyle w:val="ListBullet2"/>
              <w:rPr>
                <w:lang w:val="en-NZ"/>
              </w:rPr>
            </w:pPr>
            <w:r w:rsidRPr="0071729E">
              <w:t>practicality.</w:t>
            </w:r>
          </w:p>
        </w:tc>
      </w:tr>
      <w:tr w:rsidTr="0021541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rPr>
                <w:rStyle w:val="BoldandItalics"/>
              </w:rPr>
              <w:t xml:space="preserve">Legislation </w:t>
            </w:r>
            <w:r w:rsidRPr="0071729E">
              <w:t>refers to relevant state, territory and federal Acts, including:</w:t>
            </w:r>
          </w:p>
        </w:tc>
        <w:tc>
          <w:tcPr>
            <w:tcW w:w="5848" w:type="dxa"/>
            <w:tcBorders>
              <w:top w:val="nil"/>
              <w:left w:val="nil"/>
              <w:bottom w:val="nil"/>
              <w:right w:val="nil"/>
            </w:tcBorders>
            <w:tcMar>
              <w:top w:w="0" w:type="dxa"/>
              <w:left w:w="62" w:type="dxa"/>
              <w:bottom w:w="0" w:type="dxa"/>
              <w:right w:w="62" w:type="dxa"/>
            </w:tcMar>
          </w:tcPr>
          <w:p w:rsidR="00000000" w:rsidRPr="0071729E" w:rsidP="0071729E">
            <w:pPr>
              <w:pStyle w:val="ListBullet"/>
            </w:pPr>
            <w:r w:rsidRPr="0071729E">
              <w:t>anti-discrimination</w:t>
            </w:r>
          </w:p>
          <w:p w:rsidR="00000000" w:rsidRPr="0071729E" w:rsidP="0071729E">
            <w:pPr>
              <w:pStyle w:val="ListBullet"/>
            </w:pPr>
            <w:r w:rsidRPr="0071729E">
              <w:t>consumer protection</w:t>
            </w:r>
          </w:p>
          <w:p w:rsidR="00000000" w:rsidRPr="0071729E" w:rsidP="0071729E">
            <w:pPr>
              <w:pStyle w:val="ListBullet"/>
            </w:pPr>
            <w:r w:rsidRPr="0071729E">
              <w:t>environmental</w:t>
            </w:r>
          </w:p>
          <w:p w:rsidR="00000000" w:rsidRPr="0071729E" w:rsidP="0071729E">
            <w:pPr>
              <w:pStyle w:val="ListBullet"/>
            </w:pPr>
            <w:r w:rsidRPr="0071729E">
              <w:t>freedom of information</w:t>
            </w:r>
          </w:p>
          <w:p w:rsidR="00000000" w:rsidRPr="0071729E" w:rsidP="0071729E">
            <w:pPr>
              <w:pStyle w:val="ListBullet"/>
            </w:pPr>
            <w:r w:rsidRPr="0071729E">
              <w:t>industry codes of conduct</w:t>
            </w:r>
          </w:p>
          <w:p w:rsidR="00000000" w:rsidRPr="0071729E" w:rsidP="0071729E">
            <w:pPr>
              <w:pStyle w:val="ListBullet"/>
            </w:pPr>
            <w:r w:rsidRPr="0071729E">
              <w:t>OHS</w:t>
            </w:r>
          </w:p>
          <w:p w:rsidR="00000000" w:rsidRPr="0071729E" w:rsidP="0071729E">
            <w:pPr>
              <w:pStyle w:val="ListBullet"/>
            </w:pPr>
            <w:r w:rsidRPr="0071729E">
              <w:t>public health</w:t>
            </w:r>
          </w:p>
          <w:p w:rsidR="00000000" w:rsidRPr="0071729E" w:rsidP="0071729E">
            <w:pPr>
              <w:pStyle w:val="ListBullet"/>
            </w:pPr>
            <w:r w:rsidRPr="0071729E">
              <w:t>relevant Australian standards</w:t>
            </w:r>
          </w:p>
          <w:p w:rsidR="00000000" w:rsidP="0071729E">
            <w:pPr>
              <w:pStyle w:val="ListBullet"/>
              <w:rPr>
                <w:lang w:val="en-NZ"/>
              </w:rPr>
            </w:pPr>
            <w:r w:rsidRPr="0071729E">
              <w:t>trade practices.</w:t>
            </w:r>
          </w:p>
        </w:tc>
      </w:tr>
      <w:tr w:rsidTr="0021541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rPr>
                <w:rStyle w:val="BoldandItalics"/>
              </w:rPr>
              <w:t xml:space="preserve">Spatial service quality improvement </w:t>
            </w:r>
            <w:r w:rsidRPr="0071729E">
              <w:t>may include:</w:t>
            </w:r>
          </w:p>
        </w:tc>
        <w:tc>
          <w:tcPr>
            <w:tcW w:w="5848" w:type="dxa"/>
            <w:tcBorders>
              <w:top w:val="nil"/>
              <w:left w:val="nil"/>
              <w:bottom w:val="nil"/>
              <w:right w:val="nil"/>
            </w:tcBorders>
            <w:tcMar>
              <w:top w:w="0" w:type="dxa"/>
              <w:left w:w="62" w:type="dxa"/>
              <w:bottom w:w="0" w:type="dxa"/>
              <w:right w:w="62" w:type="dxa"/>
            </w:tcMar>
          </w:tcPr>
          <w:p w:rsidR="00000000" w:rsidRPr="0071729E" w:rsidP="0071729E">
            <w:pPr>
              <w:pStyle w:val="ListBullet"/>
            </w:pPr>
            <w:r w:rsidRPr="0071729E">
              <w:t>asset management standards</w:t>
            </w:r>
          </w:p>
          <w:p w:rsidR="00000000" w:rsidRPr="0071729E" w:rsidP="0071729E">
            <w:pPr>
              <w:pStyle w:val="ListBullet"/>
            </w:pPr>
            <w:r w:rsidRPr="0071729E">
              <w:t>enhancement or expansion of:</w:t>
            </w:r>
          </w:p>
          <w:p w:rsidR="00000000" w:rsidRPr="0071729E" w:rsidP="0071729E">
            <w:pPr>
              <w:pStyle w:val="ListBullet2"/>
            </w:pPr>
            <w:r w:rsidRPr="0071729E">
              <w:t>cartographic services</w:t>
            </w:r>
          </w:p>
          <w:p w:rsidR="00000000" w:rsidRPr="0071729E" w:rsidP="0071729E">
            <w:pPr>
              <w:pStyle w:val="ListBullet2"/>
            </w:pPr>
            <w:r w:rsidRPr="0071729E">
              <w:t>datasets</w:t>
            </w:r>
          </w:p>
          <w:p w:rsidR="00000000" w:rsidRPr="0071729E" w:rsidP="0071729E">
            <w:pPr>
              <w:pStyle w:val="ListBullet2"/>
            </w:pPr>
            <w:r w:rsidRPr="0071729E">
              <w:t>digital imagery</w:t>
            </w:r>
          </w:p>
          <w:p w:rsidR="00000000" w:rsidRPr="0071729E" w:rsidP="0071729E">
            <w:pPr>
              <w:pStyle w:val="ListBullet2"/>
            </w:pPr>
            <w:r w:rsidRPr="0071729E">
              <w:t>environmental, land and geographical information</w:t>
            </w:r>
          </w:p>
          <w:p w:rsidR="00000000" w:rsidRPr="0071729E" w:rsidP="0071729E">
            <w:pPr>
              <w:pStyle w:val="ListBullet2"/>
            </w:pPr>
            <w:r w:rsidRPr="0071729E">
              <w:t>location-based services</w:t>
            </w:r>
          </w:p>
          <w:p w:rsidR="00000000" w:rsidRPr="0071729E" w:rsidP="0071729E">
            <w:pPr>
              <w:pStyle w:val="ListBullet2"/>
            </w:pPr>
            <w:r w:rsidRPr="0071729E">
              <w:t>mapping facilities</w:t>
            </w:r>
          </w:p>
          <w:p w:rsidR="00000000" w:rsidRPr="0071729E" w:rsidP="0071729E">
            <w:pPr>
              <w:pStyle w:val="ListBullet2"/>
            </w:pPr>
            <w:r w:rsidRPr="0071729E">
              <w:t>site analysis</w:t>
            </w:r>
          </w:p>
          <w:p w:rsidR="00000000" w:rsidRPr="0071729E" w:rsidP="0071729E">
            <w:pPr>
              <w:pStyle w:val="ListBullet2"/>
            </w:pPr>
            <w:r w:rsidRPr="0071729E">
              <w:t>surveying standards</w:t>
            </w:r>
          </w:p>
          <w:p w:rsidR="00000000" w:rsidP="0071729E">
            <w:pPr>
              <w:pStyle w:val="ListBullet2"/>
              <w:rPr>
                <w:lang w:val="en-NZ"/>
              </w:rPr>
            </w:pPr>
            <w:r w:rsidRPr="0071729E">
              <w:t>town planning.</w:t>
            </w:r>
          </w:p>
        </w:tc>
      </w:tr>
      <w:tr w:rsidTr="0021541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71729E">
            <w:pPr>
              <w:pStyle w:val="BodyText"/>
              <w:rPr>
                <w:lang w:val="en-NZ"/>
              </w:rPr>
            </w:pPr>
            <w:r w:rsidRPr="0071729E">
              <w:rPr>
                <w:rStyle w:val="BoldandItalics"/>
              </w:rPr>
              <w:t xml:space="preserve">OHS </w:t>
            </w:r>
            <w:r w:rsidRPr="0071729E">
              <w:t>may include:</w:t>
            </w:r>
          </w:p>
        </w:tc>
        <w:tc>
          <w:tcPr>
            <w:tcW w:w="5848" w:type="dxa"/>
            <w:tcBorders>
              <w:top w:val="nil"/>
              <w:left w:val="nil"/>
              <w:bottom w:val="nil"/>
              <w:right w:val="nil"/>
            </w:tcBorders>
            <w:tcMar>
              <w:top w:w="0" w:type="dxa"/>
              <w:left w:w="62" w:type="dxa"/>
              <w:bottom w:w="0" w:type="dxa"/>
              <w:right w:w="62" w:type="dxa"/>
            </w:tcMar>
          </w:tcPr>
          <w:p w:rsidR="00000000" w:rsidRPr="0071729E" w:rsidP="0071729E">
            <w:pPr>
              <w:pStyle w:val="ListBullet"/>
            </w:pPr>
            <w:r w:rsidRPr="0071729E">
              <w:t>Australian standards</w:t>
            </w:r>
          </w:p>
          <w:p w:rsidR="00000000" w:rsidRPr="0071729E" w:rsidP="0071729E">
            <w:pPr>
              <w:pStyle w:val="ListBullet"/>
            </w:pPr>
            <w:r w:rsidRPr="0071729E">
              <w:t>development of site safety plan</w:t>
            </w:r>
          </w:p>
          <w:p w:rsidR="00000000" w:rsidRPr="0071729E" w:rsidP="0071729E">
            <w:pPr>
              <w:pStyle w:val="ListBullet"/>
            </w:pPr>
            <w:r w:rsidRPr="0071729E">
              <w:t>identification of potential hazards</w:t>
            </w:r>
          </w:p>
          <w:p w:rsidR="00000000" w:rsidRPr="0071729E" w:rsidP="0071729E">
            <w:pPr>
              <w:pStyle w:val="ListBullet"/>
            </w:pPr>
            <w:r w:rsidRPr="0071729E">
              <w:t>inspection of work sites</w:t>
            </w:r>
          </w:p>
          <w:p w:rsidR="00000000" w:rsidRPr="0071729E" w:rsidP="0071729E">
            <w:pPr>
              <w:pStyle w:val="ListBullet"/>
            </w:pPr>
            <w:r w:rsidRPr="0071729E">
              <w:t>training staff in OHS requirements</w:t>
            </w:r>
          </w:p>
          <w:p w:rsidR="00000000" w:rsidRPr="0071729E" w:rsidP="0071729E">
            <w:pPr>
              <w:pStyle w:val="ListBullet"/>
            </w:pPr>
            <w:r w:rsidRPr="0071729E">
              <w:t>use of equipment and signage.</w:t>
            </w:r>
          </w:p>
        </w:tc>
      </w:tr>
    </w:tbl>
    <w:p w:rsidR="00000000" w:rsidRPr="0071729E" w:rsidP="0071729E">
      <w:pPr>
        <w:pStyle w:val="BodyText"/>
      </w:pPr>
    </w:p>
    <w:p w:rsidR="00000000" w:rsidRPr="0071729E" w:rsidP="0071729E">
      <w:pPr>
        <w:pStyle w:val="AllowPageBreak"/>
      </w:pPr>
    </w:p>
    <w:p w:rsidR="00000000" w:rsidRPr="0071729E" w:rsidP="0071729E">
      <w:pPr>
        <w:pStyle w:val="Heading1"/>
      </w:pPr>
      <w:bookmarkStart w:id="12" w:name="O_507990"/>
      <w:bookmarkEnd w:id="12"/>
      <w:r w:rsidRPr="0071729E">
        <w:t>Unit Sector(s)</w:t>
      </w:r>
    </w:p>
    <w:p w:rsidR="00000000" w:rsidRPr="0071729E" w:rsidP="0071729E">
      <w:pPr>
        <w:pStyle w:val="BodyText"/>
      </w:pPr>
      <w:r w:rsidRPr="0071729E">
        <w:t>Surveying and spatial information services</w:t>
      </w:r>
    </w:p>
    <w:p w:rsidR="00000000" w:rsidRPr="0071729E" w:rsidP="0071729E">
      <w:pPr>
        <w:pStyle w:val="AllowPageBreak"/>
      </w:pPr>
    </w:p>
    <w:p w:rsidR="00000000" w:rsidRPr="0071729E" w:rsidP="0071729E">
      <w:pPr>
        <w:pStyle w:val="Heading1"/>
      </w:pPr>
      <w:bookmarkStart w:id="13" w:name="O_507991"/>
      <w:bookmarkEnd w:id="13"/>
      <w:r w:rsidRPr="0071729E">
        <w:t>Custom Content Section</w:t>
      </w:r>
    </w:p>
    <w:p w:rsidR="00000000" w:rsidRPr="0071729E" w:rsidP="0071729E">
      <w:pPr>
        <w:pStyle w:val="BodyText"/>
      </w:pPr>
      <w:r w:rsidRPr="0071729E">
        <w:t>Not applicable.</w:t>
      </w:r>
    </w:p>
    <w:p w:rsidR="00000000" w:rsidRPr="0071729E" w:rsidP="0071729E"/>
    <w:sectPr w:rsidSect="007172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2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29E" w:rsidRPr="0021541A" w:rsidP="002154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2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41A" w:rsidP="007172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1541A" w:rsidP="007172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1541A" w:rsidP="007172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2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29E" w:rsidRPr="0021541A" w:rsidP="002154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2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41A" w:rsidRPr="002D2AF8" w:rsidP="0071729E">
    <w:pPr>
      <w:pStyle w:val="Header"/>
      <w:framePr w:wrap="around"/>
    </w:pPr>
    <w:r>
      <w:fldChar w:fldCharType="begin"/>
    </w:r>
    <w:r>
      <w:instrText xml:space="preserve"> TITLE   \* MERGEFORMAT </w:instrText>
    </w:r>
    <w:r>
      <w:fldChar w:fldCharType="separate"/>
    </w:r>
    <w:r>
      <w:t>CPPSIS4033A Participate in spatial process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21541A" w:rsidP="007172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465B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B2B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BCB3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2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29E"/>
    <w:pPr>
      <w:spacing w:before="360" w:after="60"/>
      <w:outlineLvl w:val="0"/>
    </w:pPr>
    <w:rPr>
      <w:sz w:val="32"/>
    </w:rPr>
  </w:style>
  <w:style w:type="paragraph" w:styleId="Heading2">
    <w:name w:val="heading 2"/>
    <w:basedOn w:val="HeadingBase"/>
    <w:next w:val="BodyText"/>
    <w:link w:val="Heading2Char"/>
    <w:qFormat/>
    <w:rsid w:val="0071729E"/>
    <w:pPr>
      <w:keepLines/>
      <w:spacing w:before="240" w:after="120"/>
      <w:outlineLvl w:val="1"/>
    </w:pPr>
    <w:rPr>
      <w:sz w:val="28"/>
      <w:szCs w:val="40"/>
    </w:rPr>
  </w:style>
  <w:style w:type="paragraph" w:styleId="Heading3">
    <w:name w:val="heading 3"/>
    <w:basedOn w:val="HeadingBase"/>
    <w:next w:val="BodyText"/>
    <w:link w:val="Heading3Char"/>
    <w:qFormat/>
    <w:rsid w:val="0071729E"/>
    <w:pPr>
      <w:spacing w:before="180" w:after="120"/>
      <w:outlineLvl w:val="2"/>
    </w:pPr>
    <w:rPr>
      <w:spacing w:val="-10"/>
      <w:kern w:val="32"/>
    </w:rPr>
  </w:style>
  <w:style w:type="paragraph" w:styleId="Heading4">
    <w:name w:val="heading 4"/>
    <w:basedOn w:val="HeadingBase"/>
    <w:next w:val="BodyText"/>
    <w:link w:val="Heading4Char"/>
    <w:qFormat/>
    <w:rsid w:val="0071729E"/>
    <w:pPr>
      <w:spacing w:before="160" w:after="120"/>
      <w:outlineLvl w:val="3"/>
    </w:pPr>
    <w:rPr>
      <w:sz w:val="22"/>
    </w:rPr>
  </w:style>
  <w:style w:type="paragraph" w:styleId="Heading5">
    <w:name w:val="heading 5"/>
    <w:basedOn w:val="HeadingBase"/>
    <w:next w:val="Normal"/>
    <w:link w:val="Heading5Char"/>
    <w:qFormat/>
    <w:rsid w:val="0071729E"/>
    <w:pPr>
      <w:spacing w:before="80"/>
      <w:outlineLvl w:val="4"/>
    </w:pPr>
    <w:rPr>
      <w:color w:val="918585"/>
      <w:sz w:val="20"/>
    </w:rPr>
  </w:style>
  <w:style w:type="paragraph" w:styleId="Heading6">
    <w:name w:val="heading 6"/>
    <w:basedOn w:val="HeadingBase"/>
    <w:next w:val="Normal"/>
    <w:link w:val="Heading6Char"/>
    <w:qFormat/>
    <w:rsid w:val="0071729E"/>
    <w:pPr>
      <w:spacing w:before="60"/>
      <w:outlineLvl w:val="5"/>
    </w:pPr>
    <w:rPr>
      <w:color w:val="918585"/>
      <w:sz w:val="20"/>
    </w:rPr>
  </w:style>
  <w:style w:type="paragraph" w:styleId="Heading7">
    <w:name w:val="heading 7"/>
    <w:basedOn w:val="Normal"/>
    <w:next w:val="Normal"/>
    <w:link w:val="Heading7Char"/>
    <w:qFormat/>
    <w:rsid w:val="0071729E"/>
    <w:pPr>
      <w:ind w:left="720"/>
      <w:outlineLvl w:val="6"/>
    </w:pPr>
    <w:rPr>
      <w:i/>
    </w:rPr>
  </w:style>
  <w:style w:type="paragraph" w:styleId="Heading8">
    <w:name w:val="heading 8"/>
    <w:basedOn w:val="Normal"/>
    <w:next w:val="Normal"/>
    <w:link w:val="Heading8Char"/>
    <w:qFormat/>
    <w:rsid w:val="0071729E"/>
    <w:pPr>
      <w:ind w:left="720"/>
      <w:outlineLvl w:val="7"/>
    </w:pPr>
    <w:rPr>
      <w:i/>
    </w:rPr>
  </w:style>
  <w:style w:type="paragraph" w:styleId="Heading9">
    <w:name w:val="heading 9"/>
    <w:basedOn w:val="Normal"/>
    <w:next w:val="Normal"/>
    <w:link w:val="Heading9Char"/>
    <w:qFormat/>
    <w:rsid w:val="0071729E"/>
    <w:pPr>
      <w:ind w:left="720"/>
      <w:outlineLvl w:val="8"/>
    </w:pPr>
    <w:rPr>
      <w:i/>
    </w:rPr>
  </w:style>
  <w:style w:type="character" w:default="1" w:styleId="DefaultParagraphFont">
    <w:name w:val="Default Paragraph Font"/>
    <w:uiPriority w:val="1"/>
    <w:unhideWhenUsed/>
    <w:rsid w:val="007172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29E"/>
  </w:style>
  <w:style w:type="character" w:customStyle="1" w:styleId="Heading1Char">
    <w:name w:val="Heading 1 Char"/>
    <w:basedOn w:val="DefaultParagraphFont"/>
    <w:link w:val="Heading1"/>
    <w:rsid w:val="0071729E"/>
    <w:rPr>
      <w:rFonts w:ascii="Times New Roman" w:eastAsia="Times New Roman" w:hAnsi="Times New Roman" w:cs="Times New Roman"/>
      <w:b/>
      <w:sz w:val="32"/>
      <w:szCs w:val="20"/>
      <w:lang w:eastAsia="en-US"/>
    </w:rPr>
  </w:style>
  <w:style w:type="paragraph" w:styleId="BodyText">
    <w:name w:val="Body Text"/>
    <w:basedOn w:val="Normal"/>
    <w:link w:val="BodyTextChar"/>
    <w:rsid w:val="007172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729E"/>
    <w:rPr>
      <w:rFonts w:ascii="Times New Roman" w:eastAsia="Times New Roman" w:hAnsi="Times New Roman" w:cs="Times New Roman"/>
      <w:sz w:val="24"/>
      <w:lang w:eastAsia="en-US"/>
    </w:rPr>
  </w:style>
  <w:style w:type="paragraph" w:styleId="ListBullet">
    <w:name w:val="List Bullet"/>
    <w:basedOn w:val="List"/>
    <w:rsid w:val="0071729E"/>
    <w:pPr>
      <w:numPr>
        <w:numId w:val="13"/>
      </w:numPr>
      <w:tabs>
        <w:tab w:val="clear" w:pos="340"/>
      </w:tabs>
      <w:spacing w:before="40" w:after="40"/>
    </w:pPr>
  </w:style>
  <w:style w:type="character" w:customStyle="1" w:styleId="SpecialBold">
    <w:name w:val="Special Bold"/>
    <w:basedOn w:val="DefaultParagraphFont"/>
    <w:rsid w:val="0071729E"/>
    <w:rPr>
      <w:b/>
      <w:spacing w:val="0"/>
    </w:rPr>
  </w:style>
  <w:style w:type="paragraph" w:styleId="ListBullet2">
    <w:name w:val="List Bullet 2"/>
    <w:basedOn w:val="List2"/>
    <w:rsid w:val="0071729E"/>
    <w:pPr>
      <w:numPr>
        <w:numId w:val="14"/>
      </w:numPr>
      <w:tabs>
        <w:tab w:val="clear" w:pos="680"/>
      </w:tabs>
    </w:pPr>
  </w:style>
  <w:style w:type="character" w:styleId="Emphasis">
    <w:name w:val="Emphasis"/>
    <w:basedOn w:val="DefaultParagraphFont"/>
    <w:qFormat/>
    <w:rsid w:val="0071729E"/>
    <w:rPr>
      <w:i/>
    </w:rPr>
  </w:style>
  <w:style w:type="paragraph" w:customStyle="1" w:styleId="SuperHeading">
    <w:name w:val="SuperHeading"/>
    <w:basedOn w:val="Normal"/>
    <w:rsid w:val="0071729E"/>
    <w:pPr>
      <w:spacing w:before="240" w:after="120"/>
      <w:outlineLvl w:val="0"/>
    </w:pPr>
    <w:rPr>
      <w:rFonts w:ascii="Times New Roman" w:hAnsi="Times New Roman"/>
      <w:b/>
      <w:sz w:val="32"/>
    </w:rPr>
  </w:style>
  <w:style w:type="paragraph" w:customStyle="1" w:styleId="AllowPageBreak">
    <w:name w:val="AllowPageBreak"/>
    <w:rsid w:val="007172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729E"/>
    <w:rPr>
      <w:b/>
      <w:i/>
      <w:u w:val="none"/>
    </w:rPr>
  </w:style>
  <w:style w:type="character" w:customStyle="1" w:styleId="Heading2Char">
    <w:name w:val="Heading 2 Char"/>
    <w:basedOn w:val="DefaultParagraphFont"/>
    <w:link w:val="Heading2"/>
    <w:rsid w:val="007172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2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2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2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2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2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2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29E"/>
    <w:rPr>
      <w:rFonts w:ascii="Courier New" w:eastAsia="Times New Roman" w:hAnsi="Courier New" w:cs="Times New Roman"/>
      <w:i/>
      <w:szCs w:val="20"/>
      <w:lang w:eastAsia="en-US"/>
    </w:rPr>
  </w:style>
  <w:style w:type="paragraph" w:customStyle="1" w:styleId="HeadingBase">
    <w:name w:val="Heading Base"/>
    <w:rsid w:val="007172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29E"/>
    <w:pPr>
      <w:tabs>
        <w:tab w:val="right" w:leader="dot" w:pos="9072"/>
      </w:tabs>
      <w:ind w:left="567"/>
    </w:pPr>
    <w:rPr>
      <w:szCs w:val="22"/>
    </w:rPr>
  </w:style>
  <w:style w:type="paragraph" w:customStyle="1" w:styleId="TOCBase">
    <w:name w:val="TOC Base"/>
    <w:rsid w:val="007172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29E"/>
    <w:pPr>
      <w:tabs>
        <w:tab w:val="right" w:leader="dot" w:pos="9072"/>
      </w:tabs>
      <w:spacing w:before="40" w:after="40"/>
      <w:ind w:left="284"/>
    </w:pPr>
    <w:rPr>
      <w:rFonts w:ascii="Times New Roman" w:hAnsi="Times New Roman"/>
    </w:rPr>
  </w:style>
  <w:style w:type="paragraph" w:styleId="TOC1">
    <w:name w:val="toc 1"/>
    <w:basedOn w:val="TOCBase"/>
    <w:next w:val="Normal"/>
    <w:rsid w:val="007172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2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29E"/>
    <w:rPr>
      <w:rFonts w:ascii="Times New Roman" w:eastAsia="Times New Roman" w:hAnsi="Times New Roman" w:cs="Times New Roman"/>
      <w:sz w:val="16"/>
      <w:lang w:eastAsia="en-US"/>
    </w:rPr>
  </w:style>
  <w:style w:type="paragraph" w:styleId="Title">
    <w:name w:val="Title"/>
    <w:basedOn w:val="HeadingBase"/>
    <w:link w:val="TitleChar"/>
    <w:qFormat/>
    <w:rsid w:val="0071729E"/>
    <w:pPr>
      <w:spacing w:before="5040"/>
      <w:jc w:val="center"/>
    </w:pPr>
    <w:rPr>
      <w:sz w:val="48"/>
      <w:szCs w:val="72"/>
      <w:lang w:val="en-US"/>
    </w:rPr>
  </w:style>
  <w:style w:type="character" w:customStyle="1" w:styleId="TitleChar">
    <w:name w:val="Title Char"/>
    <w:basedOn w:val="DefaultParagraphFont"/>
    <w:link w:val="Title"/>
    <w:rsid w:val="007172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29E"/>
    <w:pPr>
      <w:tabs>
        <w:tab w:val="left" w:pos="3600"/>
        <w:tab w:val="left" w:pos="3958"/>
      </w:tabs>
    </w:pPr>
  </w:style>
  <w:style w:type="paragraph" w:styleId="List">
    <w:name w:val="List"/>
    <w:basedOn w:val="BodyText"/>
    <w:next w:val="BodyText"/>
    <w:rsid w:val="0071729E"/>
    <w:pPr>
      <w:tabs>
        <w:tab w:val="left" w:pos="340"/>
      </w:tabs>
      <w:spacing w:before="60" w:after="60"/>
      <w:ind w:left="340" w:hanging="340"/>
    </w:pPr>
  </w:style>
  <w:style w:type="paragraph" w:customStyle="1" w:styleId="Note">
    <w:name w:val="Note"/>
    <w:basedOn w:val="BodyText"/>
    <w:rsid w:val="007172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29E"/>
    <w:pPr>
      <w:framePr w:wrap="auto" w:hAnchor="text" w:y="6049"/>
    </w:pPr>
    <w:rPr>
      <w:color w:val="000000"/>
      <w:sz w:val="40"/>
    </w:rPr>
  </w:style>
  <w:style w:type="paragraph" w:customStyle="1" w:styleId="TOCTitle">
    <w:name w:val="TOCTitle"/>
    <w:basedOn w:val="Heading1"/>
    <w:rsid w:val="0071729E"/>
    <w:pPr>
      <w:spacing w:after="240"/>
      <w:jc w:val="center"/>
      <w:outlineLvl w:val="9"/>
    </w:pPr>
    <w:rPr>
      <w:caps/>
    </w:rPr>
  </w:style>
  <w:style w:type="paragraph" w:customStyle="1" w:styleId="Version">
    <w:name w:val="Version"/>
    <w:rsid w:val="007172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729E"/>
    <w:pPr>
      <w:keepNext w:val="0"/>
      <w:tabs>
        <w:tab w:val="right" w:pos="4176"/>
      </w:tabs>
      <w:ind w:left="198" w:hanging="198"/>
    </w:pPr>
    <w:rPr>
      <w:rFonts w:ascii="Garamond" w:hAnsi="Garamond"/>
    </w:rPr>
  </w:style>
  <w:style w:type="paragraph" w:styleId="IndexHeading">
    <w:name w:val="index heading"/>
    <w:basedOn w:val="Normal"/>
    <w:next w:val="Index1"/>
    <w:semiHidden/>
    <w:rsid w:val="0071729E"/>
    <w:pPr>
      <w:spacing w:before="120" w:after="120"/>
    </w:pPr>
    <w:rPr>
      <w:rFonts w:ascii="Arial" w:hAnsi="Arial"/>
      <w:b/>
      <w:color w:val="918585"/>
      <w:sz w:val="24"/>
    </w:rPr>
  </w:style>
  <w:style w:type="paragraph" w:styleId="Header">
    <w:name w:val="header"/>
    <w:basedOn w:val="Normal"/>
    <w:link w:val="HeaderChar"/>
    <w:rsid w:val="007172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29E"/>
    <w:rPr>
      <w:rFonts w:ascii="Times New Roman" w:eastAsia="Times New Roman" w:hAnsi="Times New Roman" w:cs="Times New Roman"/>
      <w:sz w:val="16"/>
      <w:szCs w:val="20"/>
      <w:lang w:val="en-GB" w:eastAsia="en-US"/>
    </w:rPr>
  </w:style>
  <w:style w:type="paragraph" w:customStyle="1" w:styleId="Chapter">
    <w:name w:val="Chapter"/>
    <w:basedOn w:val="Normal"/>
    <w:rsid w:val="0071729E"/>
    <w:pPr>
      <w:spacing w:before="240"/>
    </w:pPr>
    <w:rPr>
      <w:rFonts w:ascii="Times New Roman" w:hAnsi="Times New Roman"/>
      <w:smallCaps/>
      <w:spacing w:val="80"/>
      <w:sz w:val="28"/>
    </w:rPr>
  </w:style>
  <w:style w:type="paragraph" w:customStyle="1" w:styleId="InChapter">
    <w:name w:val="InChapter"/>
    <w:basedOn w:val="Heading3"/>
    <w:rsid w:val="0071729E"/>
    <w:pPr>
      <w:spacing w:after="240"/>
      <w:outlineLvl w:val="9"/>
    </w:pPr>
    <w:rPr>
      <w:noProof/>
    </w:rPr>
  </w:style>
  <w:style w:type="paragraph" w:styleId="Index2">
    <w:name w:val="index 2"/>
    <w:basedOn w:val="Normal"/>
    <w:next w:val="Normal"/>
    <w:semiHidden/>
    <w:rsid w:val="0071729E"/>
    <w:pPr>
      <w:tabs>
        <w:tab w:val="right" w:pos="4176"/>
      </w:tabs>
      <w:ind w:left="568" w:hanging="284"/>
    </w:pPr>
    <w:rPr>
      <w:rFonts w:ascii="Garamond" w:hAnsi="Garamond"/>
    </w:rPr>
  </w:style>
  <w:style w:type="paragraph" w:customStyle="1" w:styleId="Byline">
    <w:name w:val="Byline"/>
    <w:rsid w:val="007172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29E"/>
    <w:pPr>
      <w:tabs>
        <w:tab w:val="clear" w:pos="3600"/>
        <w:tab w:val="clear" w:pos="3958"/>
      </w:tabs>
      <w:jc w:val="right"/>
    </w:pPr>
  </w:style>
  <w:style w:type="paragraph" w:styleId="Caption">
    <w:name w:val="caption"/>
    <w:basedOn w:val="BodyText"/>
    <w:next w:val="Normal"/>
    <w:qFormat/>
    <w:rsid w:val="0071729E"/>
    <w:pPr>
      <w:framePr w:w="2268" w:hSpace="181" w:vSpace="181" w:wrap="around" w:vAnchor="text" w:hAnchor="page" w:x="1135" w:y="285" w:anchorLock="1"/>
    </w:pPr>
    <w:rPr>
      <w:i/>
    </w:rPr>
  </w:style>
  <w:style w:type="paragraph" w:customStyle="1" w:styleId="MiniTOCTitle">
    <w:name w:val="MiniTOCTitle"/>
    <w:basedOn w:val="Heading4"/>
    <w:rsid w:val="0071729E"/>
    <w:pPr>
      <w:spacing w:before="240"/>
      <w:outlineLvl w:val="9"/>
    </w:pPr>
    <w:rPr>
      <w:noProof/>
      <w:sz w:val="24"/>
    </w:rPr>
  </w:style>
  <w:style w:type="paragraph" w:customStyle="1" w:styleId="MiniTOCItem">
    <w:name w:val="MiniTOCItem"/>
    <w:basedOn w:val="ListBullet"/>
    <w:rsid w:val="0071729E"/>
    <w:pPr>
      <w:numPr>
        <w:numId w:val="0"/>
      </w:numPr>
      <w:tabs>
        <w:tab w:val="right" w:leader="dot" w:pos="6521"/>
      </w:tabs>
      <w:spacing w:before="0" w:after="0"/>
    </w:pPr>
  </w:style>
  <w:style w:type="paragraph" w:customStyle="1" w:styleId="TOFTitle">
    <w:name w:val="TOFTitle"/>
    <w:basedOn w:val="TOCTitle"/>
    <w:rsid w:val="0071729E"/>
  </w:style>
  <w:style w:type="paragraph" w:styleId="TableofFigures">
    <w:name w:val="table of figures"/>
    <w:basedOn w:val="Normal"/>
    <w:next w:val="Normal"/>
    <w:semiHidden/>
    <w:rsid w:val="0071729E"/>
    <w:pPr>
      <w:tabs>
        <w:tab w:val="right" w:leader="dot" w:pos="9072"/>
      </w:tabs>
      <w:ind w:left="970" w:hanging="403"/>
    </w:pPr>
    <w:rPr>
      <w:rFonts w:ascii="Times New Roman" w:hAnsi="Times New Roman"/>
      <w:b/>
    </w:rPr>
  </w:style>
  <w:style w:type="paragraph" w:styleId="ListNumber">
    <w:name w:val="List Number"/>
    <w:basedOn w:val="List"/>
    <w:rsid w:val="0071729E"/>
    <w:pPr>
      <w:numPr>
        <w:numId w:val="11"/>
      </w:numPr>
    </w:pPr>
  </w:style>
  <w:style w:type="character" w:customStyle="1" w:styleId="WingdingSymbols">
    <w:name w:val="Wingding Symbols"/>
    <w:rsid w:val="0071729E"/>
    <w:rPr>
      <w:rFonts w:ascii="Wingdings" w:hAnsi="Wingdings"/>
    </w:rPr>
  </w:style>
  <w:style w:type="paragraph" w:customStyle="1" w:styleId="TableHeading">
    <w:name w:val="Table Heading"/>
    <w:basedOn w:val="HeadingBase"/>
    <w:rsid w:val="0071729E"/>
    <w:pPr>
      <w:keepLines/>
      <w:pBdr>
        <w:bottom w:val="single" w:sz="6" w:space="1" w:color="918585"/>
      </w:pBdr>
      <w:spacing w:before="240"/>
    </w:pPr>
  </w:style>
  <w:style w:type="character" w:customStyle="1" w:styleId="HotSpot">
    <w:name w:val="HotSpot"/>
    <w:rsid w:val="0071729E"/>
    <w:rPr>
      <w:color w:val="0033CC"/>
      <w:u w:val="none"/>
    </w:rPr>
  </w:style>
  <w:style w:type="paragraph" w:customStyle="1" w:styleId="BodyTextRight">
    <w:name w:val="Body Text Right"/>
    <w:basedOn w:val="BodyText"/>
    <w:rsid w:val="0071729E"/>
    <w:pPr>
      <w:spacing w:before="0" w:after="0"/>
      <w:jc w:val="right"/>
    </w:pPr>
  </w:style>
  <w:style w:type="paragraph" w:styleId="Index3">
    <w:name w:val="index 3"/>
    <w:basedOn w:val="ListNumber2"/>
    <w:next w:val="Normal"/>
    <w:semiHidden/>
    <w:rsid w:val="0071729E"/>
    <w:pPr>
      <w:numPr>
        <w:numId w:val="0"/>
      </w:numPr>
      <w:tabs>
        <w:tab w:val="right" w:leader="dot" w:pos="4176"/>
      </w:tabs>
    </w:pPr>
  </w:style>
  <w:style w:type="paragraph" w:styleId="ListNumber2">
    <w:name w:val="List Number 2"/>
    <w:basedOn w:val="List2"/>
    <w:rsid w:val="0071729E"/>
    <w:pPr>
      <w:numPr>
        <w:numId w:val="10"/>
      </w:numPr>
      <w:tabs>
        <w:tab w:val="clear" w:pos="1060"/>
      </w:tabs>
    </w:pPr>
  </w:style>
  <w:style w:type="paragraph" w:customStyle="1" w:styleId="MarginNote">
    <w:name w:val="Margin Note"/>
    <w:basedOn w:val="BodyText"/>
    <w:rsid w:val="007172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2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2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29E"/>
    <w:rPr>
      <w:sz w:val="32"/>
    </w:rPr>
  </w:style>
  <w:style w:type="paragraph" w:customStyle="1" w:styleId="HeadingProcedure">
    <w:name w:val="Heading Procedure"/>
    <w:basedOn w:val="HeadingBase"/>
    <w:next w:val="Normal"/>
    <w:rsid w:val="0071729E"/>
    <w:pPr>
      <w:tabs>
        <w:tab w:val="left" w:pos="0"/>
      </w:tabs>
      <w:spacing w:before="120" w:after="60"/>
    </w:pPr>
    <w:rPr>
      <w:i/>
      <w:color w:val="918585"/>
      <w:sz w:val="22"/>
    </w:rPr>
  </w:style>
  <w:style w:type="paragraph" w:customStyle="1" w:styleId="TableBodyText">
    <w:name w:val="Table Body Text"/>
    <w:basedOn w:val="BodyText"/>
    <w:rsid w:val="0071729E"/>
    <w:pPr>
      <w:spacing w:before="60" w:after="60"/>
    </w:pPr>
  </w:style>
  <w:style w:type="paragraph" w:styleId="ListContinue">
    <w:name w:val="List Continue"/>
    <w:basedOn w:val="List"/>
    <w:rsid w:val="0071729E"/>
    <w:pPr>
      <w:ind w:firstLine="0"/>
    </w:pPr>
  </w:style>
  <w:style w:type="paragraph" w:customStyle="1" w:styleId="ListNote">
    <w:name w:val="List Note"/>
    <w:basedOn w:val="List"/>
    <w:rsid w:val="0071729E"/>
    <w:pPr>
      <w:pBdr>
        <w:top w:val="single" w:sz="6" w:space="2" w:color="918585"/>
        <w:bottom w:val="single" w:sz="6" w:space="2" w:color="918585"/>
      </w:pBdr>
      <w:tabs>
        <w:tab w:val="left" w:pos="1021"/>
      </w:tabs>
      <w:ind w:firstLine="0"/>
    </w:pPr>
  </w:style>
  <w:style w:type="paragraph" w:customStyle="1" w:styleId="Warning">
    <w:name w:val="Warning"/>
    <w:basedOn w:val="BodyText"/>
    <w:rsid w:val="0071729E"/>
    <w:pPr>
      <w:shd w:val="clear" w:color="auto" w:fill="D9D9D9"/>
      <w:tabs>
        <w:tab w:val="left" w:pos="992"/>
      </w:tabs>
      <w:ind w:left="119" w:right="119"/>
    </w:pPr>
    <w:rPr>
      <w:sz w:val="20"/>
    </w:rPr>
  </w:style>
  <w:style w:type="paragraph" w:customStyle="1" w:styleId="MarginIcons">
    <w:name w:val="Margin Icons"/>
    <w:basedOn w:val="BodyText"/>
    <w:rsid w:val="007172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29E"/>
    <w:rPr>
      <w:rFonts w:ascii="Courier New" w:hAnsi="Courier New"/>
    </w:rPr>
  </w:style>
  <w:style w:type="paragraph" w:customStyle="1" w:styleId="NoteBullet">
    <w:name w:val="Note Bullet"/>
    <w:basedOn w:val="Note"/>
    <w:rsid w:val="0071729E"/>
    <w:pPr>
      <w:tabs>
        <w:tab w:val="clear" w:pos="680"/>
      </w:tabs>
      <w:spacing w:before="60" w:after="60"/>
    </w:pPr>
  </w:style>
  <w:style w:type="paragraph" w:customStyle="1" w:styleId="SubHeading2">
    <w:name w:val="SubHeading2"/>
    <w:basedOn w:val="HeadingBase"/>
    <w:rsid w:val="0071729E"/>
    <w:pPr>
      <w:spacing w:before="240" w:after="60"/>
    </w:pPr>
    <w:rPr>
      <w:sz w:val="20"/>
    </w:rPr>
  </w:style>
  <w:style w:type="paragraph" w:customStyle="1" w:styleId="SubHeading1">
    <w:name w:val="SubHeading1"/>
    <w:basedOn w:val="HeadingBase"/>
    <w:rsid w:val="0071729E"/>
    <w:pPr>
      <w:spacing w:before="240" w:after="60"/>
    </w:pPr>
    <w:rPr>
      <w:color w:val="918585"/>
      <w:sz w:val="22"/>
    </w:rPr>
  </w:style>
  <w:style w:type="paragraph" w:customStyle="1" w:styleId="SideHeading">
    <w:name w:val="Side Heading"/>
    <w:basedOn w:val="HeadingBase"/>
    <w:rsid w:val="007172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29E"/>
    <w:pPr>
      <w:numPr>
        <w:numId w:val="12"/>
      </w:numPr>
    </w:pPr>
  </w:style>
  <w:style w:type="paragraph" w:styleId="PlainText">
    <w:name w:val="Plain Text"/>
    <w:basedOn w:val="Normal"/>
    <w:link w:val="PlainTextChar"/>
    <w:rsid w:val="0071729E"/>
    <w:rPr>
      <w:sz w:val="20"/>
    </w:rPr>
  </w:style>
  <w:style w:type="character" w:customStyle="1" w:styleId="PlainTextChar">
    <w:name w:val="Plain Text Char"/>
    <w:basedOn w:val="DefaultParagraphFont"/>
    <w:link w:val="PlainText"/>
    <w:rsid w:val="0071729E"/>
    <w:rPr>
      <w:rFonts w:ascii="Courier New" w:eastAsia="Times New Roman" w:hAnsi="Courier New" w:cs="Times New Roman"/>
      <w:sz w:val="20"/>
      <w:szCs w:val="20"/>
      <w:lang w:eastAsia="en-US"/>
    </w:rPr>
  </w:style>
  <w:style w:type="character" w:customStyle="1" w:styleId="MenuOption">
    <w:name w:val="Menu Option"/>
    <w:basedOn w:val="DefaultParagraphFont"/>
    <w:rsid w:val="0071729E"/>
    <w:rPr>
      <w:b/>
      <w:smallCaps/>
    </w:rPr>
  </w:style>
  <w:style w:type="paragraph" w:customStyle="1" w:styleId="TableListNumber">
    <w:name w:val="Table List Number"/>
    <w:basedOn w:val="ListNumber"/>
    <w:rsid w:val="0071729E"/>
    <w:pPr>
      <w:numPr>
        <w:numId w:val="0"/>
      </w:numPr>
    </w:pPr>
  </w:style>
  <w:style w:type="paragraph" w:styleId="TOC4">
    <w:name w:val="toc 4"/>
    <w:basedOn w:val="TOCBase"/>
    <w:next w:val="Normal"/>
    <w:semiHidden/>
    <w:rsid w:val="0071729E"/>
    <w:pPr>
      <w:tabs>
        <w:tab w:val="right" w:leader="dot" w:pos="9071"/>
      </w:tabs>
      <w:ind w:left="1701"/>
    </w:pPr>
  </w:style>
  <w:style w:type="paragraph" w:customStyle="1" w:styleId="ListAlpha">
    <w:name w:val="List Alpha"/>
    <w:basedOn w:val="List"/>
    <w:rsid w:val="0071729E"/>
    <w:pPr>
      <w:numPr>
        <w:numId w:val="9"/>
      </w:numPr>
    </w:pPr>
  </w:style>
  <w:style w:type="paragraph" w:customStyle="1" w:styleId="ListAlpha2">
    <w:name w:val="List Alpha 2"/>
    <w:basedOn w:val="List2"/>
    <w:rsid w:val="0071729E"/>
    <w:pPr>
      <w:numPr>
        <w:numId w:val="8"/>
      </w:numPr>
    </w:pPr>
  </w:style>
  <w:style w:type="paragraph" w:styleId="List2">
    <w:name w:val="List 2"/>
    <w:basedOn w:val="BodyText"/>
    <w:rsid w:val="0071729E"/>
    <w:pPr>
      <w:tabs>
        <w:tab w:val="left" w:pos="680"/>
      </w:tabs>
      <w:spacing w:before="60" w:after="60"/>
      <w:ind w:left="680" w:hanging="340"/>
    </w:pPr>
  </w:style>
  <w:style w:type="paragraph" w:styleId="List3">
    <w:name w:val="List 3"/>
    <w:basedOn w:val="BodyText"/>
    <w:rsid w:val="0071729E"/>
    <w:pPr>
      <w:tabs>
        <w:tab w:val="left" w:pos="1021"/>
      </w:tabs>
      <w:spacing w:before="60" w:after="60"/>
      <w:ind w:left="1020" w:hanging="340"/>
    </w:pPr>
  </w:style>
  <w:style w:type="paragraph" w:styleId="List4">
    <w:name w:val="List 4"/>
    <w:basedOn w:val="BodyText"/>
    <w:rsid w:val="0071729E"/>
    <w:pPr>
      <w:tabs>
        <w:tab w:val="left" w:pos="1361"/>
      </w:tabs>
      <w:spacing w:before="60" w:after="60"/>
      <w:ind w:left="1361" w:hanging="340"/>
    </w:pPr>
  </w:style>
  <w:style w:type="paragraph" w:styleId="List5">
    <w:name w:val="List 5"/>
    <w:basedOn w:val="BodyText"/>
    <w:rsid w:val="0071729E"/>
    <w:pPr>
      <w:tabs>
        <w:tab w:val="left" w:pos="1701"/>
      </w:tabs>
      <w:spacing w:before="60" w:after="60"/>
      <w:ind w:left="1701" w:hanging="340"/>
    </w:pPr>
  </w:style>
  <w:style w:type="paragraph" w:styleId="ListBullet3">
    <w:name w:val="List Bullet 3"/>
    <w:basedOn w:val="List3"/>
    <w:rsid w:val="0071729E"/>
    <w:pPr>
      <w:numPr>
        <w:numId w:val="15"/>
      </w:numPr>
      <w:tabs>
        <w:tab w:val="clear" w:pos="1021"/>
      </w:tabs>
      <w:ind w:left="1037" w:hanging="357"/>
    </w:pPr>
  </w:style>
  <w:style w:type="paragraph" w:styleId="ListBullet4">
    <w:name w:val="List Bullet 4"/>
    <w:basedOn w:val="List4"/>
    <w:rsid w:val="0071729E"/>
    <w:pPr>
      <w:numPr>
        <w:numId w:val="3"/>
      </w:numPr>
    </w:pPr>
  </w:style>
  <w:style w:type="paragraph" w:styleId="ListBullet5">
    <w:name w:val="List Bullet 5"/>
    <w:basedOn w:val="List5"/>
    <w:rsid w:val="0071729E"/>
    <w:pPr>
      <w:numPr>
        <w:numId w:val="4"/>
      </w:numPr>
    </w:pPr>
  </w:style>
  <w:style w:type="paragraph" w:styleId="ListContinue2">
    <w:name w:val="List Continue 2"/>
    <w:basedOn w:val="List2"/>
    <w:rsid w:val="0071729E"/>
    <w:pPr>
      <w:ind w:firstLine="0"/>
    </w:pPr>
  </w:style>
  <w:style w:type="paragraph" w:styleId="ListContinue3">
    <w:name w:val="List Continue 3"/>
    <w:basedOn w:val="List3"/>
    <w:rsid w:val="0071729E"/>
    <w:pPr>
      <w:ind w:left="1021" w:firstLine="0"/>
    </w:pPr>
  </w:style>
  <w:style w:type="paragraph" w:styleId="ListContinue4">
    <w:name w:val="List Continue 4"/>
    <w:basedOn w:val="List4"/>
    <w:rsid w:val="0071729E"/>
    <w:pPr>
      <w:ind w:firstLine="0"/>
    </w:pPr>
  </w:style>
  <w:style w:type="paragraph" w:styleId="ListContinue5">
    <w:name w:val="List Continue 5"/>
    <w:basedOn w:val="List5"/>
    <w:rsid w:val="0071729E"/>
    <w:pPr>
      <w:ind w:firstLine="0"/>
    </w:pPr>
  </w:style>
  <w:style w:type="paragraph" w:styleId="ListNumber3">
    <w:name w:val="List Number 3"/>
    <w:basedOn w:val="List3"/>
    <w:rsid w:val="0071729E"/>
    <w:pPr>
      <w:numPr>
        <w:numId w:val="5"/>
      </w:numPr>
    </w:pPr>
  </w:style>
  <w:style w:type="paragraph" w:styleId="ListNumber4">
    <w:name w:val="List Number 4"/>
    <w:basedOn w:val="List4"/>
    <w:rsid w:val="0071729E"/>
    <w:pPr>
      <w:numPr>
        <w:numId w:val="6"/>
      </w:numPr>
    </w:pPr>
  </w:style>
  <w:style w:type="paragraph" w:styleId="ListNumber5">
    <w:name w:val="List Number 5"/>
    <w:basedOn w:val="List5"/>
    <w:rsid w:val="0071729E"/>
    <w:pPr>
      <w:numPr>
        <w:numId w:val="7"/>
      </w:numPr>
    </w:pPr>
  </w:style>
  <w:style w:type="paragraph" w:styleId="BlockText">
    <w:name w:val="Block Text"/>
    <w:basedOn w:val="Normal"/>
    <w:rsid w:val="0071729E"/>
    <w:pPr>
      <w:spacing w:after="120"/>
      <w:ind w:left="1440" w:right="1440"/>
    </w:pPr>
  </w:style>
  <w:style w:type="character" w:customStyle="1" w:styleId="Subscript">
    <w:name w:val="Subscript"/>
    <w:basedOn w:val="DefaultParagraphFont"/>
    <w:rsid w:val="0071729E"/>
    <w:rPr>
      <w:sz w:val="16"/>
      <w:vertAlign w:val="subscript"/>
    </w:rPr>
  </w:style>
  <w:style w:type="character" w:customStyle="1" w:styleId="Superscript">
    <w:name w:val="Superscript"/>
    <w:basedOn w:val="DefaultParagraphFont"/>
    <w:rsid w:val="0071729E"/>
    <w:rPr>
      <w:sz w:val="16"/>
      <w:vertAlign w:val="superscript"/>
    </w:rPr>
  </w:style>
  <w:style w:type="character" w:customStyle="1" w:styleId="Symbols">
    <w:name w:val="Symbols"/>
    <w:basedOn w:val="DefaultParagraphFont"/>
    <w:rsid w:val="0071729E"/>
    <w:rPr>
      <w:rFonts w:ascii="Symbol" w:hAnsi="Symbol"/>
    </w:rPr>
  </w:style>
  <w:style w:type="character" w:customStyle="1" w:styleId="MenuOptions">
    <w:name w:val="Menu Options"/>
    <w:basedOn w:val="DefaultParagraphFont"/>
    <w:rsid w:val="0071729E"/>
    <w:rPr>
      <w:rFonts w:ascii="Arial Narrow" w:hAnsi="Arial Narrow"/>
      <w:smallCaps/>
    </w:rPr>
  </w:style>
  <w:style w:type="character" w:customStyle="1" w:styleId="Buttons">
    <w:name w:val="Buttons"/>
    <w:basedOn w:val="DefaultParagraphFont"/>
    <w:rsid w:val="0071729E"/>
    <w:rPr>
      <w:b/>
    </w:rPr>
  </w:style>
  <w:style w:type="character" w:customStyle="1" w:styleId="Underlined">
    <w:name w:val="Underlined"/>
    <w:basedOn w:val="DefaultParagraphFont"/>
    <w:rsid w:val="0071729E"/>
    <w:rPr>
      <w:u w:val="single"/>
    </w:rPr>
  </w:style>
  <w:style w:type="paragraph" w:customStyle="1" w:styleId="TableBodyTextRight">
    <w:name w:val="Table Body Text Right"/>
    <w:basedOn w:val="TableBodyText"/>
    <w:rsid w:val="0071729E"/>
    <w:pPr>
      <w:widowControl w:val="0"/>
      <w:autoSpaceDE w:val="0"/>
      <w:autoSpaceDN w:val="0"/>
      <w:adjustRightInd w:val="0"/>
      <w:jc w:val="right"/>
    </w:pPr>
    <w:rPr>
      <w:rFonts w:cs="Arial"/>
      <w:szCs w:val="18"/>
    </w:rPr>
  </w:style>
  <w:style w:type="paragraph" w:customStyle="1" w:styleId="CopyrightText">
    <w:name w:val="Copyright Text"/>
    <w:basedOn w:val="BodyText"/>
    <w:rsid w:val="0071729E"/>
    <w:rPr>
      <w:sz w:val="18"/>
    </w:rPr>
  </w:style>
  <w:style w:type="paragraph" w:customStyle="1" w:styleId="BodySmallRight">
    <w:name w:val="Body Small Right"/>
    <w:basedOn w:val="BodyTextRight"/>
    <w:rsid w:val="0071729E"/>
    <w:rPr>
      <w:sz w:val="18"/>
      <w:szCs w:val="18"/>
    </w:rPr>
  </w:style>
  <w:style w:type="paragraph" w:customStyle="1" w:styleId="MarginEdition">
    <w:name w:val="Margin Edition"/>
    <w:basedOn w:val="MarginNote"/>
    <w:rsid w:val="0071729E"/>
    <w:pPr>
      <w:spacing w:before="0" w:after="0"/>
    </w:pPr>
    <w:rPr>
      <w:rFonts w:ascii="Times New Roman" w:hAnsi="Times New Roman"/>
      <w:color w:val="999999"/>
    </w:rPr>
  </w:style>
  <w:style w:type="paragraph" w:customStyle="1" w:styleId="Spacer">
    <w:name w:val="Spacer"/>
    <w:basedOn w:val="Normal"/>
    <w:rsid w:val="0071729E"/>
    <w:rPr>
      <w:sz w:val="2"/>
      <w:szCs w:val="2"/>
    </w:rPr>
  </w:style>
  <w:style w:type="character" w:customStyle="1" w:styleId="Small">
    <w:name w:val="Small"/>
    <w:basedOn w:val="DefaultParagraphFont"/>
    <w:rsid w:val="0071729E"/>
    <w:rPr>
      <w:sz w:val="16"/>
    </w:rPr>
  </w:style>
  <w:style w:type="paragraph" w:customStyle="1" w:styleId="WideTable">
    <w:name w:val="Wide Table"/>
    <w:basedOn w:val="Normal"/>
    <w:rsid w:val="0071729E"/>
    <w:pPr>
      <w:ind w:left="-1418"/>
    </w:pPr>
    <w:rPr>
      <w:sz w:val="2"/>
      <w:szCs w:val="2"/>
    </w:rPr>
  </w:style>
  <w:style w:type="character" w:styleId="PageNumber">
    <w:name w:val="page number"/>
    <w:basedOn w:val="DefaultParagraphFont"/>
    <w:rsid w:val="0071729E"/>
  </w:style>
  <w:style w:type="paragraph" w:styleId="Quote">
    <w:name w:val="Quote"/>
    <w:basedOn w:val="Heading1"/>
    <w:link w:val="QuoteChar"/>
    <w:qFormat/>
    <w:rsid w:val="0071729E"/>
    <w:rPr>
      <w:b w:val="0"/>
      <w:sz w:val="72"/>
      <w:szCs w:val="72"/>
      <w:lang w:val="en-NZ"/>
    </w:rPr>
  </w:style>
  <w:style w:type="character" w:customStyle="1" w:styleId="QuoteChar">
    <w:name w:val="Quote Char"/>
    <w:basedOn w:val="DefaultParagraphFont"/>
    <w:link w:val="Quote"/>
    <w:rsid w:val="007172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29E"/>
    <w:pPr>
      <w:pageBreakBefore/>
    </w:pPr>
  </w:style>
  <w:style w:type="paragraph" w:customStyle="1" w:styleId="Border">
    <w:name w:val="Border"/>
    <w:basedOn w:val="Normal"/>
    <w:qFormat/>
    <w:rsid w:val="007172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29E"/>
    <w:rPr>
      <w:b/>
      <w:bCs/>
      <w:i/>
      <w:iCs/>
      <w:color w:val="auto"/>
    </w:rPr>
  </w:style>
  <w:style w:type="paragraph" w:styleId="IntenseQuote">
    <w:name w:val="Intense Quote"/>
    <w:basedOn w:val="Normal"/>
    <w:next w:val="Normal"/>
    <w:link w:val="IntenseQuoteChar"/>
    <w:uiPriority w:val="30"/>
    <w:qFormat/>
    <w:rsid w:val="007172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2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29E"/>
    <w:rPr>
      <w:smallCaps/>
      <w:color w:val="auto"/>
      <w:u w:val="single"/>
    </w:rPr>
  </w:style>
  <w:style w:type="character" w:styleId="IntenseReference">
    <w:name w:val="Intense Reference"/>
    <w:basedOn w:val="DefaultParagraphFont"/>
    <w:uiPriority w:val="32"/>
    <w:qFormat/>
    <w:rsid w:val="0071729E"/>
    <w:rPr>
      <w:b/>
      <w:bCs/>
      <w:smallCaps/>
      <w:color w:val="auto"/>
      <w:spacing w:val="5"/>
      <w:u w:val="single"/>
    </w:rPr>
  </w:style>
  <w:style w:type="paragraph" w:customStyle="1" w:styleId="2ColumnHeading">
    <w:name w:val="2Column Heading"/>
    <w:basedOn w:val="BodyText"/>
    <w:qFormat/>
    <w:rsid w:val="0071729E"/>
    <w:pPr>
      <w:spacing w:after="60"/>
      <w:ind w:left="-2268"/>
    </w:pPr>
    <w:rPr>
      <w:b/>
    </w:rPr>
  </w:style>
  <w:style w:type="paragraph" w:customStyle="1" w:styleId="Heading1TOC">
    <w:name w:val="Heading1 TOC"/>
    <w:basedOn w:val="Normal"/>
    <w:qFormat/>
    <w:rsid w:val="0071729E"/>
    <w:pPr>
      <w:spacing w:before="240" w:after="120"/>
    </w:pPr>
    <w:rPr>
      <w:rFonts w:ascii="Times New Roman" w:hAnsi="Times New Roman"/>
      <w:b/>
      <w:sz w:val="32"/>
    </w:rPr>
  </w:style>
  <w:style w:type="paragraph" w:customStyle="1" w:styleId="Heading2TOC">
    <w:name w:val="Heading2 TOC"/>
    <w:basedOn w:val="Normal"/>
    <w:qFormat/>
    <w:rsid w:val="0071729E"/>
    <w:pPr>
      <w:spacing w:before="240" w:after="60"/>
    </w:pPr>
    <w:rPr>
      <w:rFonts w:ascii="Times New Roman" w:hAnsi="Times New Roman"/>
      <w:b/>
      <w:sz w:val="28"/>
    </w:rPr>
  </w:style>
  <w:style w:type="character" w:customStyle="1" w:styleId="Underline">
    <w:name w:val="Underline"/>
    <w:basedOn w:val="DefaultParagraphFont"/>
    <w:qFormat/>
    <w:rsid w:val="0071729E"/>
    <w:rPr>
      <w:u w:val="single"/>
    </w:rPr>
  </w:style>
  <w:style w:type="paragraph" w:styleId="BalloonText">
    <w:name w:val="Balloon Text"/>
    <w:basedOn w:val="Normal"/>
    <w:link w:val="BalloonTextChar"/>
    <w:rsid w:val="0071729E"/>
    <w:rPr>
      <w:rFonts w:ascii="Tahoma" w:hAnsi="Tahoma" w:cs="Tahoma"/>
      <w:sz w:val="16"/>
      <w:szCs w:val="16"/>
    </w:rPr>
  </w:style>
  <w:style w:type="character" w:customStyle="1" w:styleId="BalloonTextChar">
    <w:name w:val="Balloon Text Char"/>
    <w:basedOn w:val="DefaultParagraphFont"/>
    <w:link w:val="BalloonText"/>
    <w:rsid w:val="007172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2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72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29E"/>
    <w:rPr>
      <w:b/>
      <w:color w:val="660033"/>
      <w:spacing w:val="0"/>
    </w:rPr>
  </w:style>
  <w:style w:type="paragraph" w:customStyle="1" w:styleId="Nameditemlist">
    <w:name w:val="Named item list"/>
    <w:basedOn w:val="BodyText"/>
    <w:qFormat/>
    <w:rsid w:val="007172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1483</Words>
  <Characters>9907</Characters>
  <Application>Microsoft Office Word</Application>
  <DocSecurity>0</DocSecurity>
  <Lines>361</Lines>
  <Paragraphs>223</Paragraphs>
  <ScaleCrop>false</ScaleCrop>
  <Company>Author-it Software Corporation Ltd.</Company>
  <LinksUpToDate>false</LinksUpToDate>
  <CharactersWithSpaces>11300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CPPSIS4033A Participate in spatial process improvement</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2012-11-27T01:53:00Z</dcterms:created>
  <dcterms:modified xsi:type="dcterms:W3CDTF">2012-11-27T01:53:00Z</dcterms:modified>
</cp:coreProperties>
</file>