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B28" w:rsidP="00741B28">
      <w:pPr>
        <w:pStyle w:val="Title"/>
      </w:pPr>
      <w:r>
        <w:fldChar w:fldCharType="begin"/>
      </w:r>
      <w:r>
        <w:instrText xml:space="preserve"> TITLE   \* MERGEFORMAT </w:instrText>
      </w:r>
      <w:r>
        <w:fldChar w:fldCharType="separate"/>
      </w:r>
      <w:r>
        <w:t>CPPSIS4027A Organise field services</w:t>
      </w:r>
      <w:r>
        <w:fldChar w:fldCharType="end"/>
      </w:r>
    </w:p>
    <w:p w:rsidR="00741B28" w:rsidP="00741B28">
      <w:pPr>
        <w:pStyle w:val="Version"/>
        <w:sectPr w:rsidSect="00F67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91C" w:rsidP="00F6791C">
      <w:pPr>
        <w:pStyle w:val="SuperHeading"/>
      </w:pPr>
      <w:r w:rsidRPr="00F6791C">
        <w:t>CPPSIS4027A Organise field services</w:t>
      </w:r>
    </w:p>
    <w:p w:rsidR="00000000" w:rsidRPr="00F6791C" w:rsidP="00F6791C">
      <w:pPr>
        <w:pStyle w:val="Heading1"/>
      </w:pPr>
      <w:bookmarkStart w:id="1" w:name="O_507785"/>
      <w:bookmarkEnd w:id="1"/>
      <w:r w:rsidRPr="00F6791C">
        <w:t>Modification History</w:t>
      </w:r>
    </w:p>
    <w:p w:rsidR="00000000" w:rsidRPr="00F6791C" w:rsidP="00F6791C">
      <w:pPr>
        <w:pStyle w:val="BodyText"/>
      </w:pPr>
      <w:r w:rsidRPr="00F6791C">
        <w:t>Unit revised and not equivalent to CPPSIS4007A Organise field services</w:t>
      </w:r>
    </w:p>
    <w:p w:rsidR="00000000" w:rsidRPr="00F6791C" w:rsidP="00F6791C">
      <w:pPr>
        <w:pStyle w:val="BodyText"/>
      </w:pPr>
      <w:r w:rsidRPr="00F6791C">
        <w:t>Element structure, performance criteria, and critical aspects reviewed to reflect workplace requirements</w:t>
      </w:r>
    </w:p>
    <w:p w:rsidR="00000000" w:rsidRPr="00F6791C" w:rsidP="00F6791C">
      <w:pPr>
        <w:pStyle w:val="BodyText"/>
      </w:pPr>
      <w:r w:rsidRPr="00F6791C">
        <w:t>References to sustainability strengthened</w:t>
      </w:r>
    </w:p>
    <w:p w:rsidR="00000000" w:rsidRPr="00F6791C" w:rsidP="00F6791C">
      <w:pPr>
        <w:pStyle w:val="BodyText"/>
      </w:pPr>
      <w:r w:rsidRPr="00F6791C">
        <w:t>Skills and knowle</w:t>
      </w:r>
      <w:r w:rsidRPr="00F6791C">
        <w:t>dge requirements and the range statement updated</w:t>
      </w:r>
    </w:p>
    <w:p w:rsidR="00000000" w:rsidRPr="00F6791C" w:rsidP="00F6791C">
      <w:pPr>
        <w:pStyle w:val="AllowPageBreak"/>
      </w:pPr>
    </w:p>
    <w:p w:rsidR="00000000" w:rsidRPr="00F6791C" w:rsidP="00F6791C">
      <w:pPr>
        <w:pStyle w:val="Heading1"/>
      </w:pPr>
      <w:bookmarkStart w:id="2" w:name="O_507786"/>
      <w:bookmarkEnd w:id="2"/>
      <w:r w:rsidRPr="00F6791C">
        <w:t>Unit Descriptor</w:t>
      </w:r>
    </w:p>
    <w:p w:rsidR="00741B28" w:rsidP="00F6791C">
      <w:pPr>
        <w:pStyle w:val="BodyText"/>
      </w:pPr>
      <w:r w:rsidRPr="00F6791C">
        <w:t xml:space="preserve">This unit of competency specifies the outcomes required to work from site drawings and specifications to organise field services. It requires the ability to work with others </w:t>
      </w:r>
      <w:r w:rsidRPr="00F6791C">
        <w:t>on site, often in a supervisory capacity, to perform key organisational requirements. Functions would be carried out under limited supervision and within organisational guidelines.</w:t>
      </w:r>
    </w:p>
    <w:p w:rsidR="00741B28" w:rsidP="00F6791C">
      <w:pPr>
        <w:pStyle w:val="BodyText"/>
      </w:pPr>
    </w:p>
    <w:p w:rsidR="00000000" w:rsidRPr="00F6791C" w:rsidP="00F6791C">
      <w:pPr>
        <w:pStyle w:val="Heading1"/>
      </w:pPr>
      <w:bookmarkStart w:id="3" w:name="O_507787"/>
      <w:bookmarkEnd w:id="3"/>
      <w:r w:rsidRPr="00F6791C">
        <w:t>Application of the Unit</w:t>
      </w:r>
    </w:p>
    <w:p w:rsidR="00000000" w:rsidRPr="00F6791C" w:rsidP="00F6791C">
      <w:pPr>
        <w:pStyle w:val="BodyText"/>
      </w:pPr>
      <w:r w:rsidRPr="00F6791C">
        <w:t xml:space="preserve">This unit of competency supports </w:t>
      </w:r>
      <w:r w:rsidRPr="00F6791C">
        <w:t>the application of communication, interpersonal, teamwork, technological and leadership skills. The skills and knowledge acquired upon completion of this unit would apply to the needs of employees in supporting positions for surveying, cartography, mapping</w:t>
      </w:r>
      <w:r w:rsidRPr="00F6791C">
        <w:t xml:space="preserve"> and geographic information systems.</w:t>
      </w:r>
    </w:p>
    <w:p w:rsidR="00000000" w:rsidRPr="00F6791C" w:rsidP="00F6791C">
      <w:pPr>
        <w:pStyle w:val="AllowPageBreak"/>
      </w:pPr>
    </w:p>
    <w:p w:rsidR="00000000" w:rsidRPr="00F6791C" w:rsidP="00F6791C">
      <w:pPr>
        <w:pStyle w:val="Heading1"/>
      </w:pPr>
      <w:bookmarkStart w:id="4" w:name="O_507788"/>
      <w:bookmarkEnd w:id="4"/>
      <w:r w:rsidRPr="00F6791C">
        <w:t>Licensing/Regulatory Information</w:t>
      </w:r>
    </w:p>
    <w:p w:rsidR="00000000" w:rsidRPr="00F6791C" w:rsidP="00F6791C">
      <w:pPr>
        <w:pStyle w:val="BodyText"/>
      </w:pPr>
      <w:r w:rsidRPr="00F6791C">
        <w:t>No licensing, legislative and regulatory requirements apply to this unit at the time of endorsement.</w:t>
      </w:r>
    </w:p>
    <w:p w:rsidR="00000000" w:rsidRPr="00F6791C" w:rsidP="00F6791C">
      <w:pPr>
        <w:pStyle w:val="AllowPageBreak"/>
      </w:pPr>
    </w:p>
    <w:p w:rsidR="00000000" w:rsidRPr="00F6791C" w:rsidP="00F6791C">
      <w:pPr>
        <w:pStyle w:val="Heading1"/>
      </w:pPr>
      <w:bookmarkStart w:id="5" w:name="O_507789"/>
      <w:bookmarkEnd w:id="5"/>
      <w:r w:rsidRPr="00F6791C">
        <w:t>Pre-Requisites</w:t>
      </w:r>
    </w:p>
    <w:p w:rsidR="00000000" w:rsidRPr="00F6791C" w:rsidP="00F6791C">
      <w:pPr>
        <w:pStyle w:val="BodyText"/>
      </w:pPr>
      <w:r w:rsidRPr="00F6791C">
        <w:t>Nil</w:t>
      </w:r>
    </w:p>
    <w:p w:rsidR="00000000" w:rsidRPr="00F6791C" w:rsidP="00F6791C">
      <w:pPr>
        <w:pStyle w:val="AllowPageBreak"/>
      </w:pPr>
    </w:p>
    <w:p w:rsidR="00000000" w:rsidRPr="00F6791C" w:rsidP="00F6791C">
      <w:pPr>
        <w:pStyle w:val="Heading1"/>
      </w:pPr>
      <w:bookmarkStart w:id="6" w:name="O_507790"/>
      <w:bookmarkEnd w:id="6"/>
      <w:r w:rsidRPr="00F6791C">
        <w:t>Employability S</w:t>
      </w:r>
      <w:r w:rsidRPr="00F6791C">
        <w:t>kills Information</w:t>
      </w:r>
    </w:p>
    <w:p w:rsidR="00000000" w:rsidRPr="00F6791C" w:rsidP="00F6791C">
      <w:pPr>
        <w:pStyle w:val="BodyText"/>
      </w:pPr>
      <w:r w:rsidRPr="00F6791C">
        <w:t>This unit contains employability skills.</w:t>
      </w:r>
    </w:p>
    <w:p w:rsidR="00000000" w:rsidRPr="00F6791C" w:rsidP="00F6791C">
      <w:pPr>
        <w:pStyle w:val="AllowPageBreak"/>
      </w:pPr>
    </w:p>
    <w:p w:rsidR="00000000" w:rsidRPr="00F6791C" w:rsidP="00F6791C">
      <w:pPr>
        <w:pStyle w:val="Heading1"/>
      </w:pPr>
      <w:bookmarkStart w:id="7" w:name="O_507791"/>
      <w:bookmarkEnd w:id="7"/>
      <w:r w:rsidRPr="00F6791C">
        <w:t>Elements and Performance Criteria Pre-Content</w:t>
      </w:r>
    </w:p>
    <w:tbl>
      <w:tblPr>
        <w:tblW w:w="0" w:type="auto"/>
        <w:tblLayout w:type="fixed"/>
        <w:tblCellMar>
          <w:left w:w="62" w:type="dxa"/>
          <w:right w:w="62" w:type="dxa"/>
        </w:tblCellMar>
        <w:tblLook w:val="0000"/>
      </w:tblPr>
      <w:tblGrid>
        <w:gridCol w:w="2837"/>
        <w:gridCol w:w="5918"/>
      </w:tblGrid>
      <w:tr w:rsidTr="00F6791C">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t>Performance criteria describe the required performance needed to dem</w:t>
            </w:r>
            <w:r w:rsidRPr="00F6791C">
              <w:t xml:space="preserve">onstrate achievement of the element. Where </w:t>
            </w:r>
            <w:r w:rsidRPr="00F6791C">
              <w:rPr>
                <w:rStyle w:val="BoldandItalics"/>
              </w:rPr>
              <w:t>bold italicised</w:t>
            </w:r>
            <w:r w:rsidRPr="00F6791C">
              <w:t xml:space="preserve"> text is used, further information is detailed in the required skills and knowledge and/or the range statement. Assessment of performance is to be consistent with the evidence guide.</w:t>
            </w:r>
          </w:p>
        </w:tc>
      </w:tr>
    </w:tbl>
    <w:p w:rsidR="00000000" w:rsidRPr="00F6791C" w:rsidP="00F6791C">
      <w:pPr>
        <w:pStyle w:val="BodyText"/>
      </w:pPr>
    </w:p>
    <w:p w:rsidR="00000000" w:rsidRPr="00F6791C" w:rsidP="00F6791C">
      <w:pPr>
        <w:pStyle w:val="AllowPageBreak"/>
      </w:pPr>
    </w:p>
    <w:p w:rsidR="00000000" w:rsidRPr="00F6791C" w:rsidP="00F6791C">
      <w:pPr>
        <w:pStyle w:val="Heading1"/>
      </w:pPr>
      <w:bookmarkStart w:id="8" w:name="O_507792"/>
      <w:bookmarkEnd w:id="8"/>
      <w:r w:rsidRPr="00F6791C">
        <w:t>Elements and Performance Criteria</w:t>
      </w:r>
    </w:p>
    <w:p w:rsidR="00000000" w:rsidRPr="00F6791C" w:rsidP="00F6791C">
      <w:pPr>
        <w:pStyle w:val="BodyText"/>
      </w:pPr>
    </w:p>
    <w:tbl>
      <w:tblPr>
        <w:tblW w:w="0" w:type="auto"/>
        <w:tblLayout w:type="fixed"/>
        <w:tblCellMar>
          <w:left w:w="62" w:type="dxa"/>
          <w:right w:w="62" w:type="dxa"/>
        </w:tblCellMar>
        <w:tblLook w:val="0000"/>
      </w:tblPr>
      <w:tblGrid>
        <w:gridCol w:w="686"/>
        <w:gridCol w:w="1985"/>
        <w:gridCol w:w="779"/>
        <w:gridCol w:w="5678"/>
      </w:tblGrid>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1</w:t>
            </w:r>
          </w:p>
        </w:tc>
        <w:tc>
          <w:tcPr>
            <w:tcW w:w="1985" w:type="dxa"/>
            <w:vMerge w:val="restart"/>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Plan and prepare for field services.</w:t>
            </w:r>
          </w:p>
        </w:tc>
        <w:tc>
          <w:tcPr>
            <w:tcW w:w="779"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1.1</w:t>
            </w:r>
          </w:p>
        </w:tc>
        <w:tc>
          <w:tcPr>
            <w:tcW w:w="5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 xml:space="preserve">Project objectives, </w:t>
            </w:r>
            <w:r w:rsidRPr="00F6791C">
              <w:rPr>
                <w:rStyle w:val="BoldandItalics"/>
              </w:rPr>
              <w:t>principal work activities</w:t>
            </w:r>
            <w:r w:rsidRPr="00F6791C">
              <w:t xml:space="preserve"> and </w:t>
            </w:r>
            <w:r w:rsidRPr="00F6791C">
              <w:rPr>
                <w:rStyle w:val="BoldandItalics"/>
              </w:rPr>
              <w:t>constraints</w:t>
            </w:r>
            <w:r w:rsidRPr="00F6791C">
              <w:t xml:space="preserve"> are defined and documented according to the written </w:t>
            </w:r>
            <w:r w:rsidRPr="00F6791C">
              <w:rPr>
                <w:rStyle w:val="BoldandItalics"/>
              </w:rPr>
              <w:t>spatial data</w:t>
            </w:r>
            <w:r w:rsidRPr="00F6791C">
              <w:t xml:space="preserve"> specifications and </w:t>
            </w:r>
            <w:r w:rsidRPr="00F6791C">
              <w:rPr>
                <w:rStyle w:val="BoldandItalics"/>
              </w:rPr>
              <w:t>client</w:t>
            </w:r>
            <w:r w:rsidRPr="00F6791C">
              <w:t xml:space="preserve"> requirements.</w:t>
            </w:r>
          </w:p>
        </w:tc>
      </w:tr>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1.2</w:t>
            </w:r>
          </w:p>
        </w:tc>
        <w:tc>
          <w:tcPr>
            <w:tcW w:w="5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 xml:space="preserve">Information on identified risks, </w:t>
            </w:r>
            <w:r w:rsidRPr="00F6791C">
              <w:rPr>
                <w:rStyle w:val="BoldandItalics"/>
              </w:rPr>
              <w:t>contingencies</w:t>
            </w:r>
            <w:r w:rsidRPr="00F6791C">
              <w:t xml:space="preserve">, </w:t>
            </w:r>
            <w:r w:rsidRPr="00F6791C">
              <w:rPr>
                <w:rStyle w:val="BoldandItalics"/>
              </w:rPr>
              <w:t>risk management processes</w:t>
            </w:r>
            <w:r w:rsidRPr="00F6791C">
              <w:t xml:space="preserve"> and resources is included in the plan.</w:t>
            </w:r>
          </w:p>
        </w:tc>
      </w:tr>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1.3</w:t>
            </w:r>
          </w:p>
        </w:tc>
        <w:tc>
          <w:tcPr>
            <w:tcW w:w="5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 xml:space="preserve">Requirements of the job are clarified with </w:t>
            </w:r>
            <w:r w:rsidRPr="00F6791C">
              <w:rPr>
                <w:rStyle w:val="BoldandItalics"/>
              </w:rPr>
              <w:t xml:space="preserve">relevant personnel </w:t>
            </w:r>
            <w:r w:rsidRPr="00F6791C">
              <w:t>according to</w:t>
            </w:r>
            <w:r w:rsidRPr="00F6791C">
              <w:rPr>
                <w:rStyle w:val="BoldandItalics"/>
              </w:rPr>
              <w:t xml:space="preserve"> organisational guidelines</w:t>
            </w:r>
            <w:r w:rsidRPr="00F6791C">
              <w:t>.</w:t>
            </w:r>
          </w:p>
        </w:tc>
      </w:tr>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1.4</w:t>
            </w:r>
          </w:p>
        </w:tc>
        <w:tc>
          <w:tcPr>
            <w:tcW w:w="5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 xml:space="preserve">Work is allocated to appropriate personnel and </w:t>
            </w:r>
            <w:r w:rsidRPr="00F6791C">
              <w:rPr>
                <w:rStyle w:val="BoldandItalics"/>
              </w:rPr>
              <w:t>supervisory processes</w:t>
            </w:r>
            <w:r w:rsidRPr="00F6791C">
              <w:t xml:space="preserve">, checks and measures are implemented to ensure work is completed within </w:t>
            </w:r>
            <w:r w:rsidRPr="00F6791C">
              <w:rPr>
                <w:rStyle w:val="BoldandItalics"/>
              </w:rPr>
              <w:t>time available</w:t>
            </w:r>
            <w:r w:rsidRPr="00F6791C">
              <w:t>.</w:t>
            </w:r>
          </w:p>
        </w:tc>
      </w:tr>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1.5</w:t>
            </w:r>
          </w:p>
        </w:tc>
        <w:tc>
          <w:tcPr>
            <w:tcW w:w="5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 xml:space="preserve">Tools, </w:t>
            </w:r>
            <w:r w:rsidRPr="00F6791C">
              <w:rPr>
                <w:rStyle w:val="BoldandItalics"/>
              </w:rPr>
              <w:t>equipment and supplies</w:t>
            </w:r>
            <w:r w:rsidRPr="00F6791C">
              <w:t xml:space="preserve"> appropriate to the environment are selected and prepared accor</w:t>
            </w:r>
            <w:r w:rsidRPr="00F6791C">
              <w:t xml:space="preserve">ding to </w:t>
            </w:r>
            <w:r w:rsidRPr="00F6791C">
              <w:rPr>
                <w:rStyle w:val="BoldandItalics"/>
              </w:rPr>
              <w:t>specifications</w:t>
            </w:r>
            <w:r w:rsidRPr="00F6791C">
              <w:t>.</w:t>
            </w:r>
          </w:p>
        </w:tc>
      </w:tr>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1.6</w:t>
            </w:r>
          </w:p>
        </w:tc>
        <w:tc>
          <w:tcPr>
            <w:tcW w:w="5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Safety requirements for the protection of site personnel, the public and the environment are determined.</w:t>
            </w:r>
          </w:p>
        </w:tc>
      </w:tr>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1.7</w:t>
            </w:r>
          </w:p>
        </w:tc>
        <w:tc>
          <w:tcPr>
            <w:tcW w:w="5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Plans are examined to determine the location of services.</w:t>
            </w:r>
          </w:p>
        </w:tc>
      </w:tr>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t>1.8</w:t>
            </w:r>
          </w:p>
        </w:tc>
        <w:tc>
          <w:tcPr>
            <w:tcW w:w="5678"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rPr>
                <w:rStyle w:val="BoldandItalics"/>
              </w:rPr>
              <w:t>Personal protective equipment</w:t>
            </w:r>
            <w:r w:rsidRPr="00F6791C">
              <w:t xml:space="preserve"> is used according to </w:t>
            </w:r>
            <w:r w:rsidRPr="00F6791C">
              <w:rPr>
                <w:rStyle w:val="BoldandItalics"/>
              </w:rPr>
              <w:t xml:space="preserve">OHS </w:t>
            </w:r>
            <w:r w:rsidRPr="00F6791C">
              <w:t>guidelines.</w:t>
            </w:r>
          </w:p>
        </w:tc>
      </w:tr>
    </w:tbl>
    <w:p w:rsidR="00000000" w:rsidRPr="00F6791C" w:rsidP="00F6791C">
      <w:pPr>
        <w:pStyle w:val="BodyText"/>
      </w:pPr>
    </w:p>
    <w:tbl>
      <w:tblPr>
        <w:tblW w:w="0" w:type="auto"/>
        <w:tblLayout w:type="fixed"/>
        <w:tblCellMar>
          <w:left w:w="62" w:type="dxa"/>
          <w:right w:w="62" w:type="dxa"/>
        </w:tblCellMar>
        <w:tblLook w:val="0000"/>
      </w:tblPr>
      <w:tblGrid>
        <w:gridCol w:w="686"/>
        <w:gridCol w:w="1985"/>
        <w:gridCol w:w="779"/>
        <w:gridCol w:w="5678"/>
      </w:tblGrid>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2</w:t>
            </w:r>
          </w:p>
        </w:tc>
        <w:tc>
          <w:tcPr>
            <w:tcW w:w="1985" w:type="dxa"/>
            <w:vMerge w:val="restart"/>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Execute field tasks.</w:t>
            </w:r>
          </w:p>
        </w:tc>
        <w:tc>
          <w:tcPr>
            <w:tcW w:w="779"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2.1</w:t>
            </w:r>
          </w:p>
        </w:tc>
        <w:tc>
          <w:tcPr>
            <w:tcW w:w="5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Barricades, protective works and signs are erected as directed and according to organisational guidelines.</w:t>
            </w:r>
          </w:p>
        </w:tc>
      </w:tr>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2.2</w:t>
            </w:r>
          </w:p>
        </w:tc>
        <w:tc>
          <w:tcPr>
            <w:tcW w:w="5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 xml:space="preserve">Surface positions are determined and marked according </w:t>
            </w:r>
            <w:r w:rsidRPr="00F6791C">
              <w:t xml:space="preserve">to </w:t>
            </w:r>
            <w:r w:rsidRPr="00F6791C">
              <w:rPr>
                <w:rStyle w:val="BoldandItalics"/>
              </w:rPr>
              <w:t>accepted standards</w:t>
            </w:r>
            <w:r w:rsidRPr="00F6791C">
              <w:t>, using information available from relevant personnel, site drawings and references.</w:t>
            </w:r>
          </w:p>
        </w:tc>
      </w:tr>
      <w:tr w:rsidTr="00F679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t>2.3</w:t>
            </w:r>
          </w:p>
        </w:tc>
        <w:tc>
          <w:tcPr>
            <w:tcW w:w="5678"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rPr>
                <w:rStyle w:val="BoldandItalics"/>
              </w:rPr>
              <w:t>Field tasks</w:t>
            </w:r>
            <w:r w:rsidRPr="00F6791C">
              <w:t xml:space="preserve"> are carried out according to specifications.</w:t>
            </w:r>
          </w:p>
        </w:tc>
      </w:tr>
    </w:tbl>
    <w:p w:rsidR="00000000" w:rsidRPr="00F6791C" w:rsidP="00F6791C">
      <w:pPr>
        <w:pStyle w:val="BodyText"/>
      </w:pPr>
    </w:p>
    <w:tbl>
      <w:tblPr>
        <w:tblW w:w="0" w:type="auto"/>
        <w:tblLayout w:type="fixed"/>
        <w:tblCellMar>
          <w:left w:w="62" w:type="dxa"/>
          <w:right w:w="62" w:type="dxa"/>
        </w:tblCellMar>
        <w:tblLook w:val="0000"/>
      </w:tblPr>
      <w:tblGrid>
        <w:gridCol w:w="678"/>
        <w:gridCol w:w="1962"/>
        <w:gridCol w:w="770"/>
        <w:gridCol w:w="5610"/>
      </w:tblGrid>
      <w:tr w:rsidTr="00F67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3</w:t>
            </w:r>
          </w:p>
        </w:tc>
        <w:tc>
          <w:tcPr>
            <w:tcW w:w="1962" w:type="dxa"/>
            <w:vMerge w:val="restart"/>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Finalise the task.</w:t>
            </w:r>
          </w:p>
        </w:tc>
        <w:tc>
          <w:tcPr>
            <w:tcW w:w="7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3.1</w:t>
            </w:r>
          </w:p>
        </w:tc>
        <w:tc>
          <w:tcPr>
            <w:tcW w:w="561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 xml:space="preserve">Site is restored as near as practicable to original condition and any waste generated is disposed of in an </w:t>
            </w:r>
            <w:r w:rsidRPr="00F6791C">
              <w:rPr>
                <w:rStyle w:val="BoldandItalics"/>
              </w:rPr>
              <w:t>environmentally friendly manner</w:t>
            </w:r>
            <w:r w:rsidRPr="00F6791C">
              <w:t>.</w:t>
            </w:r>
          </w:p>
        </w:tc>
      </w:tr>
      <w:tr w:rsidTr="00F67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3.2</w:t>
            </w:r>
          </w:p>
        </w:tc>
        <w:tc>
          <w:tcPr>
            <w:tcW w:w="561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Tools and equipment are cleaned and stored in a secure location.</w:t>
            </w:r>
          </w:p>
        </w:tc>
      </w:tr>
      <w:tr w:rsidTr="00F67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3.3</w:t>
            </w:r>
          </w:p>
        </w:tc>
        <w:tc>
          <w:tcPr>
            <w:tcW w:w="5610"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t xml:space="preserve">Required </w:t>
            </w:r>
            <w:r w:rsidRPr="00F6791C">
              <w:rPr>
                <w:rStyle w:val="BoldandItalics"/>
              </w:rPr>
              <w:t>spatial business documentation</w:t>
            </w:r>
            <w:r w:rsidRPr="00F6791C">
              <w:t xml:space="preserve"> is completed accurately, promptly and according to organisational guidelines.</w:t>
            </w:r>
          </w:p>
        </w:tc>
      </w:tr>
    </w:tbl>
    <w:p w:rsidR="00741B28" w:rsidP="00F6791C">
      <w:pPr>
        <w:pStyle w:val="BodyText"/>
      </w:pPr>
    </w:p>
    <w:p w:rsidR="00741B28" w:rsidP="00F6791C">
      <w:pPr>
        <w:pStyle w:val="BodyText"/>
      </w:pPr>
    </w:p>
    <w:p w:rsidR="00000000" w:rsidRPr="00F6791C" w:rsidP="00F6791C">
      <w:pPr>
        <w:pStyle w:val="Heading1"/>
      </w:pPr>
      <w:bookmarkStart w:id="9" w:name="O_507793"/>
      <w:bookmarkEnd w:id="9"/>
      <w:r w:rsidRPr="00F6791C">
        <w:t>Required Skills and Knowledge</w:t>
      </w:r>
    </w:p>
    <w:tbl>
      <w:tblPr>
        <w:tblW w:w="0" w:type="auto"/>
        <w:tblLayout w:type="fixed"/>
        <w:tblCellMar>
          <w:left w:w="62" w:type="dxa"/>
          <w:right w:w="62" w:type="dxa"/>
        </w:tblCellMar>
        <w:tblLook w:val="0000"/>
      </w:tblPr>
      <w:tblGrid>
        <w:gridCol w:w="8612"/>
      </w:tblGrid>
      <w:tr w:rsidTr="00F6791C">
        <w:tblPrEx>
          <w:tblW w:w="0" w:type="auto"/>
          <w:tblLayout w:type="fixed"/>
          <w:tblCellMar>
            <w:left w:w="62" w:type="dxa"/>
            <w:right w:w="62" w:type="dxa"/>
          </w:tblCellMar>
          <w:tblLook w:val="0000"/>
        </w:tblPrEx>
        <w:tc>
          <w:tcPr>
            <w:tcW w:w="8612"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This section describes the essentia</w:t>
            </w:r>
            <w:r w:rsidRPr="00F6791C">
              <w:t>l skills and knowledge and their level, required for this unit.</w:t>
            </w:r>
          </w:p>
        </w:tc>
      </w:tr>
      <w:tr w:rsidTr="00F6791C">
        <w:tblPrEx>
          <w:tblW w:w="0" w:type="auto"/>
          <w:tblLayout w:type="fixed"/>
          <w:tblCellMar>
            <w:left w:w="62" w:type="dxa"/>
            <w:right w:w="62" w:type="dxa"/>
          </w:tblCellMar>
          <w:tblLook w:val="0000"/>
        </w:tblPrEx>
        <w:tc>
          <w:tcPr>
            <w:tcW w:w="8612"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rPr>
                <w:rStyle w:val="SpecialBold"/>
              </w:rPr>
              <w:t>Required skills</w:t>
            </w:r>
          </w:p>
          <w:p w:rsidR="00000000" w:rsidRPr="00F6791C" w:rsidP="00F6791C">
            <w:pPr>
              <w:pStyle w:val="ListBullet"/>
            </w:pPr>
            <w:r w:rsidRPr="00F6791C">
              <w:t>ability to relate to people from a range of social, cultural and ethnic backgrounds and with a range of physical and mental abilities</w:t>
            </w:r>
          </w:p>
          <w:p w:rsidR="00000000" w:rsidRPr="00F6791C" w:rsidP="00F6791C">
            <w:pPr>
              <w:pStyle w:val="ListBullet"/>
            </w:pPr>
            <w:r w:rsidRPr="00F6791C">
              <w:t>ability to select and use appropriate to</w:t>
            </w:r>
            <w:r w:rsidRPr="00F6791C">
              <w:t>ols</w:t>
            </w:r>
          </w:p>
          <w:p w:rsidR="00000000" w:rsidRPr="00F6791C" w:rsidP="00F6791C">
            <w:pPr>
              <w:pStyle w:val="ListBullet"/>
            </w:pPr>
            <w:r w:rsidRPr="00F6791C">
              <w:t>communication skills to:</w:t>
            </w:r>
          </w:p>
          <w:p w:rsidR="00000000" w:rsidRPr="00F6791C" w:rsidP="00F6791C">
            <w:pPr>
              <w:pStyle w:val="ListBullet2"/>
            </w:pPr>
            <w:r w:rsidRPr="00F6791C">
              <w:t>discuss vocational issues effectively with colleagues</w:t>
            </w:r>
          </w:p>
          <w:p w:rsidR="00000000" w:rsidRPr="00F6791C" w:rsidP="00F6791C">
            <w:pPr>
              <w:pStyle w:val="ListBullet2"/>
            </w:pPr>
            <w:r w:rsidRPr="00F6791C">
              <w:t>impart knowledge and ideas through oral, written and visual means</w:t>
            </w:r>
          </w:p>
          <w:p w:rsidR="00000000" w:rsidRPr="00F6791C" w:rsidP="00F6791C">
            <w:pPr>
              <w:pStyle w:val="ListBullet"/>
            </w:pPr>
            <w:r w:rsidRPr="00F6791C">
              <w:t>interpersonal skills e.g. cooperation and flexibility</w:t>
            </w:r>
          </w:p>
          <w:p w:rsidR="00000000" w:rsidRPr="00F6791C" w:rsidP="00F6791C">
            <w:pPr>
              <w:pStyle w:val="ListBullet"/>
            </w:pPr>
            <w:r w:rsidRPr="00F6791C">
              <w:t>literacy skills to:</w:t>
            </w:r>
          </w:p>
          <w:p w:rsidR="00000000" w:rsidRPr="00F6791C" w:rsidP="00F6791C">
            <w:pPr>
              <w:pStyle w:val="ListBullet2"/>
            </w:pPr>
            <w:r w:rsidRPr="00F6791C">
              <w:t>access routine sources of spatial data</w:t>
            </w:r>
          </w:p>
          <w:p w:rsidR="00000000" w:rsidRPr="00F6791C" w:rsidP="00F6791C">
            <w:pPr>
              <w:pStyle w:val="ListBullet2"/>
            </w:pPr>
            <w:r w:rsidRPr="00F6791C">
              <w:t>assess and use workplace information</w:t>
            </w:r>
          </w:p>
          <w:p w:rsidR="00000000" w:rsidRPr="00F6791C" w:rsidP="00F6791C">
            <w:pPr>
              <w:pStyle w:val="ListBullet2"/>
            </w:pPr>
            <w:r w:rsidRPr="00F6791C">
              <w:t>interpret procedural requirements</w:t>
            </w:r>
          </w:p>
          <w:p w:rsidR="00000000" w:rsidRPr="00F6791C" w:rsidP="00F6791C">
            <w:pPr>
              <w:pStyle w:val="ListBullet2"/>
            </w:pPr>
            <w:r w:rsidRPr="00F6791C">
              <w:t>process workplace documentation</w:t>
            </w:r>
          </w:p>
          <w:p w:rsidR="00000000" w:rsidRPr="00F6791C" w:rsidP="00F6791C">
            <w:pPr>
              <w:pStyle w:val="ListBullet2"/>
            </w:pPr>
            <w:r w:rsidRPr="00F6791C">
              <w:t>read and record data, and write technical reports</w:t>
            </w:r>
          </w:p>
          <w:p w:rsidR="00000000" w:rsidRPr="00F6791C" w:rsidP="00F6791C">
            <w:pPr>
              <w:pStyle w:val="ListBullet"/>
            </w:pPr>
            <w:r w:rsidRPr="00F6791C">
              <w:t>negotiation skills to coordinate field activities with personne</w:t>
            </w:r>
            <w:r w:rsidRPr="00F6791C">
              <w:t>l</w:t>
            </w:r>
          </w:p>
          <w:p w:rsidR="00000000" w:rsidRPr="00F6791C" w:rsidP="00F6791C">
            <w:pPr>
              <w:pStyle w:val="ListBullet"/>
            </w:pPr>
            <w:r w:rsidRPr="00F6791C">
              <w:t>numeracy skills to:</w:t>
            </w:r>
          </w:p>
          <w:p w:rsidR="00000000" w:rsidRPr="00F6791C" w:rsidP="00F6791C">
            <w:pPr>
              <w:pStyle w:val="ListBullet2"/>
            </w:pPr>
            <w:r w:rsidRPr="00F6791C">
              <w:t>accurately record and correct inaccuracies</w:t>
            </w:r>
          </w:p>
          <w:p w:rsidR="00000000" w:rsidRPr="00F6791C" w:rsidP="00F6791C">
            <w:pPr>
              <w:pStyle w:val="ListBullet2"/>
            </w:pPr>
            <w:r w:rsidRPr="00F6791C">
              <w:t>analyse errors</w:t>
            </w:r>
          </w:p>
          <w:p w:rsidR="00000000" w:rsidRPr="00F6791C" w:rsidP="00F6791C">
            <w:pPr>
              <w:pStyle w:val="ListBullet"/>
            </w:pPr>
            <w:r w:rsidRPr="00F6791C">
              <w:t>organisational skills to:</w:t>
            </w:r>
          </w:p>
          <w:p w:rsidR="00000000" w:rsidRPr="00F6791C" w:rsidP="00F6791C">
            <w:pPr>
              <w:pStyle w:val="ListBullet2"/>
            </w:pPr>
            <w:r w:rsidRPr="00F6791C">
              <w:t>prepare and administer documentation</w:t>
            </w:r>
          </w:p>
          <w:p w:rsidR="00000000" w:rsidRPr="00F6791C" w:rsidP="00F6791C">
            <w:pPr>
              <w:pStyle w:val="ListBullet2"/>
            </w:pPr>
            <w:r w:rsidRPr="00F6791C">
              <w:t>prioritise activities to meet contractual requirements and immediate field needs</w:t>
            </w:r>
          </w:p>
          <w:p w:rsidR="00000000" w:rsidRPr="00F6791C" w:rsidP="00F6791C">
            <w:pPr>
              <w:pStyle w:val="ListBullet"/>
            </w:pPr>
            <w:r w:rsidRPr="00F6791C">
              <w:t>team leadership to undertake work in a supervisory capacity when required</w:t>
            </w:r>
          </w:p>
          <w:p w:rsidR="00000000" w:rsidRPr="00F6791C" w:rsidP="00F6791C">
            <w:pPr>
              <w:pStyle w:val="BodyText"/>
            </w:pPr>
          </w:p>
          <w:p w:rsidR="00000000" w:rsidRPr="00F6791C" w:rsidP="00F6791C">
            <w:pPr>
              <w:pStyle w:val="BodyText"/>
            </w:pPr>
            <w:r w:rsidRPr="00F6791C">
              <w:rPr>
                <w:rStyle w:val="SpecialBold"/>
              </w:rPr>
              <w:t>Required knowledge</w:t>
            </w:r>
          </w:p>
          <w:p w:rsidR="00000000" w:rsidRPr="00F6791C" w:rsidP="00F6791C">
            <w:pPr>
              <w:pStyle w:val="ListBullet"/>
            </w:pPr>
            <w:r w:rsidRPr="00F6791C">
              <w:t>abilities of work teams</w:t>
            </w:r>
          </w:p>
          <w:p w:rsidR="00000000" w:rsidRPr="00F6791C" w:rsidP="00F6791C">
            <w:pPr>
              <w:pStyle w:val="ListBullet"/>
            </w:pPr>
            <w:r w:rsidRPr="00F6791C">
              <w:t>equipment requirements</w:t>
            </w:r>
          </w:p>
          <w:p w:rsidR="00000000" w:rsidRPr="00F6791C" w:rsidP="00F6791C">
            <w:pPr>
              <w:pStyle w:val="ListBullet"/>
            </w:pPr>
            <w:r w:rsidRPr="00F6791C">
              <w:t>industry ethics and practices</w:t>
            </w:r>
          </w:p>
          <w:p w:rsidR="00000000" w:rsidRPr="00F6791C" w:rsidP="00F6791C">
            <w:pPr>
              <w:pStyle w:val="ListBullet"/>
            </w:pPr>
            <w:r w:rsidRPr="00F6791C">
              <w:t>industry requirements and standards</w:t>
            </w:r>
          </w:p>
          <w:p w:rsidR="00000000" w:rsidRPr="00F6791C" w:rsidP="00F6791C">
            <w:pPr>
              <w:pStyle w:val="ListBullet"/>
            </w:pPr>
            <w:r w:rsidRPr="00F6791C">
              <w:t>limitations of the guidelines relating to equipm</w:t>
            </w:r>
            <w:r w:rsidRPr="00F6791C">
              <w:t>ent, measuring and analysis</w:t>
            </w:r>
          </w:p>
          <w:p w:rsidR="00000000" w:rsidRPr="00F6791C" w:rsidP="00F6791C">
            <w:pPr>
              <w:pStyle w:val="ListBullet"/>
            </w:pPr>
            <w:r w:rsidRPr="00F6791C">
              <w:t>organisational policies and guidelines, such as OHS guidelines</w:t>
            </w:r>
          </w:p>
          <w:p w:rsidR="00000000" w:rsidRPr="00F6791C" w:rsidP="00F6791C">
            <w:pPr>
              <w:pStyle w:val="ListBullet"/>
            </w:pPr>
            <w:r w:rsidRPr="00F6791C">
              <w:t>planning and control processes</w:t>
            </w:r>
          </w:p>
          <w:p w:rsidR="00000000" w:rsidRPr="00F6791C" w:rsidP="00F6791C">
            <w:pPr>
              <w:pStyle w:val="ListBullet"/>
            </w:pPr>
            <w:r w:rsidRPr="00F6791C">
              <w:t>project review procedures</w:t>
            </w:r>
          </w:p>
          <w:p w:rsidR="00000000" w:rsidRPr="00F6791C" w:rsidP="00F6791C">
            <w:pPr>
              <w:pStyle w:val="ListBullet"/>
            </w:pPr>
            <w:r w:rsidRPr="00F6791C">
              <w:t>safe work practices</w:t>
            </w:r>
          </w:p>
          <w:p w:rsidR="00000000" w:rsidRPr="00F6791C" w:rsidP="00F6791C">
            <w:pPr>
              <w:pStyle w:val="ListBullet"/>
            </w:pPr>
            <w:r w:rsidRPr="00F6791C">
              <w:t>work allocation procedures</w:t>
            </w:r>
          </w:p>
        </w:tc>
      </w:tr>
    </w:tbl>
    <w:p w:rsidR="00000000" w:rsidRPr="00F6791C" w:rsidP="00F6791C">
      <w:pPr>
        <w:pStyle w:val="BodyText"/>
      </w:pPr>
    </w:p>
    <w:p w:rsidR="00000000" w:rsidRPr="00F6791C" w:rsidP="00F6791C">
      <w:pPr>
        <w:pStyle w:val="AllowPageBreak"/>
      </w:pPr>
    </w:p>
    <w:p w:rsidR="00000000" w:rsidRPr="00F6791C" w:rsidP="00F6791C">
      <w:pPr>
        <w:pStyle w:val="Heading1"/>
      </w:pPr>
      <w:bookmarkStart w:id="10" w:name="O_507794"/>
      <w:bookmarkEnd w:id="10"/>
      <w:r w:rsidRPr="00F6791C">
        <w:t>Evidence Guide</w:t>
      </w:r>
    </w:p>
    <w:tbl>
      <w:tblPr>
        <w:tblW w:w="0" w:type="auto"/>
        <w:tblLayout w:type="fixed"/>
        <w:tblCellMar>
          <w:left w:w="62" w:type="dxa"/>
          <w:right w:w="62" w:type="dxa"/>
        </w:tblCellMar>
        <w:tblLook w:val="0000"/>
      </w:tblPr>
      <w:tblGrid>
        <w:gridCol w:w="3027"/>
        <w:gridCol w:w="5718"/>
      </w:tblGrid>
      <w:tr w:rsidTr="00741B28">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The evidence guide provides advice on assessment and must be read in conjunction with the performance criteria, required skills and knowledge, the range statement and the Assessment Guidelines for this Training Package.</w:t>
            </w:r>
          </w:p>
        </w:tc>
      </w:tr>
      <w:tr w:rsidTr="00741B28">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SpecialBold"/>
              </w:rPr>
              <w:t>Overview of assessment</w:t>
            </w:r>
          </w:p>
        </w:tc>
        <w:tc>
          <w:tcPr>
            <w:tcW w:w="571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This unit of competency could be assessed on its own or in combination with other units relevant to the job function, for example CPPSIS4028A Organise equipment and supplies.</w:t>
            </w:r>
          </w:p>
        </w:tc>
      </w:tr>
      <w:tr w:rsidTr="00741B28">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SpecialBold"/>
              </w:rPr>
              <w:t xml:space="preserve">Critical aspects for assessment and evidence required to demonstrate competency </w:t>
            </w:r>
            <w:r w:rsidRPr="00F6791C">
              <w:rPr>
                <w:rStyle w:val="SpecialBold"/>
              </w:rPr>
              <w:t>in this unit</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t>A person who demonstrates competency in this unit must be able to provide evidence of:</w:t>
            </w:r>
          </w:p>
          <w:p w:rsidR="00000000" w:rsidRPr="00F6791C" w:rsidP="00F6791C">
            <w:pPr>
              <w:pStyle w:val="ListBullet"/>
            </w:pPr>
            <w:r w:rsidRPr="00F6791C">
              <w:t>carrying out field services</w:t>
            </w:r>
          </w:p>
          <w:p w:rsidR="00000000" w:rsidRPr="00F6791C" w:rsidP="00F6791C">
            <w:pPr>
              <w:pStyle w:val="ListBullet"/>
            </w:pPr>
            <w:r w:rsidRPr="00F6791C">
              <w:t>demonstrating critical aspects of working safely</w:t>
            </w:r>
          </w:p>
          <w:p w:rsidR="00000000" w:rsidRPr="00F6791C" w:rsidP="00F6791C">
            <w:pPr>
              <w:pStyle w:val="ListBullet"/>
            </w:pPr>
            <w:r w:rsidRPr="00F6791C">
              <w:t>determining and marking positions</w:t>
            </w:r>
          </w:p>
          <w:p w:rsidR="00000000" w:rsidRPr="00F6791C" w:rsidP="00F6791C">
            <w:pPr>
              <w:pStyle w:val="ListBullet"/>
            </w:pPr>
            <w:r w:rsidRPr="00F6791C">
              <w:t>managing basic risks</w:t>
            </w:r>
          </w:p>
          <w:p w:rsidR="00000000" w:rsidP="00F6791C">
            <w:pPr>
              <w:pStyle w:val="ListBullet"/>
              <w:rPr>
                <w:lang w:val="en-NZ"/>
              </w:rPr>
            </w:pPr>
            <w:r w:rsidRPr="00F6791C">
              <w:t>knowledge of field proc</w:t>
            </w:r>
            <w:r w:rsidRPr="00F6791C">
              <w:t>esses.</w:t>
            </w:r>
          </w:p>
        </w:tc>
      </w:tr>
      <w:tr w:rsidTr="00741B28">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SpecialBold"/>
              </w:rPr>
              <w:t>Specific resources for assessment</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t>Resource implications for assessment include access to:</w:t>
            </w:r>
          </w:p>
          <w:p w:rsidR="00000000" w:rsidRPr="00F6791C" w:rsidP="00F6791C">
            <w:pPr>
              <w:pStyle w:val="ListBullet"/>
            </w:pPr>
            <w:r w:rsidRPr="00F6791C">
              <w:t>assessment instruments, including personal planner and assessment record book</w:t>
            </w:r>
          </w:p>
          <w:p w:rsidR="00000000" w:rsidRPr="00F6791C" w:rsidP="00F6791C">
            <w:pPr>
              <w:pStyle w:val="ListBullet"/>
            </w:pPr>
            <w:r w:rsidRPr="00F6791C">
              <w:t>assignment instructions, work plans and schedules, policy documents and duty statements</w:t>
            </w:r>
          </w:p>
          <w:p w:rsidR="00000000" w:rsidRPr="00F6791C" w:rsidP="00F6791C">
            <w:pPr>
              <w:pStyle w:val="ListBullet"/>
            </w:pPr>
            <w:r w:rsidRPr="00F6791C">
              <w:t>registered training provider of assessment services</w:t>
            </w:r>
          </w:p>
          <w:p w:rsidR="00000000" w:rsidRPr="00F6791C" w:rsidP="00F6791C">
            <w:pPr>
              <w:pStyle w:val="ListBullet"/>
            </w:pPr>
            <w:r w:rsidRPr="00F6791C">
              <w:t>relevant guidelines, regulations and codes of practice</w:t>
            </w:r>
          </w:p>
          <w:p w:rsidR="00000000" w:rsidRPr="00F6791C" w:rsidP="00F6791C">
            <w:pPr>
              <w:pStyle w:val="ListBullet"/>
            </w:pPr>
            <w:r w:rsidRPr="00F6791C">
              <w:t>suitable venue and equipment.</w:t>
            </w:r>
          </w:p>
          <w:p w:rsidR="00000000" w:rsidRPr="00F6791C" w:rsidP="00F6791C">
            <w:pPr>
              <w:pStyle w:val="BodyText"/>
            </w:pPr>
            <w:r w:rsidRPr="00F6791C">
              <w:t>Access must be provided to appr</w:t>
            </w:r>
            <w:r w:rsidRPr="00F6791C">
              <w:t>opriate learning and assessment support when required.</w:t>
            </w:r>
          </w:p>
          <w:p w:rsidR="00000000" w:rsidP="00F6791C">
            <w:pPr>
              <w:pStyle w:val="BodyText"/>
              <w:rPr>
                <w:lang w:val="en-NZ"/>
              </w:rPr>
            </w:pPr>
            <w:r w:rsidRPr="00F6791C">
              <w:t>Where applicable, physical resources should include equipment modified for people with disabilities.</w:t>
            </w:r>
          </w:p>
        </w:tc>
      </w:tr>
      <w:tr w:rsidTr="00741B28">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SpecialBold"/>
              </w:rPr>
              <w:t>Context of assessment</w:t>
            </w:r>
          </w:p>
        </w:tc>
        <w:tc>
          <w:tcPr>
            <w:tcW w:w="5718"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Holistic: based on the performance criteria, evidence guide, range statement, and required skills and knowledge.</w:t>
            </w:r>
          </w:p>
        </w:tc>
      </w:tr>
      <w:tr w:rsidTr="00741B28">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SpecialBold"/>
              </w:rPr>
              <w:t>Method of assessment</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t>Demonstrated over a period of time and observed by the assessor (or assessment team working together to conduct the asses</w:t>
            </w:r>
            <w:r w:rsidRPr="00F6791C">
              <w:t>sment).</w:t>
            </w:r>
          </w:p>
          <w:p w:rsidR="00000000" w:rsidRPr="00F6791C" w:rsidP="00F6791C">
            <w:pPr>
              <w:pStyle w:val="BodyText"/>
            </w:pPr>
            <w:r w:rsidRPr="00F6791C">
              <w:t>Demonstrated competency in a range of situations, that may include customer/workplace interruptions and involvement in related activities normally experienced in the workplace.</w:t>
            </w:r>
          </w:p>
          <w:p w:rsidR="00000000" w:rsidP="00F6791C">
            <w:pPr>
              <w:pStyle w:val="BodyText"/>
              <w:rPr>
                <w:lang w:val="en-NZ"/>
              </w:rPr>
            </w:pPr>
            <w:r w:rsidRPr="00F6791C">
              <w:t>Obtained by observing activities in the field and reviewing induction i</w:t>
            </w:r>
            <w:r w:rsidRPr="00F6791C">
              <w:t>nformation. If this is not practicable, observation in realistic simulated environments may be substituted.</w:t>
            </w:r>
          </w:p>
        </w:tc>
      </w:tr>
      <w:tr w:rsidTr="00741B28">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SpecialBold"/>
              </w:rPr>
              <w:t>Guidance information for assessment</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BodyText"/>
            </w:pPr>
            <w:r w:rsidRPr="00F6791C">
              <w:t xml:space="preserve">Assessment requires that the clients’ objectives and industry expectations are met. If the clients’ objectives </w:t>
            </w:r>
            <w:r w:rsidRPr="00F6791C">
              <w:t>are narrowly defined or not representative of industry needs, it may be necessary to refer to portfolio case studies of a variety of surveying and spatial information services requirements to assess competency.</w:t>
            </w:r>
          </w:p>
          <w:p w:rsidR="00000000" w:rsidRPr="00F6791C" w:rsidP="00F6791C">
            <w:pPr>
              <w:pStyle w:val="BodyText"/>
            </w:pPr>
            <w:r w:rsidRPr="00F6791C">
              <w:t>Oral questioning or written assessment and hy</w:t>
            </w:r>
            <w:r w:rsidRPr="00F6791C">
              <w:t>pothetical situations (scenarios) may be used to assess underpinning knowledge (in assessment situations where the candidate is offered a preference between oral questioning or written assessment, questions are to be identical).</w:t>
            </w:r>
          </w:p>
          <w:p w:rsidR="00000000" w:rsidRPr="00F6791C" w:rsidP="00F6791C">
            <w:pPr>
              <w:pStyle w:val="BodyText"/>
            </w:pPr>
            <w:r w:rsidRPr="00F6791C">
              <w:t xml:space="preserve">Supplementary evidence may </w:t>
            </w:r>
            <w:r w:rsidRPr="00F6791C">
              <w:t>be obtained from relevant authenticated correspondence from existing supervisors, team leaders or specialist training staff.</w:t>
            </w:r>
          </w:p>
          <w:p w:rsidR="00000000" w:rsidRPr="00F6791C" w:rsidP="00F6791C">
            <w:pPr>
              <w:pStyle w:val="BodyText"/>
            </w:pPr>
            <w:r w:rsidRPr="00F6791C">
              <w:t>All practical demonstration must adhere to the safety and environmental regulations relevant to each State or Territory.</w:t>
            </w:r>
          </w:p>
          <w:p w:rsidR="00000000" w:rsidRPr="00F6791C" w:rsidP="00F6791C">
            <w:pPr>
              <w:pStyle w:val="BodyText"/>
            </w:pPr>
            <w:r w:rsidRPr="00F6791C">
              <w:t>Where asse</w:t>
            </w:r>
            <w:r w:rsidRPr="00F6791C">
              <w:t>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F6791C" w:rsidP="00F6791C">
            <w:pPr>
              <w:pStyle w:val="BodyText"/>
            </w:pPr>
            <w:r w:rsidRPr="00F6791C">
              <w:t>In a</w:t>
            </w:r>
            <w:r w:rsidRPr="00F6791C">
              <w:t>ll cases where practical assessment is used it will be combined with targeted questioning to assess the underpinning knowledge.</w:t>
            </w:r>
          </w:p>
          <w:p w:rsidR="00000000" w:rsidRPr="00F6791C" w:rsidP="00F6791C">
            <w:pPr>
              <w:pStyle w:val="BodyText"/>
            </w:pPr>
            <w:r w:rsidRPr="00F6791C">
              <w:t>Assessment processes will be appropriate to the language and literacy levels of the candidate and any cultural issues that may a</w:t>
            </w:r>
            <w:r w:rsidRPr="00F6791C">
              <w:t>ffect responses to the questions, and will reflect the requirements of the competency and the work being performed.</w:t>
            </w:r>
          </w:p>
        </w:tc>
      </w:tr>
    </w:tbl>
    <w:p w:rsidR="00741B28" w:rsidP="00F6791C">
      <w:pPr>
        <w:pStyle w:val="BodyText"/>
      </w:pPr>
    </w:p>
    <w:p w:rsidR="00741B28" w:rsidP="00F6791C">
      <w:pPr>
        <w:pStyle w:val="BodyText"/>
      </w:pPr>
    </w:p>
    <w:p w:rsidR="00000000" w:rsidRPr="00F6791C" w:rsidP="00F6791C">
      <w:pPr>
        <w:pStyle w:val="Heading1"/>
      </w:pPr>
      <w:bookmarkStart w:id="11" w:name="O_507795"/>
      <w:bookmarkEnd w:id="11"/>
      <w:r w:rsidRPr="00F6791C">
        <w:t>Range Statement</w:t>
      </w:r>
    </w:p>
    <w:tbl>
      <w:tblPr>
        <w:tblW w:w="0" w:type="auto"/>
        <w:tblLayout w:type="fixed"/>
        <w:tblCellMar>
          <w:left w:w="62" w:type="dxa"/>
          <w:right w:w="62" w:type="dxa"/>
        </w:tblCellMar>
        <w:tblLook w:val="0000"/>
      </w:tblPr>
      <w:tblGrid>
        <w:gridCol w:w="2970"/>
        <w:gridCol w:w="5718"/>
      </w:tblGrid>
      <w:tr w:rsidTr="00741B28">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t xml:space="preserve">The range statement relates to the unit of competency as a whole. It allows for different work environments and situations that may affect performance. </w:t>
            </w:r>
            <w:r w:rsidRPr="00F6791C">
              <w:rPr>
                <w:rStyle w:val="BoldandItalics"/>
              </w:rPr>
              <w:t>Bold italicised</w:t>
            </w:r>
            <w:r w:rsidRPr="00F6791C">
              <w:t xml:space="preserve"> wording in the performance criteria is detailed below. Add any essential operating condi</w:t>
            </w:r>
            <w:r w:rsidRPr="00F6791C">
              <w:t>tions that may be present with training and assessment depending on the work situation, needs of the candidate, accessibility of the item, and local industry and regional contexts.</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Principal work activities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P="00F6791C">
            <w:pPr>
              <w:pStyle w:val="ListBullet"/>
              <w:rPr>
                <w:lang w:val="en-NZ"/>
              </w:rPr>
            </w:pPr>
            <w:r w:rsidRPr="00F6791C">
              <w:t>activities and sequence of activi</w:t>
            </w:r>
            <w:r w:rsidRPr="00F6791C">
              <w:t>ties determined to be essential in order to meet project objectives.</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Constraints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coverage</w:t>
            </w:r>
          </w:p>
          <w:p w:rsidR="00000000" w:rsidRPr="00F6791C" w:rsidP="00F6791C">
            <w:pPr>
              <w:pStyle w:val="ListBullet"/>
            </w:pPr>
            <w:r w:rsidRPr="00F6791C">
              <w:t>datum</w:t>
            </w:r>
          </w:p>
          <w:p w:rsidR="00000000" w:rsidRPr="00F6791C" w:rsidP="00F6791C">
            <w:pPr>
              <w:pStyle w:val="ListBullet"/>
            </w:pPr>
            <w:r w:rsidRPr="00F6791C">
              <w:t>environmental factors</w:t>
            </w:r>
          </w:p>
          <w:p w:rsidR="00000000" w:rsidRPr="00F6791C" w:rsidP="00F6791C">
            <w:pPr>
              <w:pStyle w:val="ListBullet"/>
            </w:pPr>
            <w:r w:rsidRPr="00F6791C">
              <w:t>financial</w:t>
            </w:r>
          </w:p>
          <w:p w:rsidR="00000000" w:rsidRPr="00F6791C" w:rsidP="00F6791C">
            <w:pPr>
              <w:pStyle w:val="ListBullet"/>
            </w:pPr>
            <w:r w:rsidRPr="00F6791C">
              <w:t>industry requirements</w:t>
            </w:r>
          </w:p>
          <w:p w:rsidR="00000000" w:rsidRPr="00F6791C" w:rsidP="00F6791C">
            <w:pPr>
              <w:pStyle w:val="ListBullet"/>
            </w:pPr>
            <w:r w:rsidRPr="00F6791C">
              <w:t>legal and statutory</w:t>
            </w:r>
          </w:p>
          <w:p w:rsidR="00000000" w:rsidRPr="00F6791C" w:rsidP="00F6791C">
            <w:pPr>
              <w:pStyle w:val="ListBullet"/>
            </w:pPr>
            <w:r w:rsidRPr="00F6791C">
              <w:t>resource availability</w:t>
            </w:r>
          </w:p>
          <w:p w:rsidR="00000000" w:rsidP="00F6791C">
            <w:pPr>
              <w:pStyle w:val="ListBullet"/>
              <w:rPr>
                <w:lang w:val="en-NZ"/>
              </w:rPr>
            </w:pPr>
            <w:r w:rsidRPr="00F6791C">
              <w:t>time.</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Spatial data </w:t>
            </w:r>
            <w:r w:rsidRPr="00F6791C">
              <w:t>may:</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include data from:</w:t>
            </w:r>
          </w:p>
          <w:p w:rsidR="00000000" w:rsidRPr="00F6791C" w:rsidP="00F6791C">
            <w:pPr>
              <w:pStyle w:val="ListBullet2"/>
            </w:pPr>
            <w:r w:rsidRPr="00F6791C">
              <w:t>echo sounder</w:t>
            </w:r>
          </w:p>
          <w:p w:rsidR="00000000" w:rsidRPr="00F6791C" w:rsidP="00F6791C">
            <w:pPr>
              <w:pStyle w:val="ListBullet2"/>
            </w:pPr>
            <w:r w:rsidRPr="00F6791C">
              <w:t xml:space="preserve">global navigation satellite system (GNSS) </w:t>
            </w:r>
          </w:p>
          <w:p w:rsidR="00000000" w:rsidRPr="00F6791C" w:rsidP="00F6791C">
            <w:pPr>
              <w:pStyle w:val="ListBullet2"/>
            </w:pPr>
            <w:r w:rsidRPr="00F6791C">
              <w:t>level</w:t>
            </w:r>
          </w:p>
          <w:p w:rsidR="00000000" w:rsidRPr="00F6791C" w:rsidP="00F6791C">
            <w:pPr>
              <w:pStyle w:val="ListBullet2"/>
            </w:pPr>
            <w:r w:rsidRPr="00F6791C">
              <w:t>photogrammetry</w:t>
            </w:r>
          </w:p>
          <w:p w:rsidR="00000000" w:rsidRPr="00F6791C" w:rsidP="00F6791C">
            <w:pPr>
              <w:pStyle w:val="ListBullet2"/>
            </w:pPr>
            <w:r w:rsidRPr="00F6791C">
              <w:t>remote sensing</w:t>
            </w:r>
          </w:p>
          <w:p w:rsidR="00000000" w:rsidRPr="00F6791C" w:rsidP="00F6791C">
            <w:pPr>
              <w:pStyle w:val="ListBullet2"/>
            </w:pPr>
            <w:r w:rsidRPr="00F6791C">
              <w:t>total station</w:t>
            </w:r>
          </w:p>
          <w:p w:rsidR="00000000" w:rsidRPr="00F6791C" w:rsidP="00F6791C">
            <w:pPr>
              <w:pStyle w:val="ListBullet"/>
            </w:pPr>
            <w:r w:rsidRPr="00F6791C">
              <w:t>relate to:</w:t>
            </w:r>
          </w:p>
          <w:p w:rsidR="00000000" w:rsidRPr="00F6791C" w:rsidP="00F6791C">
            <w:pPr>
              <w:pStyle w:val="ListBullet2"/>
            </w:pPr>
            <w:r w:rsidRPr="00F6791C">
              <w:t>depth</w:t>
            </w:r>
          </w:p>
          <w:p w:rsidR="00000000" w:rsidRPr="00F6791C" w:rsidP="00F6791C">
            <w:pPr>
              <w:pStyle w:val="ListBullet2"/>
            </w:pPr>
            <w:r w:rsidRPr="00F6791C">
              <w:t>dimension</w:t>
            </w:r>
          </w:p>
          <w:p w:rsidR="00000000" w:rsidRPr="00F6791C" w:rsidP="00F6791C">
            <w:pPr>
              <w:pStyle w:val="ListBullet2"/>
            </w:pPr>
            <w:r w:rsidRPr="00F6791C">
              <w:t>direction</w:t>
            </w:r>
          </w:p>
          <w:p w:rsidR="00000000" w:rsidRPr="00F6791C" w:rsidP="00F6791C">
            <w:pPr>
              <w:pStyle w:val="ListBullet2"/>
            </w:pPr>
            <w:r w:rsidRPr="00F6791C">
              <w:t>height</w:t>
            </w:r>
          </w:p>
          <w:p w:rsidR="00000000" w:rsidP="00F6791C">
            <w:pPr>
              <w:pStyle w:val="ListBullet2"/>
              <w:rPr>
                <w:lang w:val="en-NZ"/>
              </w:rPr>
            </w:pPr>
            <w:r w:rsidRPr="00F6791C">
              <w:t>position.</w:t>
            </w:r>
          </w:p>
        </w:tc>
      </w:tr>
      <w:tr w:rsidTr="00741B28">
        <w:tblPrEx>
          <w:tblW w:w="0" w:type="auto"/>
          <w:tblLayout w:type="fixed"/>
          <w:tblCellMar>
            <w:left w:w="62" w:type="dxa"/>
            <w:right w:w="62" w:type="dxa"/>
          </w:tblCellMar>
          <w:tblLook w:val="0000"/>
        </w:tblPrEx>
        <w:trPr>
          <w:trHeight w:val="2528"/>
        </w:trPr>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Clients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customers with routine or special requests</w:t>
            </w:r>
          </w:p>
          <w:p w:rsidR="00000000" w:rsidRPr="00F6791C" w:rsidP="00F6791C">
            <w:pPr>
              <w:pStyle w:val="ListBullet"/>
            </w:pPr>
            <w:r w:rsidRPr="00F6791C">
              <w:t>external to organisation</w:t>
            </w:r>
          </w:p>
          <w:p w:rsidR="00000000" w:rsidRPr="00F6791C" w:rsidP="00F6791C">
            <w:pPr>
              <w:pStyle w:val="ListBullet"/>
            </w:pPr>
            <w:r w:rsidRPr="00F6791C">
              <w:t>internal to organisation</w:t>
            </w:r>
          </w:p>
          <w:p w:rsidR="00000000" w:rsidRPr="00F6791C" w:rsidP="00F6791C">
            <w:pPr>
              <w:pStyle w:val="ListBullet"/>
            </w:pPr>
            <w:r w:rsidRPr="00F6791C">
              <w:t>regular and new customers, including:</w:t>
            </w:r>
          </w:p>
          <w:p w:rsidR="00000000" w:rsidRPr="00F6791C" w:rsidP="00F6791C">
            <w:pPr>
              <w:pStyle w:val="ListBullet2"/>
            </w:pPr>
            <w:r w:rsidRPr="00F6791C">
              <w:t>business enterprises</w:t>
            </w:r>
          </w:p>
          <w:p w:rsidR="00000000" w:rsidRPr="00F6791C" w:rsidP="00F6791C">
            <w:pPr>
              <w:pStyle w:val="ListBullet2"/>
            </w:pPr>
            <w:r w:rsidRPr="00F6791C">
              <w:t>government agencies</w:t>
            </w:r>
          </w:p>
          <w:p w:rsidR="00000000" w:rsidRPr="00F6791C" w:rsidP="00F6791C">
            <w:pPr>
              <w:pStyle w:val="ListBullet2"/>
            </w:pPr>
            <w:r w:rsidRPr="00F6791C">
              <w:t>members of the public</w:t>
            </w:r>
          </w:p>
          <w:p w:rsidR="00000000" w:rsidP="00F6791C">
            <w:pPr>
              <w:pStyle w:val="ListBullet2"/>
              <w:rPr>
                <w:lang w:val="en-NZ"/>
              </w:rPr>
            </w:pPr>
            <w:r w:rsidRPr="00F6791C">
              <w:t>suppliers.</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Contingencies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equipment failure</w:t>
            </w:r>
          </w:p>
          <w:p w:rsidR="00000000" w:rsidRPr="00F6791C" w:rsidP="00F6791C">
            <w:pPr>
              <w:pStyle w:val="ListBullet"/>
            </w:pPr>
            <w:r w:rsidRPr="00F6791C">
              <w:t>injury to personnel</w:t>
            </w:r>
          </w:p>
          <w:p w:rsidR="00000000" w:rsidRPr="00F6791C" w:rsidP="00F6791C">
            <w:pPr>
              <w:pStyle w:val="ListBullet"/>
            </w:pPr>
            <w:r w:rsidRPr="00F6791C">
              <w:t>personnel changes</w:t>
            </w:r>
          </w:p>
          <w:p w:rsidR="00000000" w:rsidRPr="00F6791C" w:rsidP="00F6791C">
            <w:pPr>
              <w:pStyle w:val="ListBullet"/>
            </w:pPr>
            <w:r w:rsidRPr="00F6791C">
              <w:t>observation errors</w:t>
            </w:r>
          </w:p>
          <w:p w:rsidR="00000000" w:rsidRPr="00F6791C" w:rsidP="00F6791C">
            <w:pPr>
              <w:pStyle w:val="ListBullet"/>
            </w:pPr>
            <w:r w:rsidRPr="00F6791C">
              <w:t>obstructions to project plan</w:t>
            </w:r>
          </w:p>
          <w:p w:rsidR="00000000" w:rsidP="00F6791C">
            <w:pPr>
              <w:pStyle w:val="ListBullet"/>
              <w:rPr>
                <w:lang w:val="en-NZ"/>
              </w:rPr>
            </w:pPr>
            <w:r w:rsidRPr="00F6791C">
              <w:t>weather.</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Risk management processes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contingency planning</w:t>
            </w:r>
          </w:p>
          <w:p w:rsidR="00000000" w:rsidRPr="00F6791C" w:rsidP="00F6791C">
            <w:pPr>
              <w:pStyle w:val="ListBullet"/>
            </w:pPr>
            <w:r w:rsidRPr="00F6791C">
              <w:t>guidelines for the selection of contractors</w:t>
            </w:r>
          </w:p>
          <w:p w:rsidR="00000000" w:rsidRPr="00F6791C" w:rsidP="00F6791C">
            <w:pPr>
              <w:pStyle w:val="ListBullet"/>
            </w:pPr>
            <w:r w:rsidRPr="00F6791C">
              <w:t>effective communication and consultation</w:t>
            </w:r>
          </w:p>
          <w:p w:rsidR="00000000" w:rsidRPr="00F6791C" w:rsidP="00F6791C">
            <w:pPr>
              <w:pStyle w:val="ListBullet"/>
            </w:pPr>
            <w:r w:rsidRPr="00F6791C">
              <w:t>effective planning, including such things as:</w:t>
            </w:r>
          </w:p>
          <w:p w:rsidR="00000000" w:rsidRPr="00F6791C" w:rsidP="00F6791C">
            <w:pPr>
              <w:pStyle w:val="ListBullet2"/>
            </w:pPr>
            <w:r w:rsidRPr="00F6791C">
              <w:t>anticipating external in</w:t>
            </w:r>
            <w:r w:rsidRPr="00F6791C">
              <w:t>fluences</w:t>
            </w:r>
          </w:p>
          <w:p w:rsidR="00000000" w:rsidRPr="00F6791C" w:rsidP="00F6791C">
            <w:pPr>
              <w:pStyle w:val="ListBullet2"/>
            </w:pPr>
            <w:r w:rsidRPr="00F6791C">
              <w:t>realistic timelines</w:t>
            </w:r>
          </w:p>
          <w:p w:rsidR="00000000" w:rsidRPr="00F6791C" w:rsidP="00F6791C">
            <w:pPr>
              <w:pStyle w:val="ListBullet2"/>
            </w:pPr>
            <w:r w:rsidRPr="00F6791C">
              <w:t>targeted activity</w:t>
            </w:r>
          </w:p>
          <w:p w:rsidR="00000000" w:rsidRPr="00F6791C" w:rsidP="00F6791C">
            <w:pPr>
              <w:pStyle w:val="ListBullet"/>
            </w:pPr>
            <w:r w:rsidRPr="00F6791C">
              <w:t>effective project management</w:t>
            </w:r>
          </w:p>
          <w:p w:rsidR="00000000" w:rsidRPr="00F6791C" w:rsidP="00F6791C">
            <w:pPr>
              <w:pStyle w:val="ListBullet"/>
            </w:pPr>
            <w:r w:rsidRPr="00F6791C">
              <w:t>internal and external audit processes</w:t>
            </w:r>
          </w:p>
          <w:p w:rsidR="00000000" w:rsidP="00F6791C">
            <w:pPr>
              <w:pStyle w:val="ListBullet"/>
              <w:rPr>
                <w:lang w:val="en-NZ"/>
              </w:rPr>
            </w:pPr>
            <w:r w:rsidRPr="00F6791C">
              <w:t>milestone review and evaluation.</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Relevant personnel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colleagues</w:t>
            </w:r>
          </w:p>
          <w:p w:rsidR="00000000" w:rsidRPr="00F6791C" w:rsidP="00F6791C">
            <w:pPr>
              <w:pStyle w:val="ListBullet"/>
            </w:pPr>
            <w:r w:rsidRPr="00F6791C">
              <w:t>staff or employee representatives</w:t>
            </w:r>
          </w:p>
          <w:p w:rsidR="00000000" w:rsidRPr="00F6791C" w:rsidP="00F6791C">
            <w:pPr>
              <w:pStyle w:val="ListBullet"/>
            </w:pPr>
            <w:r w:rsidRPr="00F6791C">
              <w:t>supervisors or line managers</w:t>
            </w:r>
          </w:p>
          <w:p w:rsidR="00000000" w:rsidRPr="00F6791C" w:rsidP="00F6791C">
            <w:pPr>
              <w:pStyle w:val="ListBullet"/>
            </w:pPr>
            <w:r w:rsidRPr="00F6791C">
              <w:t>suppliers</w:t>
            </w:r>
          </w:p>
          <w:p w:rsidR="00000000" w:rsidP="00F6791C">
            <w:pPr>
              <w:pStyle w:val="ListBullet"/>
              <w:rPr>
                <w:lang w:val="en-NZ"/>
              </w:rPr>
            </w:pPr>
            <w:r w:rsidRPr="00F6791C">
              <w:t>users.</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Organisational guidelines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code of ethics</w:t>
            </w:r>
          </w:p>
          <w:p w:rsidR="00000000" w:rsidRPr="00F6791C" w:rsidP="00F6791C">
            <w:pPr>
              <w:pStyle w:val="ListBullet"/>
            </w:pPr>
            <w:r w:rsidRPr="00F6791C">
              <w:t>company guidelines</w:t>
            </w:r>
          </w:p>
          <w:p w:rsidR="00000000" w:rsidRPr="00F6791C" w:rsidP="00F6791C">
            <w:pPr>
              <w:pStyle w:val="ListBullet"/>
            </w:pPr>
            <w:r w:rsidRPr="00F6791C">
              <w:t>manuals</w:t>
            </w:r>
          </w:p>
          <w:p w:rsidR="00000000" w:rsidRPr="00F6791C" w:rsidP="00F6791C">
            <w:pPr>
              <w:pStyle w:val="ListBullet"/>
            </w:pPr>
            <w:r w:rsidRPr="00F6791C">
              <w:t>OHS policies and procedures</w:t>
            </w:r>
          </w:p>
          <w:p w:rsidR="00000000" w:rsidP="00F6791C">
            <w:pPr>
              <w:pStyle w:val="ListBullet"/>
              <w:rPr>
                <w:lang w:val="en-NZ"/>
              </w:rPr>
            </w:pPr>
            <w:r w:rsidRPr="00F6791C">
              <w:t>personnel practices and guidelines outlining work roles and responsibilities.</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Supervisory processes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delegating</w:t>
            </w:r>
          </w:p>
          <w:p w:rsidR="00000000" w:rsidRPr="00F6791C" w:rsidP="00F6791C">
            <w:pPr>
              <w:pStyle w:val="ListBullet"/>
            </w:pPr>
            <w:r w:rsidRPr="00F6791C">
              <w:t>implementing</w:t>
            </w:r>
          </w:p>
          <w:p w:rsidR="00000000" w:rsidRPr="00F6791C" w:rsidP="00F6791C">
            <w:pPr>
              <w:pStyle w:val="ListBullet"/>
            </w:pPr>
            <w:r w:rsidRPr="00F6791C">
              <w:t>monitoring</w:t>
            </w:r>
          </w:p>
          <w:p w:rsidR="00000000" w:rsidRPr="00F6791C" w:rsidP="00F6791C">
            <w:pPr>
              <w:pStyle w:val="ListBullet"/>
            </w:pPr>
            <w:r w:rsidRPr="00F6791C">
              <w:t>overseeing</w:t>
            </w:r>
          </w:p>
          <w:p w:rsidR="00000000" w:rsidRPr="00F6791C" w:rsidP="00F6791C">
            <w:pPr>
              <w:pStyle w:val="ListBullet"/>
            </w:pPr>
            <w:r w:rsidRPr="00F6791C">
              <w:t>planning</w:t>
            </w:r>
          </w:p>
          <w:p w:rsidR="00000000" w:rsidRPr="00F6791C" w:rsidP="00F6791C">
            <w:pPr>
              <w:pStyle w:val="ListBullet"/>
            </w:pPr>
            <w:r w:rsidRPr="00F6791C">
              <w:t>reviewing</w:t>
            </w:r>
          </w:p>
          <w:p w:rsidR="00000000" w:rsidP="00F6791C">
            <w:pPr>
              <w:pStyle w:val="ListBullet"/>
              <w:rPr>
                <w:lang w:val="en-NZ"/>
              </w:rPr>
            </w:pPr>
            <w:r w:rsidRPr="00F6791C">
              <w:t>targeting.</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Time available</w:t>
            </w:r>
            <w:r w:rsidRPr="00F6791C">
              <w:t xml:space="preserve"> may involve estimates for time duration of project, including:</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client instructions</w:t>
            </w:r>
          </w:p>
          <w:p w:rsidR="00000000" w:rsidRPr="00F6791C" w:rsidP="00F6791C">
            <w:pPr>
              <w:pStyle w:val="ListBullet"/>
            </w:pPr>
            <w:r w:rsidRPr="00F6791C">
              <w:t>consideration of contingencies</w:t>
            </w:r>
          </w:p>
          <w:p w:rsidR="00000000" w:rsidRPr="00F6791C" w:rsidP="00F6791C">
            <w:pPr>
              <w:pStyle w:val="ListBullet"/>
            </w:pPr>
            <w:r w:rsidRPr="00F6791C">
              <w:t>consideration of past project experiences</w:t>
            </w:r>
          </w:p>
          <w:p w:rsidR="00000000" w:rsidRPr="00F6791C" w:rsidP="00F6791C">
            <w:pPr>
              <w:pStyle w:val="ListBullet"/>
            </w:pPr>
            <w:r w:rsidRPr="00F6791C">
              <w:t>experience of proj</w:t>
            </w:r>
            <w:r w:rsidRPr="00F6791C">
              <w:t>ect personnel</w:t>
            </w:r>
          </w:p>
          <w:p w:rsidR="00000000" w:rsidRPr="00F6791C" w:rsidP="00F6791C">
            <w:pPr>
              <w:pStyle w:val="ListBullet"/>
            </w:pPr>
            <w:r w:rsidRPr="00F6791C">
              <w:t>location of project</w:t>
            </w:r>
          </w:p>
          <w:p w:rsidR="00000000" w:rsidRPr="00F6791C" w:rsidP="00F6791C">
            <w:pPr>
              <w:pStyle w:val="ListBullet"/>
            </w:pPr>
            <w:r w:rsidRPr="00F6791C">
              <w:t>methods to be employed</w:t>
            </w:r>
          </w:p>
          <w:p w:rsidR="00000000" w:rsidP="00F6791C">
            <w:pPr>
              <w:pStyle w:val="ListBullet"/>
              <w:rPr>
                <w:lang w:val="en-NZ"/>
              </w:rPr>
            </w:pPr>
            <w:r w:rsidRPr="00F6791C">
              <w:t>resources and equipment to be used.</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Equipment and supplies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data recording equipment</w:t>
            </w:r>
          </w:p>
          <w:p w:rsidR="00000000" w:rsidRPr="00F6791C" w:rsidP="00F6791C">
            <w:pPr>
              <w:pStyle w:val="ListBullet"/>
            </w:pPr>
            <w:r w:rsidRPr="00F6791C">
              <w:t>measuring instruments</w:t>
            </w:r>
          </w:p>
          <w:p w:rsidR="00000000" w:rsidRPr="00F6791C" w:rsidP="00F6791C">
            <w:pPr>
              <w:pStyle w:val="ListBullet"/>
            </w:pPr>
            <w:r w:rsidRPr="00F6791C">
              <w:t>personal computer-based digitising boards</w:t>
            </w:r>
          </w:p>
          <w:p w:rsidR="00000000" w:rsidRPr="00F6791C" w:rsidP="00F6791C">
            <w:pPr>
              <w:pStyle w:val="ListBullet"/>
            </w:pPr>
            <w:r w:rsidRPr="00F6791C">
              <w:t>tools</w:t>
            </w:r>
          </w:p>
          <w:p w:rsidR="00000000" w:rsidP="00F6791C">
            <w:pPr>
              <w:pStyle w:val="ListBullet"/>
              <w:rPr>
                <w:lang w:val="en-NZ"/>
              </w:rPr>
            </w:pPr>
            <w:r w:rsidRPr="00F6791C">
              <w:t>vehicles.</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Specifications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budget</w:t>
            </w:r>
          </w:p>
          <w:p w:rsidR="00000000" w:rsidRPr="00F6791C" w:rsidP="00F6791C">
            <w:pPr>
              <w:pStyle w:val="ListBullet"/>
            </w:pPr>
            <w:r w:rsidRPr="00F6791C">
              <w:t>data capture methods</w:t>
            </w:r>
          </w:p>
          <w:p w:rsidR="00000000" w:rsidRPr="00F6791C" w:rsidP="00F6791C">
            <w:pPr>
              <w:pStyle w:val="ListBullet"/>
            </w:pPr>
            <w:r w:rsidRPr="00F6791C">
              <w:t>personnel required</w:t>
            </w:r>
          </w:p>
          <w:p w:rsidR="00000000" w:rsidRPr="00F6791C" w:rsidP="00F6791C">
            <w:pPr>
              <w:pStyle w:val="ListBullet"/>
            </w:pPr>
            <w:r w:rsidRPr="00F6791C">
              <w:t>resources needed</w:t>
            </w:r>
          </w:p>
          <w:p w:rsidR="00000000" w:rsidRPr="00F6791C" w:rsidP="00F6791C">
            <w:pPr>
              <w:pStyle w:val="ListBullet"/>
            </w:pPr>
            <w:r w:rsidRPr="00F6791C">
              <w:t>project deliverables</w:t>
            </w:r>
          </w:p>
          <w:p w:rsidR="00000000" w:rsidP="00F6791C">
            <w:pPr>
              <w:pStyle w:val="ListBullet"/>
              <w:rPr>
                <w:lang w:val="en-NZ"/>
              </w:rPr>
            </w:pPr>
            <w:r w:rsidRPr="00F6791C">
              <w:t>timelines.</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Personal protective equipment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breathing apparatus</w:t>
            </w:r>
          </w:p>
          <w:p w:rsidR="00000000" w:rsidRPr="00F6791C" w:rsidP="00F6791C">
            <w:pPr>
              <w:pStyle w:val="ListBullet"/>
            </w:pPr>
            <w:r w:rsidRPr="00F6791C">
              <w:t>gloves</w:t>
            </w:r>
          </w:p>
          <w:p w:rsidR="00000000" w:rsidRPr="00F6791C" w:rsidP="00F6791C">
            <w:pPr>
              <w:pStyle w:val="ListBullet"/>
            </w:pPr>
            <w:r w:rsidRPr="00F6791C">
              <w:t>helmets</w:t>
            </w:r>
          </w:p>
          <w:p w:rsidR="00000000" w:rsidRPr="00F6791C" w:rsidP="00F6791C">
            <w:pPr>
              <w:pStyle w:val="ListBullet"/>
            </w:pPr>
            <w:r w:rsidRPr="00F6791C">
              <w:t>overalls</w:t>
            </w:r>
          </w:p>
          <w:p w:rsidR="00000000" w:rsidRPr="00F6791C" w:rsidP="00F6791C">
            <w:pPr>
              <w:pStyle w:val="ListBullet"/>
            </w:pPr>
            <w:r w:rsidRPr="00F6791C">
              <w:t>masks and respirators</w:t>
            </w:r>
          </w:p>
          <w:p w:rsidR="00000000" w:rsidRPr="00F6791C" w:rsidP="00F6791C">
            <w:pPr>
              <w:pStyle w:val="ListBullet"/>
            </w:pPr>
            <w:r w:rsidRPr="00F6791C">
              <w:t>safety boots</w:t>
            </w:r>
          </w:p>
          <w:p w:rsidR="00000000" w:rsidRPr="00F6791C" w:rsidP="00F6791C">
            <w:pPr>
              <w:pStyle w:val="ListBullet"/>
            </w:pPr>
            <w:r w:rsidRPr="00F6791C">
              <w:t>safety glasses</w:t>
            </w:r>
          </w:p>
          <w:p w:rsidR="00000000" w:rsidRPr="00F6791C" w:rsidP="00F6791C">
            <w:pPr>
              <w:pStyle w:val="ListBullet"/>
            </w:pPr>
            <w:r w:rsidRPr="00F6791C">
              <w:t>safety vests</w:t>
            </w:r>
          </w:p>
          <w:p w:rsidR="00000000" w:rsidP="00F6791C">
            <w:pPr>
              <w:pStyle w:val="ListBullet"/>
              <w:rPr>
                <w:lang w:val="en-NZ"/>
              </w:rPr>
            </w:pPr>
            <w:r w:rsidRPr="00F6791C">
              <w:t>sun protection equipment.</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OHS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Australian standards</w:t>
            </w:r>
          </w:p>
          <w:p w:rsidR="00000000" w:rsidRPr="00F6791C" w:rsidP="00F6791C">
            <w:pPr>
              <w:pStyle w:val="ListBullet"/>
            </w:pPr>
            <w:r w:rsidRPr="00F6791C">
              <w:t>development of site safety plan</w:t>
            </w:r>
          </w:p>
          <w:p w:rsidR="00000000" w:rsidRPr="00F6791C" w:rsidP="00F6791C">
            <w:pPr>
              <w:pStyle w:val="ListBullet"/>
            </w:pPr>
            <w:r w:rsidRPr="00F6791C">
              <w:t>identification of potential hazards</w:t>
            </w:r>
          </w:p>
          <w:p w:rsidR="00000000" w:rsidRPr="00F6791C" w:rsidP="00F6791C">
            <w:pPr>
              <w:pStyle w:val="ListBullet"/>
            </w:pPr>
            <w:r w:rsidRPr="00F6791C">
              <w:t>inspection of work sites</w:t>
            </w:r>
          </w:p>
          <w:p w:rsidR="00000000" w:rsidP="00F6791C">
            <w:pPr>
              <w:pStyle w:val="ListBullet"/>
              <w:rPr>
                <w:lang w:val="en-NZ"/>
              </w:rPr>
            </w:pPr>
            <w:r w:rsidRPr="00F6791C">
              <w:t>use of equipment and signage.</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Accepted standards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Environment Protection Authority (EPA) recommendations</w:t>
            </w:r>
          </w:p>
          <w:p w:rsidR="00000000" w:rsidRPr="00F6791C" w:rsidP="00F6791C">
            <w:pPr>
              <w:pStyle w:val="ListBullet"/>
            </w:pPr>
            <w:r w:rsidRPr="00F6791C">
              <w:t>state, territory and federal legislative requirements</w:t>
            </w:r>
          </w:p>
          <w:p w:rsidR="00000000" w:rsidRPr="00F6791C" w:rsidP="00F6791C">
            <w:pPr>
              <w:pStyle w:val="ListBullet"/>
            </w:pPr>
            <w:r w:rsidRPr="00F6791C">
              <w:t>manufacturer instructions and specifications</w:t>
            </w:r>
          </w:p>
          <w:p w:rsidR="00000000" w:rsidRPr="00F6791C" w:rsidP="00F6791C">
            <w:pPr>
              <w:pStyle w:val="ListBullet"/>
            </w:pPr>
            <w:r w:rsidRPr="00F6791C">
              <w:t>OHS standards</w:t>
            </w:r>
          </w:p>
          <w:p w:rsidR="00000000" w:rsidRPr="00F6791C" w:rsidP="00F6791C">
            <w:pPr>
              <w:pStyle w:val="ListBullet"/>
            </w:pPr>
            <w:r w:rsidRPr="00F6791C">
              <w:t>organisational guidelines</w:t>
            </w:r>
          </w:p>
          <w:p w:rsidR="00000000" w:rsidP="00F6791C">
            <w:pPr>
              <w:pStyle w:val="ListBullet"/>
              <w:rPr>
                <w:lang w:val="en-NZ"/>
              </w:rPr>
            </w:pPr>
            <w:r w:rsidRPr="00F6791C">
              <w:t>relevant industry codes of practice.</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Field tasks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maintaining equipment</w:t>
            </w:r>
          </w:p>
          <w:p w:rsidR="00000000" w:rsidRPr="00F6791C" w:rsidP="00F6791C">
            <w:pPr>
              <w:pStyle w:val="ListBullet"/>
            </w:pPr>
            <w:r w:rsidRPr="00F6791C">
              <w:t>identifying, determining and marking positions</w:t>
            </w:r>
          </w:p>
          <w:p w:rsidR="00000000" w:rsidRPr="00F6791C" w:rsidP="00F6791C">
            <w:pPr>
              <w:pStyle w:val="ListBullet"/>
            </w:pPr>
            <w:r w:rsidRPr="00F6791C">
              <w:t>obtaining supplies</w:t>
            </w:r>
          </w:p>
          <w:p w:rsidR="00000000" w:rsidRPr="00F6791C" w:rsidP="00F6791C">
            <w:pPr>
              <w:pStyle w:val="ListBullet"/>
            </w:pPr>
            <w:r w:rsidRPr="00F6791C">
              <w:t>recording data</w:t>
            </w:r>
          </w:p>
          <w:p w:rsidR="00000000" w:rsidP="00F6791C">
            <w:pPr>
              <w:pStyle w:val="ListBullet"/>
              <w:rPr>
                <w:lang w:val="en-NZ"/>
              </w:rPr>
            </w:pPr>
            <w:r w:rsidRPr="00F6791C">
              <w:t>driving.</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Environmentally friendly manner </w:t>
            </w:r>
            <w:r w:rsidRPr="00F6791C">
              <w:t>may include</w:t>
            </w:r>
            <w:r w:rsidRPr="00F6791C">
              <w:rPr>
                <w:rStyle w:val="SpecialBold"/>
              </w:rPr>
              <w:t>:</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 xml:space="preserve">placing hazardous material such as chemical-based products, paint cans and used </w:t>
            </w:r>
            <w:r w:rsidRPr="00F6791C">
              <w:t>oil into a designated bin and taking it to an appropriate disposal centre</w:t>
            </w:r>
          </w:p>
          <w:p w:rsidR="00000000" w:rsidRPr="00F6791C" w:rsidP="00F6791C">
            <w:pPr>
              <w:pStyle w:val="ListBullet"/>
            </w:pPr>
            <w:r w:rsidRPr="00F6791C">
              <w:t xml:space="preserve">placing recyclable rubbish such as plastic, paper, cans, </w:t>
            </w:r>
            <w:r w:rsidRPr="00F6791C">
              <w:t>cardboard, glass and plastic bottles into a designated bin</w:t>
            </w:r>
          </w:p>
          <w:p w:rsidR="00000000" w:rsidP="00F6791C">
            <w:pPr>
              <w:pStyle w:val="ListBullet"/>
              <w:rPr>
                <w:lang w:val="en-NZ"/>
              </w:rPr>
            </w:pPr>
            <w:r w:rsidRPr="00F6791C">
              <w:t>separating degradable and non-degradable waste.</w:t>
            </w:r>
          </w:p>
        </w:tc>
      </w:tr>
      <w:tr w:rsidTr="00741B2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F6791C">
            <w:pPr>
              <w:pStyle w:val="BodyText"/>
              <w:rPr>
                <w:lang w:val="en-NZ"/>
              </w:rPr>
            </w:pPr>
            <w:r w:rsidRPr="00F6791C">
              <w:rPr>
                <w:rStyle w:val="BoldandItalics"/>
              </w:rPr>
              <w:t xml:space="preserve">Spatial business </w:t>
            </w:r>
            <w:r w:rsidRPr="00F6791C">
              <w:rPr>
                <w:rStyle w:val="BoldandItalics"/>
              </w:rPr>
              <w:t xml:space="preserve">documentation </w:t>
            </w:r>
            <w:r w:rsidRPr="00F6791C">
              <w:t>may include:</w:t>
            </w:r>
          </w:p>
        </w:tc>
        <w:tc>
          <w:tcPr>
            <w:tcW w:w="5718" w:type="dxa"/>
            <w:tcBorders>
              <w:top w:val="nil"/>
              <w:left w:val="nil"/>
              <w:bottom w:val="nil"/>
              <w:right w:val="nil"/>
            </w:tcBorders>
            <w:tcMar>
              <w:top w:w="0" w:type="dxa"/>
              <w:left w:w="62" w:type="dxa"/>
              <w:bottom w:w="0" w:type="dxa"/>
              <w:right w:w="62" w:type="dxa"/>
            </w:tcMar>
          </w:tcPr>
          <w:p w:rsidR="00000000" w:rsidRPr="00F6791C" w:rsidP="00F6791C">
            <w:pPr>
              <w:pStyle w:val="ListBullet"/>
            </w:pPr>
            <w:r w:rsidRPr="00F6791C">
              <w:t>databases</w:t>
            </w:r>
          </w:p>
          <w:p w:rsidR="00000000" w:rsidRPr="00F6791C" w:rsidP="00F6791C">
            <w:pPr>
              <w:pStyle w:val="ListBullet"/>
            </w:pPr>
            <w:r w:rsidRPr="00F6791C">
              <w:t>detailed technical description of the spatial data and its qualifiers</w:t>
            </w:r>
          </w:p>
          <w:p w:rsidR="00000000" w:rsidRPr="00F6791C" w:rsidP="00F6791C">
            <w:pPr>
              <w:pStyle w:val="ListBullet"/>
            </w:pPr>
            <w:r w:rsidRPr="00F6791C">
              <w:t>emails</w:t>
            </w:r>
          </w:p>
          <w:p w:rsidR="00000000" w:rsidRPr="00F6791C" w:rsidP="00F6791C">
            <w:pPr>
              <w:pStyle w:val="ListBullet"/>
            </w:pPr>
            <w:r w:rsidRPr="00F6791C">
              <w:t>faxes</w:t>
            </w:r>
          </w:p>
          <w:p w:rsidR="00000000" w:rsidRPr="00F6791C" w:rsidP="00F6791C">
            <w:pPr>
              <w:pStyle w:val="ListBullet"/>
            </w:pPr>
            <w:r w:rsidRPr="00F6791C">
              <w:t>quotations and estimates</w:t>
            </w:r>
          </w:p>
          <w:p w:rsidR="00000000" w:rsidRPr="00F6791C" w:rsidP="00F6791C">
            <w:pPr>
              <w:pStyle w:val="ListBullet"/>
            </w:pPr>
            <w:r w:rsidRPr="00F6791C">
              <w:t>standard letters</w:t>
            </w:r>
          </w:p>
          <w:p w:rsidR="00000000" w:rsidRPr="00F6791C" w:rsidP="00F6791C">
            <w:pPr>
              <w:pStyle w:val="ListBullet"/>
            </w:pPr>
            <w:r w:rsidRPr="00F6791C">
              <w:t>statements</w:t>
            </w:r>
          </w:p>
          <w:p w:rsidR="00000000" w:rsidRPr="00F6791C" w:rsidP="00F6791C">
            <w:pPr>
              <w:pStyle w:val="ListBullet"/>
            </w:pPr>
            <w:r w:rsidRPr="00F6791C">
              <w:t>tax invoices.</w:t>
            </w:r>
          </w:p>
        </w:tc>
      </w:tr>
    </w:tbl>
    <w:p w:rsidR="00000000" w:rsidRPr="00F6791C" w:rsidP="00F6791C">
      <w:pPr>
        <w:pStyle w:val="BodyText"/>
      </w:pPr>
    </w:p>
    <w:p w:rsidR="00000000" w:rsidRPr="00F6791C" w:rsidP="00F6791C">
      <w:pPr>
        <w:pStyle w:val="AllowPageBreak"/>
      </w:pPr>
    </w:p>
    <w:p w:rsidR="00000000" w:rsidRPr="00F6791C" w:rsidP="00F6791C">
      <w:pPr>
        <w:pStyle w:val="Heading1"/>
      </w:pPr>
      <w:bookmarkStart w:id="12" w:name="O_507796"/>
      <w:bookmarkEnd w:id="12"/>
      <w:r w:rsidRPr="00F6791C">
        <w:t>Unit Sector(s)</w:t>
      </w:r>
    </w:p>
    <w:p w:rsidR="00000000" w:rsidRPr="00F6791C" w:rsidP="00F6791C">
      <w:pPr>
        <w:pStyle w:val="BodyText"/>
      </w:pPr>
      <w:r w:rsidRPr="00F6791C">
        <w:t>Surveying and spatial information services</w:t>
      </w:r>
    </w:p>
    <w:p w:rsidR="00000000" w:rsidRPr="00F6791C" w:rsidP="00F6791C">
      <w:pPr>
        <w:pStyle w:val="AllowPageBreak"/>
      </w:pPr>
    </w:p>
    <w:p w:rsidR="00000000" w:rsidRPr="00F6791C" w:rsidP="00F6791C">
      <w:pPr>
        <w:pStyle w:val="Heading1"/>
      </w:pPr>
      <w:bookmarkStart w:id="13" w:name="O_507797"/>
      <w:bookmarkEnd w:id="13"/>
      <w:r w:rsidRPr="00F6791C">
        <w:t>Custom Content Section</w:t>
      </w:r>
    </w:p>
    <w:p w:rsidR="00000000" w:rsidRPr="00F6791C" w:rsidP="00F6791C">
      <w:pPr>
        <w:pStyle w:val="BodyText"/>
      </w:pPr>
      <w:r w:rsidRPr="00F6791C">
        <w:t>Not applicable.</w:t>
      </w:r>
    </w:p>
    <w:p w:rsidR="00000000" w:rsidRPr="00F6791C" w:rsidP="00F6791C"/>
    <w:sectPr w:rsidSect="00F67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1C" w:rsidRPr="00741B28" w:rsidP="00741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28" w:rsidP="00F67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1B28" w:rsidP="00F679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41B28" w:rsidP="00F67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1C" w:rsidRPr="00741B28" w:rsidP="00741B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B28" w:rsidRPr="002D2AF8" w:rsidP="00F6791C">
    <w:pPr>
      <w:pStyle w:val="Header"/>
      <w:framePr w:wrap="around"/>
    </w:pPr>
    <w:r>
      <w:fldChar w:fldCharType="begin"/>
    </w:r>
    <w:r>
      <w:instrText xml:space="preserve"> TITLE   \* MERGEFORMAT </w:instrText>
    </w:r>
    <w:r>
      <w:fldChar w:fldCharType="separate"/>
    </w:r>
    <w:r>
      <w:t>CPPSIS4027A Organise field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741B28" w:rsidP="00F67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6D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EAF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03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91C"/>
    <w:pPr>
      <w:spacing w:before="360" w:after="60"/>
      <w:outlineLvl w:val="0"/>
    </w:pPr>
    <w:rPr>
      <w:sz w:val="32"/>
    </w:rPr>
  </w:style>
  <w:style w:type="paragraph" w:styleId="Heading2">
    <w:name w:val="heading 2"/>
    <w:basedOn w:val="HeadingBase"/>
    <w:next w:val="BodyText"/>
    <w:link w:val="Heading2Char"/>
    <w:qFormat/>
    <w:rsid w:val="00F6791C"/>
    <w:pPr>
      <w:keepLines/>
      <w:spacing w:before="240" w:after="120"/>
      <w:outlineLvl w:val="1"/>
    </w:pPr>
    <w:rPr>
      <w:sz w:val="28"/>
      <w:szCs w:val="40"/>
    </w:rPr>
  </w:style>
  <w:style w:type="paragraph" w:styleId="Heading3">
    <w:name w:val="heading 3"/>
    <w:basedOn w:val="HeadingBase"/>
    <w:next w:val="BodyText"/>
    <w:link w:val="Heading3Char"/>
    <w:qFormat/>
    <w:rsid w:val="00F6791C"/>
    <w:pPr>
      <w:spacing w:before="180" w:after="120"/>
      <w:outlineLvl w:val="2"/>
    </w:pPr>
    <w:rPr>
      <w:spacing w:val="-10"/>
      <w:kern w:val="32"/>
    </w:rPr>
  </w:style>
  <w:style w:type="paragraph" w:styleId="Heading4">
    <w:name w:val="heading 4"/>
    <w:basedOn w:val="HeadingBase"/>
    <w:next w:val="BodyText"/>
    <w:link w:val="Heading4Char"/>
    <w:qFormat/>
    <w:rsid w:val="00F6791C"/>
    <w:pPr>
      <w:spacing w:before="160" w:after="120"/>
      <w:outlineLvl w:val="3"/>
    </w:pPr>
    <w:rPr>
      <w:sz w:val="22"/>
    </w:rPr>
  </w:style>
  <w:style w:type="paragraph" w:styleId="Heading5">
    <w:name w:val="heading 5"/>
    <w:basedOn w:val="HeadingBase"/>
    <w:next w:val="Normal"/>
    <w:link w:val="Heading5Char"/>
    <w:qFormat/>
    <w:rsid w:val="00F6791C"/>
    <w:pPr>
      <w:spacing w:before="80"/>
      <w:outlineLvl w:val="4"/>
    </w:pPr>
    <w:rPr>
      <w:color w:val="918585"/>
      <w:sz w:val="20"/>
    </w:rPr>
  </w:style>
  <w:style w:type="paragraph" w:styleId="Heading6">
    <w:name w:val="heading 6"/>
    <w:basedOn w:val="HeadingBase"/>
    <w:next w:val="Normal"/>
    <w:link w:val="Heading6Char"/>
    <w:qFormat/>
    <w:rsid w:val="00F6791C"/>
    <w:pPr>
      <w:spacing w:before="60"/>
      <w:outlineLvl w:val="5"/>
    </w:pPr>
    <w:rPr>
      <w:color w:val="918585"/>
      <w:sz w:val="20"/>
    </w:rPr>
  </w:style>
  <w:style w:type="paragraph" w:styleId="Heading7">
    <w:name w:val="heading 7"/>
    <w:basedOn w:val="Normal"/>
    <w:next w:val="Normal"/>
    <w:link w:val="Heading7Char"/>
    <w:qFormat/>
    <w:rsid w:val="00F6791C"/>
    <w:pPr>
      <w:ind w:left="720"/>
      <w:outlineLvl w:val="6"/>
    </w:pPr>
    <w:rPr>
      <w:i/>
    </w:rPr>
  </w:style>
  <w:style w:type="paragraph" w:styleId="Heading8">
    <w:name w:val="heading 8"/>
    <w:basedOn w:val="Normal"/>
    <w:next w:val="Normal"/>
    <w:link w:val="Heading8Char"/>
    <w:qFormat/>
    <w:rsid w:val="00F6791C"/>
    <w:pPr>
      <w:ind w:left="720"/>
      <w:outlineLvl w:val="7"/>
    </w:pPr>
    <w:rPr>
      <w:i/>
    </w:rPr>
  </w:style>
  <w:style w:type="paragraph" w:styleId="Heading9">
    <w:name w:val="heading 9"/>
    <w:basedOn w:val="Normal"/>
    <w:next w:val="Normal"/>
    <w:link w:val="Heading9Char"/>
    <w:qFormat/>
    <w:rsid w:val="00F6791C"/>
    <w:pPr>
      <w:ind w:left="720"/>
      <w:outlineLvl w:val="8"/>
    </w:pPr>
    <w:rPr>
      <w:i/>
    </w:rPr>
  </w:style>
  <w:style w:type="character" w:default="1" w:styleId="DefaultParagraphFont">
    <w:name w:val="Default Paragraph Font"/>
    <w:uiPriority w:val="1"/>
    <w:unhideWhenUsed/>
    <w:rsid w:val="00F67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91C"/>
  </w:style>
  <w:style w:type="character" w:customStyle="1" w:styleId="Heading1Char">
    <w:name w:val="Heading 1 Char"/>
    <w:basedOn w:val="DefaultParagraphFont"/>
    <w:link w:val="Heading1"/>
    <w:rsid w:val="00F6791C"/>
    <w:rPr>
      <w:rFonts w:ascii="Times New Roman" w:eastAsia="Times New Roman" w:hAnsi="Times New Roman" w:cs="Times New Roman"/>
      <w:b/>
      <w:sz w:val="32"/>
      <w:szCs w:val="20"/>
      <w:lang w:eastAsia="en-US"/>
    </w:rPr>
  </w:style>
  <w:style w:type="paragraph" w:styleId="BodyText">
    <w:name w:val="Body Text"/>
    <w:basedOn w:val="Normal"/>
    <w:link w:val="BodyTextChar"/>
    <w:rsid w:val="00F67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91C"/>
    <w:rPr>
      <w:rFonts w:ascii="Times New Roman" w:eastAsia="Times New Roman" w:hAnsi="Times New Roman" w:cs="Times New Roman"/>
      <w:sz w:val="24"/>
      <w:lang w:eastAsia="en-US"/>
    </w:rPr>
  </w:style>
  <w:style w:type="paragraph" w:styleId="ListBullet">
    <w:name w:val="List Bullet"/>
    <w:basedOn w:val="List"/>
    <w:rsid w:val="00F6791C"/>
    <w:pPr>
      <w:numPr>
        <w:numId w:val="13"/>
      </w:numPr>
      <w:tabs>
        <w:tab w:val="clear" w:pos="340"/>
      </w:tabs>
      <w:spacing w:before="40" w:after="40"/>
    </w:pPr>
  </w:style>
  <w:style w:type="character" w:customStyle="1" w:styleId="SpecialBold">
    <w:name w:val="Special Bold"/>
    <w:basedOn w:val="DefaultParagraphFont"/>
    <w:rsid w:val="00F6791C"/>
    <w:rPr>
      <w:b/>
      <w:spacing w:val="0"/>
    </w:rPr>
  </w:style>
  <w:style w:type="paragraph" w:styleId="ListBullet2">
    <w:name w:val="List Bullet 2"/>
    <w:basedOn w:val="List2"/>
    <w:rsid w:val="00F6791C"/>
    <w:pPr>
      <w:numPr>
        <w:numId w:val="14"/>
      </w:numPr>
      <w:tabs>
        <w:tab w:val="clear" w:pos="680"/>
      </w:tabs>
    </w:pPr>
  </w:style>
  <w:style w:type="paragraph" w:customStyle="1" w:styleId="SuperHeading">
    <w:name w:val="SuperHeading"/>
    <w:basedOn w:val="Normal"/>
    <w:rsid w:val="00F6791C"/>
    <w:pPr>
      <w:spacing w:before="240" w:after="120"/>
      <w:outlineLvl w:val="0"/>
    </w:pPr>
    <w:rPr>
      <w:rFonts w:ascii="Times New Roman" w:hAnsi="Times New Roman"/>
      <w:b/>
      <w:sz w:val="32"/>
    </w:rPr>
  </w:style>
  <w:style w:type="paragraph" w:customStyle="1" w:styleId="AllowPageBreak">
    <w:name w:val="AllowPageBreak"/>
    <w:rsid w:val="00F67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791C"/>
    <w:rPr>
      <w:b/>
      <w:i/>
      <w:u w:val="none"/>
    </w:rPr>
  </w:style>
  <w:style w:type="character" w:customStyle="1" w:styleId="Heading2Char">
    <w:name w:val="Heading 2 Char"/>
    <w:basedOn w:val="DefaultParagraphFont"/>
    <w:link w:val="Heading2"/>
    <w:rsid w:val="00F67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91C"/>
    <w:rPr>
      <w:rFonts w:ascii="Courier New" w:eastAsia="Times New Roman" w:hAnsi="Courier New" w:cs="Times New Roman"/>
      <w:i/>
      <w:szCs w:val="20"/>
      <w:lang w:eastAsia="en-US"/>
    </w:rPr>
  </w:style>
  <w:style w:type="paragraph" w:customStyle="1" w:styleId="HeadingBase">
    <w:name w:val="Heading Base"/>
    <w:rsid w:val="00F67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91C"/>
    <w:pPr>
      <w:tabs>
        <w:tab w:val="right" w:leader="dot" w:pos="9072"/>
      </w:tabs>
      <w:ind w:left="567"/>
    </w:pPr>
    <w:rPr>
      <w:szCs w:val="22"/>
    </w:rPr>
  </w:style>
  <w:style w:type="paragraph" w:customStyle="1" w:styleId="TOCBase">
    <w:name w:val="TOC Base"/>
    <w:rsid w:val="00F67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91C"/>
    <w:pPr>
      <w:tabs>
        <w:tab w:val="right" w:leader="dot" w:pos="9072"/>
      </w:tabs>
      <w:spacing w:before="40" w:after="40"/>
      <w:ind w:left="284"/>
    </w:pPr>
    <w:rPr>
      <w:rFonts w:ascii="Times New Roman" w:hAnsi="Times New Roman"/>
    </w:rPr>
  </w:style>
  <w:style w:type="paragraph" w:styleId="TOC1">
    <w:name w:val="toc 1"/>
    <w:basedOn w:val="TOCBase"/>
    <w:next w:val="Normal"/>
    <w:rsid w:val="00F67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91C"/>
    <w:rPr>
      <w:rFonts w:ascii="Times New Roman" w:eastAsia="Times New Roman" w:hAnsi="Times New Roman" w:cs="Times New Roman"/>
      <w:sz w:val="16"/>
      <w:lang w:eastAsia="en-US"/>
    </w:rPr>
  </w:style>
  <w:style w:type="paragraph" w:styleId="Title">
    <w:name w:val="Title"/>
    <w:basedOn w:val="HeadingBase"/>
    <w:link w:val="TitleChar"/>
    <w:qFormat/>
    <w:rsid w:val="00F6791C"/>
    <w:pPr>
      <w:spacing w:before="5040"/>
      <w:jc w:val="center"/>
    </w:pPr>
    <w:rPr>
      <w:sz w:val="48"/>
      <w:szCs w:val="72"/>
      <w:lang w:val="en-US"/>
    </w:rPr>
  </w:style>
  <w:style w:type="character" w:customStyle="1" w:styleId="TitleChar">
    <w:name w:val="Title Char"/>
    <w:basedOn w:val="DefaultParagraphFont"/>
    <w:link w:val="Title"/>
    <w:rsid w:val="00F67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91C"/>
    <w:pPr>
      <w:tabs>
        <w:tab w:val="left" w:pos="3600"/>
        <w:tab w:val="left" w:pos="3958"/>
      </w:tabs>
    </w:pPr>
  </w:style>
  <w:style w:type="paragraph" w:styleId="List">
    <w:name w:val="List"/>
    <w:basedOn w:val="BodyText"/>
    <w:next w:val="BodyText"/>
    <w:rsid w:val="00F6791C"/>
    <w:pPr>
      <w:tabs>
        <w:tab w:val="left" w:pos="340"/>
      </w:tabs>
      <w:spacing w:before="60" w:after="60"/>
      <w:ind w:left="340" w:hanging="340"/>
    </w:pPr>
  </w:style>
  <w:style w:type="paragraph" w:customStyle="1" w:styleId="Note">
    <w:name w:val="Note"/>
    <w:basedOn w:val="BodyText"/>
    <w:rsid w:val="00F67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91C"/>
    <w:pPr>
      <w:framePr w:wrap="auto" w:hAnchor="text" w:y="6049"/>
    </w:pPr>
    <w:rPr>
      <w:color w:val="000000"/>
      <w:sz w:val="40"/>
    </w:rPr>
  </w:style>
  <w:style w:type="paragraph" w:customStyle="1" w:styleId="TOCTitle">
    <w:name w:val="TOCTitle"/>
    <w:basedOn w:val="Heading1"/>
    <w:rsid w:val="00F6791C"/>
    <w:pPr>
      <w:spacing w:after="240"/>
      <w:jc w:val="center"/>
      <w:outlineLvl w:val="9"/>
    </w:pPr>
    <w:rPr>
      <w:caps/>
    </w:rPr>
  </w:style>
  <w:style w:type="paragraph" w:customStyle="1" w:styleId="Version">
    <w:name w:val="Version"/>
    <w:rsid w:val="00F67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91C"/>
    <w:pPr>
      <w:keepNext w:val="0"/>
      <w:tabs>
        <w:tab w:val="right" w:pos="4176"/>
      </w:tabs>
      <w:ind w:left="198" w:hanging="198"/>
    </w:pPr>
    <w:rPr>
      <w:rFonts w:ascii="Garamond" w:hAnsi="Garamond"/>
    </w:rPr>
  </w:style>
  <w:style w:type="paragraph" w:styleId="IndexHeading">
    <w:name w:val="index heading"/>
    <w:basedOn w:val="Normal"/>
    <w:next w:val="Index1"/>
    <w:semiHidden/>
    <w:rsid w:val="00F6791C"/>
    <w:pPr>
      <w:spacing w:before="120" w:after="120"/>
    </w:pPr>
    <w:rPr>
      <w:rFonts w:ascii="Arial" w:hAnsi="Arial"/>
      <w:b/>
      <w:color w:val="918585"/>
      <w:sz w:val="24"/>
    </w:rPr>
  </w:style>
  <w:style w:type="paragraph" w:styleId="Header">
    <w:name w:val="header"/>
    <w:basedOn w:val="Normal"/>
    <w:link w:val="HeaderChar"/>
    <w:rsid w:val="00F67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91C"/>
    <w:rPr>
      <w:rFonts w:ascii="Times New Roman" w:eastAsia="Times New Roman" w:hAnsi="Times New Roman" w:cs="Times New Roman"/>
      <w:sz w:val="16"/>
      <w:szCs w:val="20"/>
      <w:lang w:val="en-GB" w:eastAsia="en-US"/>
    </w:rPr>
  </w:style>
  <w:style w:type="paragraph" w:customStyle="1" w:styleId="Chapter">
    <w:name w:val="Chapter"/>
    <w:basedOn w:val="Normal"/>
    <w:rsid w:val="00F6791C"/>
    <w:pPr>
      <w:spacing w:before="240"/>
    </w:pPr>
    <w:rPr>
      <w:rFonts w:ascii="Times New Roman" w:hAnsi="Times New Roman"/>
      <w:smallCaps/>
      <w:spacing w:val="80"/>
      <w:sz w:val="28"/>
    </w:rPr>
  </w:style>
  <w:style w:type="paragraph" w:customStyle="1" w:styleId="InChapter">
    <w:name w:val="InChapter"/>
    <w:basedOn w:val="Heading3"/>
    <w:rsid w:val="00F6791C"/>
    <w:pPr>
      <w:spacing w:after="240"/>
      <w:outlineLvl w:val="9"/>
    </w:pPr>
    <w:rPr>
      <w:noProof/>
    </w:rPr>
  </w:style>
  <w:style w:type="paragraph" w:styleId="Index2">
    <w:name w:val="index 2"/>
    <w:basedOn w:val="Normal"/>
    <w:next w:val="Normal"/>
    <w:semiHidden/>
    <w:rsid w:val="00F6791C"/>
    <w:pPr>
      <w:tabs>
        <w:tab w:val="right" w:pos="4176"/>
      </w:tabs>
      <w:ind w:left="568" w:hanging="284"/>
    </w:pPr>
    <w:rPr>
      <w:rFonts w:ascii="Garamond" w:hAnsi="Garamond"/>
    </w:rPr>
  </w:style>
  <w:style w:type="paragraph" w:customStyle="1" w:styleId="Byline">
    <w:name w:val="Byline"/>
    <w:rsid w:val="00F67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91C"/>
    <w:pPr>
      <w:tabs>
        <w:tab w:val="clear" w:pos="3600"/>
        <w:tab w:val="clear" w:pos="3958"/>
      </w:tabs>
      <w:jc w:val="right"/>
    </w:pPr>
  </w:style>
  <w:style w:type="character" w:styleId="Emphasis">
    <w:name w:val="Emphasis"/>
    <w:basedOn w:val="DefaultParagraphFont"/>
    <w:qFormat/>
    <w:rsid w:val="00F6791C"/>
    <w:rPr>
      <w:i/>
    </w:rPr>
  </w:style>
  <w:style w:type="paragraph" w:styleId="Caption">
    <w:name w:val="caption"/>
    <w:basedOn w:val="BodyText"/>
    <w:next w:val="Normal"/>
    <w:qFormat/>
    <w:rsid w:val="00F6791C"/>
    <w:pPr>
      <w:framePr w:w="2268" w:hSpace="181" w:vSpace="181" w:wrap="around" w:vAnchor="text" w:hAnchor="page" w:x="1135" w:y="285" w:anchorLock="1"/>
    </w:pPr>
    <w:rPr>
      <w:i/>
    </w:rPr>
  </w:style>
  <w:style w:type="paragraph" w:customStyle="1" w:styleId="MiniTOCTitle">
    <w:name w:val="MiniTOCTitle"/>
    <w:basedOn w:val="Heading4"/>
    <w:rsid w:val="00F6791C"/>
    <w:pPr>
      <w:spacing w:before="240"/>
      <w:outlineLvl w:val="9"/>
    </w:pPr>
    <w:rPr>
      <w:noProof/>
      <w:sz w:val="24"/>
    </w:rPr>
  </w:style>
  <w:style w:type="paragraph" w:customStyle="1" w:styleId="MiniTOCItem">
    <w:name w:val="MiniTOCItem"/>
    <w:basedOn w:val="ListBullet"/>
    <w:rsid w:val="00F6791C"/>
    <w:pPr>
      <w:numPr>
        <w:numId w:val="0"/>
      </w:numPr>
      <w:tabs>
        <w:tab w:val="right" w:leader="dot" w:pos="6521"/>
      </w:tabs>
      <w:spacing w:before="0" w:after="0"/>
    </w:pPr>
  </w:style>
  <w:style w:type="paragraph" w:customStyle="1" w:styleId="TOFTitle">
    <w:name w:val="TOFTitle"/>
    <w:basedOn w:val="TOCTitle"/>
    <w:rsid w:val="00F6791C"/>
  </w:style>
  <w:style w:type="paragraph" w:styleId="TableofFigures">
    <w:name w:val="table of figures"/>
    <w:basedOn w:val="Normal"/>
    <w:next w:val="Normal"/>
    <w:semiHidden/>
    <w:rsid w:val="00F6791C"/>
    <w:pPr>
      <w:tabs>
        <w:tab w:val="right" w:leader="dot" w:pos="9072"/>
      </w:tabs>
      <w:ind w:left="970" w:hanging="403"/>
    </w:pPr>
    <w:rPr>
      <w:rFonts w:ascii="Times New Roman" w:hAnsi="Times New Roman"/>
      <w:b/>
    </w:rPr>
  </w:style>
  <w:style w:type="paragraph" w:styleId="ListNumber">
    <w:name w:val="List Number"/>
    <w:basedOn w:val="List"/>
    <w:rsid w:val="00F6791C"/>
    <w:pPr>
      <w:numPr>
        <w:numId w:val="11"/>
      </w:numPr>
    </w:pPr>
  </w:style>
  <w:style w:type="character" w:customStyle="1" w:styleId="WingdingSymbols">
    <w:name w:val="Wingding Symbols"/>
    <w:rsid w:val="00F6791C"/>
    <w:rPr>
      <w:rFonts w:ascii="Wingdings" w:hAnsi="Wingdings"/>
    </w:rPr>
  </w:style>
  <w:style w:type="paragraph" w:customStyle="1" w:styleId="TableHeading">
    <w:name w:val="Table Heading"/>
    <w:basedOn w:val="HeadingBase"/>
    <w:rsid w:val="00F6791C"/>
    <w:pPr>
      <w:keepLines/>
      <w:pBdr>
        <w:bottom w:val="single" w:sz="6" w:space="1" w:color="918585"/>
      </w:pBdr>
      <w:spacing w:before="240"/>
    </w:pPr>
  </w:style>
  <w:style w:type="character" w:customStyle="1" w:styleId="HotSpot">
    <w:name w:val="HotSpot"/>
    <w:rsid w:val="00F6791C"/>
    <w:rPr>
      <w:color w:val="0033CC"/>
      <w:u w:val="none"/>
    </w:rPr>
  </w:style>
  <w:style w:type="paragraph" w:customStyle="1" w:styleId="BodyTextRight">
    <w:name w:val="Body Text Right"/>
    <w:basedOn w:val="BodyText"/>
    <w:rsid w:val="00F6791C"/>
    <w:pPr>
      <w:spacing w:before="0" w:after="0"/>
      <w:jc w:val="right"/>
    </w:pPr>
  </w:style>
  <w:style w:type="paragraph" w:styleId="Index3">
    <w:name w:val="index 3"/>
    <w:basedOn w:val="ListNumber2"/>
    <w:next w:val="Normal"/>
    <w:semiHidden/>
    <w:rsid w:val="00F6791C"/>
    <w:pPr>
      <w:numPr>
        <w:numId w:val="0"/>
      </w:numPr>
      <w:tabs>
        <w:tab w:val="right" w:leader="dot" w:pos="4176"/>
      </w:tabs>
    </w:pPr>
  </w:style>
  <w:style w:type="paragraph" w:styleId="ListNumber2">
    <w:name w:val="List Number 2"/>
    <w:basedOn w:val="List2"/>
    <w:rsid w:val="00F6791C"/>
    <w:pPr>
      <w:numPr>
        <w:numId w:val="10"/>
      </w:numPr>
      <w:tabs>
        <w:tab w:val="clear" w:pos="1060"/>
      </w:tabs>
    </w:pPr>
  </w:style>
  <w:style w:type="paragraph" w:customStyle="1" w:styleId="MarginNote">
    <w:name w:val="Margin Note"/>
    <w:basedOn w:val="BodyText"/>
    <w:rsid w:val="00F67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91C"/>
    <w:rPr>
      <w:sz w:val="32"/>
    </w:rPr>
  </w:style>
  <w:style w:type="paragraph" w:customStyle="1" w:styleId="HeadingProcedure">
    <w:name w:val="Heading Procedure"/>
    <w:basedOn w:val="HeadingBase"/>
    <w:next w:val="Normal"/>
    <w:rsid w:val="00F6791C"/>
    <w:pPr>
      <w:tabs>
        <w:tab w:val="left" w:pos="0"/>
      </w:tabs>
      <w:spacing w:before="120" w:after="60"/>
    </w:pPr>
    <w:rPr>
      <w:i/>
      <w:color w:val="918585"/>
      <w:sz w:val="22"/>
    </w:rPr>
  </w:style>
  <w:style w:type="paragraph" w:customStyle="1" w:styleId="TableBodyText">
    <w:name w:val="Table Body Text"/>
    <w:basedOn w:val="BodyText"/>
    <w:rsid w:val="00F6791C"/>
    <w:pPr>
      <w:spacing w:before="60" w:after="60"/>
    </w:pPr>
  </w:style>
  <w:style w:type="paragraph" w:styleId="ListContinue">
    <w:name w:val="List Continue"/>
    <w:basedOn w:val="List"/>
    <w:rsid w:val="00F6791C"/>
    <w:pPr>
      <w:ind w:firstLine="0"/>
    </w:pPr>
  </w:style>
  <w:style w:type="paragraph" w:customStyle="1" w:styleId="ListNote">
    <w:name w:val="List Note"/>
    <w:basedOn w:val="List"/>
    <w:rsid w:val="00F6791C"/>
    <w:pPr>
      <w:pBdr>
        <w:top w:val="single" w:sz="6" w:space="2" w:color="918585"/>
        <w:bottom w:val="single" w:sz="6" w:space="2" w:color="918585"/>
      </w:pBdr>
      <w:tabs>
        <w:tab w:val="left" w:pos="1021"/>
      </w:tabs>
      <w:ind w:firstLine="0"/>
    </w:pPr>
  </w:style>
  <w:style w:type="paragraph" w:customStyle="1" w:styleId="Warning">
    <w:name w:val="Warning"/>
    <w:basedOn w:val="BodyText"/>
    <w:rsid w:val="00F6791C"/>
    <w:pPr>
      <w:shd w:val="clear" w:color="auto" w:fill="D9D9D9"/>
      <w:tabs>
        <w:tab w:val="left" w:pos="992"/>
      </w:tabs>
      <w:ind w:left="119" w:right="119"/>
    </w:pPr>
    <w:rPr>
      <w:sz w:val="20"/>
    </w:rPr>
  </w:style>
  <w:style w:type="paragraph" w:customStyle="1" w:styleId="MarginIcons">
    <w:name w:val="Margin Icons"/>
    <w:basedOn w:val="BodyText"/>
    <w:rsid w:val="00F67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91C"/>
    <w:rPr>
      <w:rFonts w:ascii="Courier New" w:hAnsi="Courier New"/>
    </w:rPr>
  </w:style>
  <w:style w:type="paragraph" w:customStyle="1" w:styleId="NoteBullet">
    <w:name w:val="Note Bullet"/>
    <w:basedOn w:val="Note"/>
    <w:rsid w:val="00F6791C"/>
    <w:pPr>
      <w:tabs>
        <w:tab w:val="clear" w:pos="680"/>
      </w:tabs>
      <w:spacing w:before="60" w:after="60"/>
    </w:pPr>
  </w:style>
  <w:style w:type="paragraph" w:customStyle="1" w:styleId="SubHeading2">
    <w:name w:val="SubHeading2"/>
    <w:basedOn w:val="HeadingBase"/>
    <w:rsid w:val="00F6791C"/>
    <w:pPr>
      <w:spacing w:before="240" w:after="60"/>
    </w:pPr>
    <w:rPr>
      <w:sz w:val="20"/>
    </w:rPr>
  </w:style>
  <w:style w:type="paragraph" w:customStyle="1" w:styleId="SubHeading1">
    <w:name w:val="SubHeading1"/>
    <w:basedOn w:val="HeadingBase"/>
    <w:rsid w:val="00F6791C"/>
    <w:pPr>
      <w:spacing w:before="240" w:after="60"/>
    </w:pPr>
    <w:rPr>
      <w:color w:val="918585"/>
      <w:sz w:val="22"/>
    </w:rPr>
  </w:style>
  <w:style w:type="paragraph" w:customStyle="1" w:styleId="SideHeading">
    <w:name w:val="Side Heading"/>
    <w:basedOn w:val="HeadingBase"/>
    <w:rsid w:val="00F67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91C"/>
    <w:pPr>
      <w:numPr>
        <w:numId w:val="12"/>
      </w:numPr>
    </w:pPr>
  </w:style>
  <w:style w:type="paragraph" w:styleId="PlainText">
    <w:name w:val="Plain Text"/>
    <w:basedOn w:val="Normal"/>
    <w:link w:val="PlainTextChar"/>
    <w:rsid w:val="00F6791C"/>
    <w:rPr>
      <w:sz w:val="20"/>
    </w:rPr>
  </w:style>
  <w:style w:type="character" w:customStyle="1" w:styleId="PlainTextChar">
    <w:name w:val="Plain Text Char"/>
    <w:basedOn w:val="DefaultParagraphFont"/>
    <w:link w:val="PlainText"/>
    <w:rsid w:val="00F6791C"/>
    <w:rPr>
      <w:rFonts w:ascii="Courier New" w:eastAsia="Times New Roman" w:hAnsi="Courier New" w:cs="Times New Roman"/>
      <w:sz w:val="20"/>
      <w:szCs w:val="20"/>
      <w:lang w:eastAsia="en-US"/>
    </w:rPr>
  </w:style>
  <w:style w:type="character" w:customStyle="1" w:styleId="MenuOption">
    <w:name w:val="Menu Option"/>
    <w:basedOn w:val="DefaultParagraphFont"/>
    <w:rsid w:val="00F6791C"/>
    <w:rPr>
      <w:b/>
      <w:smallCaps/>
    </w:rPr>
  </w:style>
  <w:style w:type="paragraph" w:customStyle="1" w:styleId="TableListNumber">
    <w:name w:val="Table List Number"/>
    <w:basedOn w:val="ListNumber"/>
    <w:rsid w:val="00F6791C"/>
    <w:pPr>
      <w:numPr>
        <w:numId w:val="0"/>
      </w:numPr>
    </w:pPr>
  </w:style>
  <w:style w:type="paragraph" w:styleId="TOC4">
    <w:name w:val="toc 4"/>
    <w:basedOn w:val="TOCBase"/>
    <w:next w:val="Normal"/>
    <w:semiHidden/>
    <w:rsid w:val="00F6791C"/>
    <w:pPr>
      <w:tabs>
        <w:tab w:val="right" w:leader="dot" w:pos="9071"/>
      </w:tabs>
      <w:ind w:left="1701"/>
    </w:pPr>
  </w:style>
  <w:style w:type="paragraph" w:customStyle="1" w:styleId="ListAlpha">
    <w:name w:val="List Alpha"/>
    <w:basedOn w:val="List"/>
    <w:rsid w:val="00F6791C"/>
    <w:pPr>
      <w:numPr>
        <w:numId w:val="9"/>
      </w:numPr>
    </w:pPr>
  </w:style>
  <w:style w:type="paragraph" w:customStyle="1" w:styleId="ListAlpha2">
    <w:name w:val="List Alpha 2"/>
    <w:basedOn w:val="List2"/>
    <w:rsid w:val="00F6791C"/>
    <w:pPr>
      <w:numPr>
        <w:numId w:val="8"/>
      </w:numPr>
    </w:pPr>
  </w:style>
  <w:style w:type="paragraph" w:styleId="List2">
    <w:name w:val="List 2"/>
    <w:basedOn w:val="BodyText"/>
    <w:rsid w:val="00F6791C"/>
    <w:pPr>
      <w:tabs>
        <w:tab w:val="left" w:pos="680"/>
      </w:tabs>
      <w:spacing w:before="60" w:after="60"/>
      <w:ind w:left="680" w:hanging="340"/>
    </w:pPr>
  </w:style>
  <w:style w:type="paragraph" w:styleId="List3">
    <w:name w:val="List 3"/>
    <w:basedOn w:val="BodyText"/>
    <w:rsid w:val="00F6791C"/>
    <w:pPr>
      <w:tabs>
        <w:tab w:val="left" w:pos="1021"/>
      </w:tabs>
      <w:spacing w:before="60" w:after="60"/>
      <w:ind w:left="1020" w:hanging="340"/>
    </w:pPr>
  </w:style>
  <w:style w:type="paragraph" w:styleId="List4">
    <w:name w:val="List 4"/>
    <w:basedOn w:val="BodyText"/>
    <w:rsid w:val="00F6791C"/>
    <w:pPr>
      <w:tabs>
        <w:tab w:val="left" w:pos="1361"/>
      </w:tabs>
      <w:spacing w:before="60" w:after="60"/>
      <w:ind w:left="1361" w:hanging="340"/>
    </w:pPr>
  </w:style>
  <w:style w:type="paragraph" w:styleId="List5">
    <w:name w:val="List 5"/>
    <w:basedOn w:val="BodyText"/>
    <w:rsid w:val="00F6791C"/>
    <w:pPr>
      <w:tabs>
        <w:tab w:val="left" w:pos="1701"/>
      </w:tabs>
      <w:spacing w:before="60" w:after="60"/>
      <w:ind w:left="1701" w:hanging="340"/>
    </w:pPr>
  </w:style>
  <w:style w:type="paragraph" w:styleId="ListBullet3">
    <w:name w:val="List Bullet 3"/>
    <w:basedOn w:val="List3"/>
    <w:rsid w:val="00F6791C"/>
    <w:pPr>
      <w:numPr>
        <w:numId w:val="15"/>
      </w:numPr>
      <w:tabs>
        <w:tab w:val="clear" w:pos="1021"/>
      </w:tabs>
      <w:ind w:left="1037" w:hanging="357"/>
    </w:pPr>
  </w:style>
  <w:style w:type="paragraph" w:styleId="ListBullet4">
    <w:name w:val="List Bullet 4"/>
    <w:basedOn w:val="List4"/>
    <w:rsid w:val="00F6791C"/>
    <w:pPr>
      <w:numPr>
        <w:numId w:val="3"/>
      </w:numPr>
    </w:pPr>
  </w:style>
  <w:style w:type="paragraph" w:styleId="ListBullet5">
    <w:name w:val="List Bullet 5"/>
    <w:basedOn w:val="List5"/>
    <w:rsid w:val="00F6791C"/>
    <w:pPr>
      <w:numPr>
        <w:numId w:val="4"/>
      </w:numPr>
    </w:pPr>
  </w:style>
  <w:style w:type="paragraph" w:styleId="ListContinue2">
    <w:name w:val="List Continue 2"/>
    <w:basedOn w:val="List2"/>
    <w:rsid w:val="00F6791C"/>
    <w:pPr>
      <w:ind w:firstLine="0"/>
    </w:pPr>
  </w:style>
  <w:style w:type="paragraph" w:styleId="ListContinue3">
    <w:name w:val="List Continue 3"/>
    <w:basedOn w:val="List3"/>
    <w:rsid w:val="00F6791C"/>
    <w:pPr>
      <w:ind w:left="1021" w:firstLine="0"/>
    </w:pPr>
  </w:style>
  <w:style w:type="paragraph" w:styleId="ListContinue4">
    <w:name w:val="List Continue 4"/>
    <w:basedOn w:val="List4"/>
    <w:rsid w:val="00F6791C"/>
    <w:pPr>
      <w:ind w:firstLine="0"/>
    </w:pPr>
  </w:style>
  <w:style w:type="paragraph" w:styleId="ListContinue5">
    <w:name w:val="List Continue 5"/>
    <w:basedOn w:val="List5"/>
    <w:rsid w:val="00F6791C"/>
    <w:pPr>
      <w:ind w:firstLine="0"/>
    </w:pPr>
  </w:style>
  <w:style w:type="paragraph" w:styleId="ListNumber3">
    <w:name w:val="List Number 3"/>
    <w:basedOn w:val="List3"/>
    <w:rsid w:val="00F6791C"/>
    <w:pPr>
      <w:numPr>
        <w:numId w:val="5"/>
      </w:numPr>
    </w:pPr>
  </w:style>
  <w:style w:type="paragraph" w:styleId="ListNumber4">
    <w:name w:val="List Number 4"/>
    <w:basedOn w:val="List4"/>
    <w:rsid w:val="00F6791C"/>
    <w:pPr>
      <w:numPr>
        <w:numId w:val="6"/>
      </w:numPr>
    </w:pPr>
  </w:style>
  <w:style w:type="paragraph" w:styleId="ListNumber5">
    <w:name w:val="List Number 5"/>
    <w:basedOn w:val="List5"/>
    <w:rsid w:val="00F6791C"/>
    <w:pPr>
      <w:numPr>
        <w:numId w:val="7"/>
      </w:numPr>
    </w:pPr>
  </w:style>
  <w:style w:type="paragraph" w:styleId="BlockText">
    <w:name w:val="Block Text"/>
    <w:basedOn w:val="Normal"/>
    <w:rsid w:val="00F6791C"/>
    <w:pPr>
      <w:spacing w:after="120"/>
      <w:ind w:left="1440" w:right="1440"/>
    </w:pPr>
  </w:style>
  <w:style w:type="character" w:customStyle="1" w:styleId="Subscript">
    <w:name w:val="Subscript"/>
    <w:basedOn w:val="DefaultParagraphFont"/>
    <w:rsid w:val="00F6791C"/>
    <w:rPr>
      <w:sz w:val="16"/>
      <w:vertAlign w:val="subscript"/>
    </w:rPr>
  </w:style>
  <w:style w:type="character" w:customStyle="1" w:styleId="Superscript">
    <w:name w:val="Superscript"/>
    <w:basedOn w:val="DefaultParagraphFont"/>
    <w:rsid w:val="00F6791C"/>
    <w:rPr>
      <w:sz w:val="16"/>
      <w:vertAlign w:val="superscript"/>
    </w:rPr>
  </w:style>
  <w:style w:type="character" w:customStyle="1" w:styleId="Symbols">
    <w:name w:val="Symbols"/>
    <w:basedOn w:val="DefaultParagraphFont"/>
    <w:rsid w:val="00F6791C"/>
    <w:rPr>
      <w:rFonts w:ascii="Symbol" w:hAnsi="Symbol"/>
    </w:rPr>
  </w:style>
  <w:style w:type="character" w:customStyle="1" w:styleId="MenuOptions">
    <w:name w:val="Menu Options"/>
    <w:basedOn w:val="DefaultParagraphFont"/>
    <w:rsid w:val="00F6791C"/>
    <w:rPr>
      <w:rFonts w:ascii="Arial Narrow" w:hAnsi="Arial Narrow"/>
      <w:smallCaps/>
    </w:rPr>
  </w:style>
  <w:style w:type="character" w:customStyle="1" w:styleId="Buttons">
    <w:name w:val="Buttons"/>
    <w:basedOn w:val="DefaultParagraphFont"/>
    <w:rsid w:val="00F6791C"/>
    <w:rPr>
      <w:b/>
    </w:rPr>
  </w:style>
  <w:style w:type="character" w:customStyle="1" w:styleId="Underlined">
    <w:name w:val="Underlined"/>
    <w:basedOn w:val="DefaultParagraphFont"/>
    <w:rsid w:val="00F6791C"/>
    <w:rPr>
      <w:u w:val="single"/>
    </w:rPr>
  </w:style>
  <w:style w:type="paragraph" w:customStyle="1" w:styleId="TableBodyTextRight">
    <w:name w:val="Table Body Text Right"/>
    <w:basedOn w:val="TableBodyText"/>
    <w:rsid w:val="00F6791C"/>
    <w:pPr>
      <w:widowControl w:val="0"/>
      <w:autoSpaceDE w:val="0"/>
      <w:autoSpaceDN w:val="0"/>
      <w:adjustRightInd w:val="0"/>
      <w:jc w:val="right"/>
    </w:pPr>
    <w:rPr>
      <w:rFonts w:cs="Arial"/>
      <w:szCs w:val="18"/>
    </w:rPr>
  </w:style>
  <w:style w:type="paragraph" w:customStyle="1" w:styleId="CopyrightText">
    <w:name w:val="Copyright Text"/>
    <w:basedOn w:val="BodyText"/>
    <w:rsid w:val="00F6791C"/>
    <w:rPr>
      <w:sz w:val="18"/>
    </w:rPr>
  </w:style>
  <w:style w:type="paragraph" w:customStyle="1" w:styleId="BodySmallRight">
    <w:name w:val="Body Small Right"/>
    <w:basedOn w:val="BodyTextRight"/>
    <w:rsid w:val="00F6791C"/>
    <w:rPr>
      <w:sz w:val="18"/>
      <w:szCs w:val="18"/>
    </w:rPr>
  </w:style>
  <w:style w:type="paragraph" w:customStyle="1" w:styleId="MarginEdition">
    <w:name w:val="Margin Edition"/>
    <w:basedOn w:val="MarginNote"/>
    <w:rsid w:val="00F6791C"/>
    <w:pPr>
      <w:spacing w:before="0" w:after="0"/>
    </w:pPr>
    <w:rPr>
      <w:rFonts w:ascii="Times New Roman" w:hAnsi="Times New Roman"/>
      <w:color w:val="999999"/>
    </w:rPr>
  </w:style>
  <w:style w:type="paragraph" w:customStyle="1" w:styleId="Spacer">
    <w:name w:val="Spacer"/>
    <w:basedOn w:val="Normal"/>
    <w:rsid w:val="00F6791C"/>
    <w:rPr>
      <w:sz w:val="2"/>
      <w:szCs w:val="2"/>
    </w:rPr>
  </w:style>
  <w:style w:type="character" w:customStyle="1" w:styleId="Small">
    <w:name w:val="Small"/>
    <w:basedOn w:val="DefaultParagraphFont"/>
    <w:rsid w:val="00F6791C"/>
    <w:rPr>
      <w:sz w:val="16"/>
    </w:rPr>
  </w:style>
  <w:style w:type="paragraph" w:customStyle="1" w:styleId="WideTable">
    <w:name w:val="Wide Table"/>
    <w:basedOn w:val="Normal"/>
    <w:rsid w:val="00F6791C"/>
    <w:pPr>
      <w:ind w:left="-1418"/>
    </w:pPr>
    <w:rPr>
      <w:sz w:val="2"/>
      <w:szCs w:val="2"/>
    </w:rPr>
  </w:style>
  <w:style w:type="character" w:styleId="PageNumber">
    <w:name w:val="page number"/>
    <w:basedOn w:val="DefaultParagraphFont"/>
    <w:rsid w:val="00F6791C"/>
  </w:style>
  <w:style w:type="paragraph" w:styleId="Quote">
    <w:name w:val="Quote"/>
    <w:basedOn w:val="Heading1"/>
    <w:link w:val="QuoteChar"/>
    <w:qFormat/>
    <w:rsid w:val="00F6791C"/>
    <w:rPr>
      <w:b w:val="0"/>
      <w:sz w:val="72"/>
      <w:szCs w:val="72"/>
      <w:lang w:val="en-NZ"/>
    </w:rPr>
  </w:style>
  <w:style w:type="character" w:customStyle="1" w:styleId="QuoteChar">
    <w:name w:val="Quote Char"/>
    <w:basedOn w:val="DefaultParagraphFont"/>
    <w:link w:val="Quote"/>
    <w:rsid w:val="00F67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91C"/>
    <w:pPr>
      <w:pageBreakBefore/>
    </w:pPr>
  </w:style>
  <w:style w:type="paragraph" w:customStyle="1" w:styleId="Border">
    <w:name w:val="Border"/>
    <w:basedOn w:val="Normal"/>
    <w:qFormat/>
    <w:rsid w:val="00F67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91C"/>
    <w:rPr>
      <w:b/>
      <w:bCs/>
      <w:i/>
      <w:iCs/>
      <w:color w:val="auto"/>
    </w:rPr>
  </w:style>
  <w:style w:type="paragraph" w:styleId="IntenseQuote">
    <w:name w:val="Intense Quote"/>
    <w:basedOn w:val="Normal"/>
    <w:next w:val="Normal"/>
    <w:link w:val="IntenseQuoteChar"/>
    <w:uiPriority w:val="30"/>
    <w:qFormat/>
    <w:rsid w:val="00F67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91C"/>
    <w:rPr>
      <w:smallCaps/>
      <w:color w:val="auto"/>
      <w:u w:val="single"/>
    </w:rPr>
  </w:style>
  <w:style w:type="character" w:styleId="IntenseReference">
    <w:name w:val="Intense Reference"/>
    <w:basedOn w:val="DefaultParagraphFont"/>
    <w:uiPriority w:val="32"/>
    <w:qFormat/>
    <w:rsid w:val="00F6791C"/>
    <w:rPr>
      <w:b/>
      <w:bCs/>
      <w:smallCaps/>
      <w:color w:val="auto"/>
      <w:spacing w:val="5"/>
      <w:u w:val="single"/>
    </w:rPr>
  </w:style>
  <w:style w:type="paragraph" w:customStyle="1" w:styleId="2ColumnHeading">
    <w:name w:val="2Column Heading"/>
    <w:basedOn w:val="BodyText"/>
    <w:qFormat/>
    <w:rsid w:val="00F6791C"/>
    <w:pPr>
      <w:spacing w:after="60"/>
      <w:ind w:left="-2268"/>
    </w:pPr>
    <w:rPr>
      <w:b/>
    </w:rPr>
  </w:style>
  <w:style w:type="paragraph" w:customStyle="1" w:styleId="Heading1TOC">
    <w:name w:val="Heading1 TOC"/>
    <w:basedOn w:val="Normal"/>
    <w:qFormat/>
    <w:rsid w:val="00F6791C"/>
    <w:pPr>
      <w:spacing w:before="240" w:after="120"/>
    </w:pPr>
    <w:rPr>
      <w:rFonts w:ascii="Times New Roman" w:hAnsi="Times New Roman"/>
      <w:b/>
      <w:sz w:val="32"/>
    </w:rPr>
  </w:style>
  <w:style w:type="paragraph" w:customStyle="1" w:styleId="Heading2TOC">
    <w:name w:val="Heading2 TOC"/>
    <w:basedOn w:val="Normal"/>
    <w:qFormat/>
    <w:rsid w:val="00F6791C"/>
    <w:pPr>
      <w:spacing w:before="240" w:after="60"/>
    </w:pPr>
    <w:rPr>
      <w:rFonts w:ascii="Times New Roman" w:hAnsi="Times New Roman"/>
      <w:b/>
      <w:sz w:val="28"/>
    </w:rPr>
  </w:style>
  <w:style w:type="character" w:customStyle="1" w:styleId="Underline">
    <w:name w:val="Underline"/>
    <w:basedOn w:val="DefaultParagraphFont"/>
    <w:qFormat/>
    <w:rsid w:val="00F6791C"/>
    <w:rPr>
      <w:u w:val="single"/>
    </w:rPr>
  </w:style>
  <w:style w:type="paragraph" w:styleId="BalloonText">
    <w:name w:val="Balloon Text"/>
    <w:basedOn w:val="Normal"/>
    <w:link w:val="BalloonTextChar"/>
    <w:rsid w:val="00F6791C"/>
    <w:rPr>
      <w:rFonts w:ascii="Tahoma" w:hAnsi="Tahoma" w:cs="Tahoma"/>
      <w:sz w:val="16"/>
      <w:szCs w:val="16"/>
    </w:rPr>
  </w:style>
  <w:style w:type="character" w:customStyle="1" w:styleId="BalloonTextChar">
    <w:name w:val="Balloon Text Char"/>
    <w:basedOn w:val="DefaultParagraphFont"/>
    <w:link w:val="BalloonText"/>
    <w:rsid w:val="00F67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91C"/>
    <w:rPr>
      <w:b/>
      <w:color w:val="660033"/>
      <w:spacing w:val="0"/>
    </w:rPr>
  </w:style>
  <w:style w:type="paragraph" w:customStyle="1" w:styleId="Nameditemlist">
    <w:name w:val="Named item list"/>
    <w:basedOn w:val="BodyText"/>
    <w:qFormat/>
    <w:rsid w:val="00F679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1675</Words>
  <Characters>10980</Characters>
  <Application>Microsoft Office Word</Application>
  <DocSecurity>0</DocSecurity>
  <Lines>422</Lines>
  <Paragraphs>265</Paragraphs>
  <ScaleCrop>false</ScaleCrop>
  <Company>Author-it Software Corporation Ltd.</Company>
  <LinksUpToDate>false</LinksUpToDate>
  <CharactersWithSpaces>12548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CPPSIS4027A Organise field services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2012-11-27T01:46:00Z</dcterms:created>
  <dcterms:modified xsi:type="dcterms:W3CDTF">2012-11-27T01:46:00Z</dcterms:modified>
</cp:coreProperties>
</file>