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8C3" w:rsidP="00DD78C3">
      <w:pPr>
        <w:pStyle w:val="Title"/>
      </w:pPr>
      <w:r>
        <w:fldChar w:fldCharType="begin"/>
      </w:r>
      <w:r>
        <w:instrText xml:space="preserve"> TITLE   \* MERGEFORMAT </w:instrText>
      </w:r>
      <w:r>
        <w:fldChar w:fldCharType="separate"/>
      </w:r>
      <w:r>
        <w:t>CPPSIS4026A Read and interpret image data</w:t>
      </w:r>
      <w:r>
        <w:fldChar w:fldCharType="end"/>
      </w:r>
    </w:p>
    <w:p w:rsidR="00DD78C3" w:rsidP="00DD78C3">
      <w:pPr>
        <w:pStyle w:val="Version"/>
        <w:sectPr w:rsidSect="005D1F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FEF" w:rsidP="005D1FEF">
      <w:pPr>
        <w:pStyle w:val="SuperHeading"/>
      </w:pPr>
      <w:r w:rsidRPr="005D1FEF">
        <w:t>CPPSIS4026A Read and interpret image data</w:t>
      </w:r>
    </w:p>
    <w:p w:rsidR="00000000" w:rsidRPr="005D1FEF" w:rsidP="005D1FEF">
      <w:pPr>
        <w:pStyle w:val="Heading1"/>
      </w:pPr>
      <w:bookmarkStart w:id="1" w:name="O_507770"/>
      <w:bookmarkEnd w:id="1"/>
      <w:r w:rsidRPr="005D1FEF">
        <w:t>Modification History</w:t>
      </w:r>
    </w:p>
    <w:p w:rsidR="00000000" w:rsidRPr="005D1FEF" w:rsidP="005D1FEF">
      <w:pPr>
        <w:pStyle w:val="BodyText"/>
      </w:pPr>
      <w:r w:rsidRPr="005D1FEF">
        <w:t>Unit revised and not equivalent to CPPSIS4006A Read and interpret basic image data</w:t>
      </w:r>
    </w:p>
    <w:p w:rsidR="00000000" w:rsidRPr="005D1FEF" w:rsidP="005D1FEF">
      <w:pPr>
        <w:pStyle w:val="BodyText"/>
      </w:pPr>
      <w:r w:rsidRPr="005D1FEF">
        <w:t>New unit title</w:t>
      </w:r>
    </w:p>
    <w:p w:rsidR="00000000" w:rsidRPr="005D1FEF" w:rsidP="005D1FEF">
      <w:pPr>
        <w:pStyle w:val="BodyText"/>
      </w:pPr>
      <w:r w:rsidRPr="005D1FEF">
        <w:t>Terminology updated</w:t>
      </w:r>
    </w:p>
    <w:p w:rsidR="00000000" w:rsidRPr="005D1FEF" w:rsidP="005D1FEF">
      <w:pPr>
        <w:pStyle w:val="BodyText"/>
      </w:pPr>
      <w:r w:rsidRPr="005D1FEF">
        <w:t>Element structure, performance criteria, and critical aspects reviewed to reflect workplace requirements</w:t>
      </w:r>
    </w:p>
    <w:p w:rsidR="00000000" w:rsidRPr="005D1FEF" w:rsidP="005D1FEF">
      <w:pPr>
        <w:pStyle w:val="BodyText"/>
      </w:pPr>
      <w:r w:rsidRPr="005D1FEF">
        <w:t>Skills and k</w:t>
      </w:r>
      <w:r w:rsidRPr="005D1FEF">
        <w:t>nowledge requirements and the range statement updated</w:t>
      </w:r>
    </w:p>
    <w:p w:rsidR="00000000" w:rsidRPr="005D1FEF" w:rsidP="005D1FEF">
      <w:pPr>
        <w:pStyle w:val="AllowPageBreak"/>
      </w:pPr>
    </w:p>
    <w:p w:rsidR="00000000" w:rsidRPr="005D1FEF" w:rsidP="005D1FEF">
      <w:pPr>
        <w:pStyle w:val="Heading1"/>
      </w:pPr>
      <w:bookmarkStart w:id="2" w:name="O_507771"/>
      <w:bookmarkEnd w:id="2"/>
      <w:r w:rsidRPr="005D1FEF">
        <w:t>Unit Descriptor</w:t>
      </w:r>
    </w:p>
    <w:p w:rsidR="00DD78C3" w:rsidP="005D1FEF">
      <w:pPr>
        <w:pStyle w:val="BodyText"/>
      </w:pPr>
      <w:r w:rsidRPr="005D1FEF">
        <w:t>This unit of competency specifies the outcomes required to interpret information from various types of image data. It requires the ability to identify, analyse and evalu</w:t>
      </w:r>
      <w:r w:rsidRPr="005D1FEF">
        <w:t>ate image data to fulfil project requirements. Functions would be carried out under limited supervision and within organisational guidelines.</w:t>
      </w:r>
    </w:p>
    <w:p w:rsidR="00DD78C3" w:rsidP="005D1FEF">
      <w:pPr>
        <w:pStyle w:val="BodyText"/>
      </w:pPr>
    </w:p>
    <w:p w:rsidR="00000000" w:rsidRPr="005D1FEF" w:rsidP="005D1FEF">
      <w:pPr>
        <w:pStyle w:val="Heading1"/>
      </w:pPr>
      <w:bookmarkStart w:id="3" w:name="O_507772"/>
      <w:bookmarkEnd w:id="3"/>
      <w:r w:rsidRPr="005D1FEF">
        <w:t>Application of the Unit</w:t>
      </w:r>
    </w:p>
    <w:p w:rsidR="00000000" w:rsidRPr="005D1FEF" w:rsidP="005D1FEF">
      <w:pPr>
        <w:pStyle w:val="BodyText"/>
      </w:pPr>
      <w:r w:rsidRPr="005D1FEF">
        <w:t>This unit of competency supports the application of accuracy, problem-so</w:t>
      </w:r>
      <w:r w:rsidRPr="005D1FEF">
        <w:t>lving and self</w:t>
      </w:r>
      <w:r w:rsidRPr="005D1FEF">
        <w:noBreakHyphen/>
        <w:t xml:space="preserve">management skills, and an understanding of technological images. The skills and knowledge acquired upon completion of this unit would apply to the needs of employees in supporting positions for surveying, town planning, cartography, mapping </w:t>
      </w:r>
      <w:r w:rsidRPr="005D1FEF">
        <w:t>and geographic information systems.</w:t>
      </w:r>
    </w:p>
    <w:p w:rsidR="00000000" w:rsidRPr="005D1FEF" w:rsidP="005D1FEF">
      <w:pPr>
        <w:pStyle w:val="AllowPageBreak"/>
      </w:pPr>
    </w:p>
    <w:p w:rsidR="00000000" w:rsidRPr="005D1FEF" w:rsidP="005D1FEF">
      <w:pPr>
        <w:pStyle w:val="Heading1"/>
      </w:pPr>
      <w:bookmarkStart w:id="4" w:name="O_507773"/>
      <w:bookmarkEnd w:id="4"/>
      <w:r w:rsidRPr="005D1FEF">
        <w:t>Licensing/Regulatory Information</w:t>
      </w:r>
    </w:p>
    <w:p w:rsidR="00000000" w:rsidRPr="005D1FEF" w:rsidP="005D1FEF">
      <w:pPr>
        <w:pStyle w:val="BodyText"/>
      </w:pPr>
      <w:r w:rsidRPr="005D1FEF">
        <w:t>No licensing, legislative and regulatory requirements apply to this unit at the time of endorsement.</w:t>
      </w:r>
    </w:p>
    <w:p w:rsidR="00000000" w:rsidRPr="005D1FEF" w:rsidP="005D1FEF">
      <w:pPr>
        <w:pStyle w:val="AllowPageBreak"/>
      </w:pPr>
    </w:p>
    <w:p w:rsidR="00000000" w:rsidRPr="005D1FEF" w:rsidP="005D1FEF">
      <w:pPr>
        <w:pStyle w:val="Heading1"/>
      </w:pPr>
      <w:bookmarkStart w:id="5" w:name="O_507774"/>
      <w:bookmarkEnd w:id="5"/>
      <w:r w:rsidRPr="005D1FEF">
        <w:t>Pre-Requisites</w:t>
      </w:r>
    </w:p>
    <w:p w:rsidR="00000000" w:rsidRPr="005D1FEF" w:rsidP="005D1FEF">
      <w:pPr>
        <w:pStyle w:val="BodyText"/>
      </w:pPr>
      <w:r w:rsidRPr="005D1FEF">
        <w:t>Nil</w:t>
      </w:r>
    </w:p>
    <w:p w:rsidR="00000000" w:rsidRPr="005D1FEF" w:rsidP="005D1FEF">
      <w:pPr>
        <w:pStyle w:val="AllowPageBreak"/>
      </w:pPr>
    </w:p>
    <w:p w:rsidR="00000000" w:rsidRPr="005D1FEF" w:rsidP="005D1FEF">
      <w:pPr>
        <w:pStyle w:val="Heading1"/>
      </w:pPr>
      <w:bookmarkStart w:id="6" w:name="O_507775"/>
      <w:bookmarkEnd w:id="6"/>
      <w:r w:rsidRPr="005D1FEF">
        <w:t>Employability Sk</w:t>
      </w:r>
      <w:r w:rsidRPr="005D1FEF">
        <w:t>ills Information</w:t>
      </w:r>
    </w:p>
    <w:p w:rsidR="00000000" w:rsidRPr="005D1FEF" w:rsidP="005D1FEF">
      <w:pPr>
        <w:pStyle w:val="BodyText"/>
      </w:pPr>
      <w:r w:rsidRPr="005D1FEF">
        <w:t>This unit contains employability skills.</w:t>
      </w:r>
    </w:p>
    <w:p w:rsidR="00000000" w:rsidRPr="005D1FEF" w:rsidP="005D1FEF">
      <w:pPr>
        <w:pStyle w:val="AllowPageBreak"/>
      </w:pPr>
    </w:p>
    <w:p w:rsidR="00000000" w:rsidRPr="005D1FEF" w:rsidP="005D1FEF">
      <w:pPr>
        <w:pStyle w:val="Heading1"/>
      </w:pPr>
      <w:bookmarkStart w:id="7" w:name="O_507776"/>
      <w:bookmarkEnd w:id="7"/>
      <w:r w:rsidRPr="005D1FEF">
        <w:t>Elements and Performance Criteria Pre-Content</w:t>
      </w:r>
    </w:p>
    <w:tbl>
      <w:tblPr>
        <w:tblW w:w="0" w:type="auto"/>
        <w:tblLayout w:type="fixed"/>
        <w:tblCellMar>
          <w:left w:w="62" w:type="dxa"/>
          <w:right w:w="62" w:type="dxa"/>
        </w:tblCellMar>
        <w:tblLook w:val="0000"/>
      </w:tblPr>
      <w:tblGrid>
        <w:gridCol w:w="2838"/>
        <w:gridCol w:w="5866"/>
      </w:tblGrid>
      <w:tr w:rsidTr="005D1FE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Elements describe the essential outcomes of a unit of competency.</w:t>
            </w:r>
          </w:p>
        </w:tc>
        <w:tc>
          <w:tcPr>
            <w:tcW w:w="5866"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Performance criteria describe the required performance needed to demo</w:t>
            </w:r>
            <w:r w:rsidRPr="005D1FEF">
              <w:t xml:space="preserve">nstrate achievement of the element. Where </w:t>
            </w:r>
            <w:r w:rsidRPr="005D1FEF">
              <w:rPr>
                <w:rStyle w:val="BoldandItalics"/>
              </w:rPr>
              <w:t>bold italicised</w:t>
            </w:r>
            <w:r w:rsidRPr="005D1FEF">
              <w:t xml:space="preserve"> text is used, further information is detailed in the required skills and knowledge and/or the range statement. Assessment of performance is to be consistent with the evidence guide.</w:t>
            </w:r>
          </w:p>
        </w:tc>
      </w:tr>
    </w:tbl>
    <w:p w:rsidR="00000000" w:rsidRPr="005D1FEF" w:rsidP="005D1FEF">
      <w:pPr>
        <w:pStyle w:val="BodyText"/>
      </w:pPr>
    </w:p>
    <w:p w:rsidR="00000000" w:rsidRPr="005D1FEF" w:rsidP="005D1FEF">
      <w:pPr>
        <w:pStyle w:val="AllowPageBreak"/>
      </w:pPr>
    </w:p>
    <w:p w:rsidR="00000000" w:rsidRPr="005D1FEF" w:rsidP="005D1FEF">
      <w:pPr>
        <w:pStyle w:val="Heading1"/>
      </w:pPr>
      <w:bookmarkStart w:id="8" w:name="O_507777"/>
      <w:bookmarkEnd w:id="8"/>
      <w:r w:rsidRPr="005D1FEF">
        <w:t>Elements and Performance Criteria</w:t>
      </w:r>
    </w:p>
    <w:p w:rsidR="00000000" w:rsidRPr="005D1FEF" w:rsidP="005D1FEF">
      <w:pPr>
        <w:pStyle w:val="BodyText"/>
      </w:pPr>
    </w:p>
    <w:tbl>
      <w:tblPr>
        <w:tblW w:w="0" w:type="auto"/>
        <w:tblLayout w:type="fixed"/>
        <w:tblCellMar>
          <w:left w:w="62" w:type="dxa"/>
          <w:right w:w="62" w:type="dxa"/>
        </w:tblCellMar>
        <w:tblLook w:val="0000"/>
      </w:tblPr>
      <w:tblGrid>
        <w:gridCol w:w="686"/>
        <w:gridCol w:w="1985"/>
        <w:gridCol w:w="779"/>
        <w:gridCol w:w="5678"/>
      </w:tblGrid>
      <w:tr w:rsidTr="005D1F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1</w:t>
            </w:r>
          </w:p>
        </w:tc>
        <w:tc>
          <w:tcPr>
            <w:tcW w:w="1985" w:type="dxa"/>
            <w:vMerge w:val="restart"/>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Apply understanding of image data.</w:t>
            </w:r>
          </w:p>
        </w:tc>
        <w:tc>
          <w:tcPr>
            <w:tcW w:w="779"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1.1</w:t>
            </w:r>
          </w:p>
        </w:tc>
        <w:tc>
          <w:tcPr>
            <w:tcW w:w="567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 xml:space="preserve">Basic principles of </w:t>
            </w:r>
            <w:r w:rsidRPr="005D1FEF">
              <w:rPr>
                <w:rStyle w:val="BoldandItalics"/>
              </w:rPr>
              <w:t>image data</w:t>
            </w:r>
            <w:r w:rsidRPr="005D1FEF">
              <w:t xml:space="preserve"> are applied in the context of the </w:t>
            </w:r>
            <w:r w:rsidRPr="005D1FEF">
              <w:rPr>
                <w:rStyle w:val="BoldandItalics"/>
              </w:rPr>
              <w:t xml:space="preserve">project objective </w:t>
            </w:r>
            <w:r w:rsidRPr="005D1FEF">
              <w:t xml:space="preserve">and </w:t>
            </w:r>
            <w:r w:rsidRPr="005D1FEF">
              <w:rPr>
                <w:rStyle w:val="BoldandItalics"/>
              </w:rPr>
              <w:t>project survey area</w:t>
            </w:r>
            <w:r w:rsidRPr="005D1FEF">
              <w:t>.</w:t>
            </w:r>
          </w:p>
        </w:tc>
      </w:tr>
      <w:tr w:rsidTr="005D1F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1.2</w:t>
            </w:r>
          </w:p>
        </w:tc>
        <w:tc>
          <w:tcPr>
            <w:tcW w:w="567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Possible sources of image data are identified.</w:t>
            </w:r>
          </w:p>
        </w:tc>
      </w:tr>
      <w:tr w:rsidTr="005D1F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1.3</w:t>
            </w:r>
          </w:p>
        </w:tc>
        <w:tc>
          <w:tcPr>
            <w:tcW w:w="567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Properties of different types of image data are identified.</w:t>
            </w:r>
          </w:p>
        </w:tc>
      </w:tr>
      <w:tr w:rsidTr="005D1F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1.4</w:t>
            </w:r>
          </w:p>
        </w:tc>
        <w:tc>
          <w:tcPr>
            <w:tcW w:w="567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BoldandItalics"/>
              </w:rPr>
              <w:t xml:space="preserve">Constraints </w:t>
            </w:r>
            <w:r w:rsidRPr="005D1FEF">
              <w:t>of different types of image data are identified.</w:t>
            </w:r>
          </w:p>
        </w:tc>
      </w:tr>
      <w:tr w:rsidTr="005D1F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1.5</w:t>
            </w:r>
          </w:p>
        </w:tc>
        <w:tc>
          <w:tcPr>
            <w:tcW w:w="567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Spatial reference systems are accessed as required.</w:t>
            </w:r>
          </w:p>
        </w:tc>
      </w:tr>
      <w:tr w:rsidTr="005D1F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1.6</w:t>
            </w:r>
          </w:p>
        </w:tc>
        <w:tc>
          <w:tcPr>
            <w:tcW w:w="5678"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 xml:space="preserve">Process of obtaining ground </w:t>
            </w:r>
            <w:r w:rsidRPr="005D1FEF">
              <w:rPr>
                <w:rStyle w:val="BoldandItalics"/>
              </w:rPr>
              <w:t>control for photogrammetric mappin</w:t>
            </w:r>
            <w:r w:rsidRPr="005D1FEF">
              <w:rPr>
                <w:rStyle w:val="BoldandItalics"/>
              </w:rPr>
              <w:t>g</w:t>
            </w:r>
            <w:r w:rsidRPr="005D1FEF">
              <w:t xml:space="preserve"> is reviewed.</w:t>
            </w:r>
          </w:p>
        </w:tc>
      </w:tr>
    </w:tbl>
    <w:p w:rsidR="00000000" w:rsidRPr="005D1FEF" w:rsidP="005D1FEF">
      <w:pPr>
        <w:pStyle w:val="BodyText"/>
      </w:pPr>
    </w:p>
    <w:tbl>
      <w:tblPr>
        <w:tblW w:w="0" w:type="auto"/>
        <w:tblLayout w:type="fixed"/>
        <w:tblCellMar>
          <w:left w:w="62" w:type="dxa"/>
          <w:right w:w="62" w:type="dxa"/>
        </w:tblCellMar>
        <w:tblLook w:val="0000"/>
      </w:tblPr>
      <w:tblGrid>
        <w:gridCol w:w="686"/>
        <w:gridCol w:w="1985"/>
        <w:gridCol w:w="779"/>
        <w:gridCol w:w="5678"/>
      </w:tblGrid>
      <w:tr w:rsidTr="005D1F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2</w:t>
            </w:r>
          </w:p>
        </w:tc>
        <w:tc>
          <w:tcPr>
            <w:tcW w:w="1985" w:type="dxa"/>
            <w:vMerge w:val="restart"/>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Calculate information from image data.</w:t>
            </w:r>
          </w:p>
        </w:tc>
        <w:tc>
          <w:tcPr>
            <w:tcW w:w="779"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2.1</w:t>
            </w:r>
          </w:p>
        </w:tc>
        <w:tc>
          <w:tcPr>
            <w:tcW w:w="567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Scale of digital and hard copy image data is determined.</w:t>
            </w:r>
          </w:p>
        </w:tc>
      </w:tr>
      <w:tr w:rsidTr="005D1F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2.2</w:t>
            </w:r>
          </w:p>
        </w:tc>
        <w:tc>
          <w:tcPr>
            <w:tcW w:w="5678"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 xml:space="preserve">Problems involving acquired image data are solved according to </w:t>
            </w:r>
            <w:r w:rsidRPr="005D1FEF">
              <w:rPr>
                <w:rStyle w:val="BoldandItalics"/>
              </w:rPr>
              <w:t>organisational policies and principles</w:t>
            </w:r>
            <w:r w:rsidRPr="005D1FEF">
              <w:t>.</w:t>
            </w:r>
          </w:p>
        </w:tc>
      </w:tr>
    </w:tbl>
    <w:p w:rsidR="00000000" w:rsidRPr="005D1FEF" w:rsidP="005D1FEF">
      <w:pPr>
        <w:pStyle w:val="BodyText"/>
      </w:pPr>
    </w:p>
    <w:tbl>
      <w:tblPr>
        <w:tblW w:w="0" w:type="auto"/>
        <w:tblLayout w:type="fixed"/>
        <w:tblCellMar>
          <w:left w:w="62" w:type="dxa"/>
          <w:right w:w="62" w:type="dxa"/>
        </w:tblCellMar>
        <w:tblLook w:val="0000"/>
      </w:tblPr>
      <w:tblGrid>
        <w:gridCol w:w="686"/>
        <w:gridCol w:w="1985"/>
        <w:gridCol w:w="779"/>
        <w:gridCol w:w="5678"/>
      </w:tblGrid>
      <w:tr w:rsidTr="005D1FEF">
        <w:tblPrEx>
          <w:tblW w:w="0" w:type="auto"/>
          <w:tblLayout w:type="fixed"/>
          <w:tblCellMar>
            <w:left w:w="62" w:type="dxa"/>
            <w:right w:w="62" w:type="dxa"/>
          </w:tblCellMar>
          <w:tblLook w:val="0000"/>
        </w:tblPrEx>
        <w:trPr>
          <w:trHeight w:val="603"/>
        </w:trPr>
        <w:tc>
          <w:tcPr>
            <w:tcW w:w="686"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3</w:t>
            </w:r>
          </w:p>
        </w:tc>
        <w:tc>
          <w:tcPr>
            <w:tcW w:w="1985" w:type="dxa"/>
            <w:vMerge w:val="restart"/>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Interpret image data.</w:t>
            </w:r>
          </w:p>
        </w:tc>
        <w:tc>
          <w:tcPr>
            <w:tcW w:w="779"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3.1</w:t>
            </w:r>
          </w:p>
        </w:tc>
        <w:tc>
          <w:tcPr>
            <w:tcW w:w="567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Information from acquired image data is used to fulfil project objectives.</w:t>
            </w:r>
          </w:p>
        </w:tc>
      </w:tr>
      <w:tr w:rsidTr="005D1F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3.2</w:t>
            </w:r>
          </w:p>
        </w:tc>
        <w:tc>
          <w:tcPr>
            <w:tcW w:w="5678"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Data image problems are resolved where possible.</w:t>
            </w:r>
          </w:p>
        </w:tc>
      </w:tr>
    </w:tbl>
    <w:p w:rsidR="00000000" w:rsidRPr="005D1FEF" w:rsidP="005D1FEF">
      <w:pPr>
        <w:pStyle w:val="BodyText"/>
      </w:pPr>
    </w:p>
    <w:tbl>
      <w:tblPr>
        <w:tblW w:w="0" w:type="auto"/>
        <w:tblLayout w:type="fixed"/>
        <w:tblCellMar>
          <w:left w:w="62" w:type="dxa"/>
          <w:right w:w="62" w:type="dxa"/>
        </w:tblCellMar>
        <w:tblLook w:val="0000"/>
      </w:tblPr>
      <w:tblGrid>
        <w:gridCol w:w="678"/>
        <w:gridCol w:w="1962"/>
        <w:gridCol w:w="770"/>
        <w:gridCol w:w="5610"/>
      </w:tblGrid>
      <w:tr w:rsidTr="005D1F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4</w:t>
            </w:r>
          </w:p>
        </w:tc>
        <w:tc>
          <w:tcPr>
            <w:tcW w:w="1962"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Document activity.</w:t>
            </w:r>
          </w:p>
        </w:tc>
        <w:tc>
          <w:tcPr>
            <w:tcW w:w="770"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4.1</w:t>
            </w:r>
          </w:p>
        </w:tc>
        <w:tc>
          <w:tcPr>
            <w:tcW w:w="5610"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rPr>
                <w:rStyle w:val="BoldandItalics"/>
              </w:rPr>
              <w:t>Required documentation</w:t>
            </w:r>
            <w:r w:rsidRPr="005D1FEF">
              <w:t xml:space="preserve"> is completed according to organisational policies.</w:t>
            </w:r>
          </w:p>
        </w:tc>
      </w:tr>
    </w:tbl>
    <w:p w:rsidR="00DD78C3" w:rsidP="005D1FEF">
      <w:pPr>
        <w:pStyle w:val="BodyText"/>
      </w:pPr>
    </w:p>
    <w:p w:rsidR="00DD78C3" w:rsidP="005D1FEF">
      <w:pPr>
        <w:pStyle w:val="BodyText"/>
      </w:pPr>
    </w:p>
    <w:p w:rsidR="00000000" w:rsidRPr="005D1FEF" w:rsidP="005D1FEF">
      <w:pPr>
        <w:pStyle w:val="Heading1"/>
      </w:pPr>
      <w:bookmarkStart w:id="9" w:name="O_507778"/>
      <w:bookmarkEnd w:id="9"/>
      <w:r w:rsidRPr="005D1FEF">
        <w:t>Required Skills and Knowledge</w:t>
      </w:r>
    </w:p>
    <w:tbl>
      <w:tblPr>
        <w:tblW w:w="0" w:type="auto"/>
        <w:tblLayout w:type="fixed"/>
        <w:tblCellMar>
          <w:left w:w="62" w:type="dxa"/>
          <w:right w:w="62" w:type="dxa"/>
        </w:tblCellMar>
        <w:tblLook w:val="0000"/>
      </w:tblPr>
      <w:tblGrid>
        <w:gridCol w:w="8542"/>
      </w:tblGrid>
      <w:tr w:rsidTr="005D1FEF">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This section describes the essential skills and knowledge and their level, required for this unit.</w:t>
            </w:r>
          </w:p>
        </w:tc>
      </w:tr>
      <w:tr w:rsidTr="005D1FEF">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rPr>
                <w:rStyle w:val="SpecialBold"/>
              </w:rPr>
              <w:t>Required skills</w:t>
            </w:r>
          </w:p>
          <w:p w:rsidR="00000000" w:rsidRPr="005D1FEF" w:rsidP="005D1FEF">
            <w:pPr>
              <w:pStyle w:val="ListBullet"/>
            </w:pPr>
            <w:r w:rsidRPr="005D1FEF">
              <w:t>analytical skills to decipher image data</w:t>
            </w:r>
          </w:p>
          <w:p w:rsidR="00000000" w:rsidRPr="005D1FEF" w:rsidP="005D1FEF">
            <w:pPr>
              <w:pStyle w:val="ListBullet"/>
            </w:pPr>
            <w:r w:rsidRPr="005D1FEF">
              <w:t>communication skills to:</w:t>
            </w:r>
          </w:p>
          <w:p w:rsidR="00000000" w:rsidRPr="005D1FEF" w:rsidP="005D1FEF">
            <w:pPr>
              <w:pStyle w:val="ListBullet2"/>
            </w:pPr>
            <w:r w:rsidRPr="005D1FEF">
              <w:t>discuss vocational issues effectively with colleagues</w:t>
            </w:r>
          </w:p>
          <w:p w:rsidR="00000000" w:rsidRPr="005D1FEF" w:rsidP="005D1FEF">
            <w:pPr>
              <w:pStyle w:val="ListBullet2"/>
            </w:pPr>
            <w:r w:rsidRPr="005D1FEF">
              <w:t>impart knowledge and ideas through oral, written and visual means</w:t>
            </w:r>
          </w:p>
          <w:p w:rsidR="00000000" w:rsidRPr="005D1FEF" w:rsidP="005D1FEF">
            <w:pPr>
              <w:pStyle w:val="ListBullet"/>
            </w:pPr>
            <w:r w:rsidRPr="005D1FEF">
              <w:t>computer skills to:</w:t>
            </w:r>
          </w:p>
          <w:p w:rsidR="00000000" w:rsidRPr="005D1FEF" w:rsidP="005D1FEF">
            <w:pPr>
              <w:pStyle w:val="ListBullet2"/>
            </w:pPr>
            <w:r w:rsidRPr="005D1FEF">
              <w:t>complete image data documentation</w:t>
            </w:r>
          </w:p>
          <w:p w:rsidR="00000000" w:rsidRPr="005D1FEF" w:rsidP="005D1FEF">
            <w:pPr>
              <w:pStyle w:val="ListBullet2"/>
            </w:pPr>
            <w:r w:rsidRPr="005D1FEF">
              <w:t>conduct ground contol for the photogrammetric process</w:t>
            </w:r>
          </w:p>
          <w:p w:rsidR="00000000" w:rsidRPr="005D1FEF" w:rsidP="005D1FEF">
            <w:pPr>
              <w:pStyle w:val="ListBullet2"/>
            </w:pPr>
            <w:r w:rsidRPr="005D1FEF">
              <w:t>interpretation of technica</w:t>
            </w:r>
            <w:r w:rsidRPr="005D1FEF">
              <w:t>l task requirements</w:t>
            </w:r>
          </w:p>
          <w:p w:rsidR="00000000" w:rsidRPr="005D1FEF" w:rsidP="005D1FEF">
            <w:pPr>
              <w:pStyle w:val="ListBullet"/>
            </w:pPr>
            <w:r w:rsidRPr="005D1FEF">
              <w:t>literacy skills to:</w:t>
            </w:r>
          </w:p>
          <w:p w:rsidR="00000000" w:rsidRPr="005D1FEF" w:rsidP="005D1FEF">
            <w:pPr>
              <w:pStyle w:val="ListBullet2"/>
            </w:pPr>
            <w:r w:rsidRPr="005D1FEF">
              <w:t>assess and use workplace information</w:t>
            </w:r>
          </w:p>
          <w:p w:rsidR="00000000" w:rsidRPr="005D1FEF" w:rsidP="005D1FEF">
            <w:pPr>
              <w:pStyle w:val="ListBullet2"/>
            </w:pPr>
            <w:r w:rsidRPr="005D1FEF">
              <w:t>read and interpret datums and projections</w:t>
            </w:r>
          </w:p>
          <w:p w:rsidR="00000000" w:rsidRPr="005D1FEF" w:rsidP="005D1FEF">
            <w:pPr>
              <w:pStyle w:val="ListBullet2"/>
            </w:pPr>
            <w:r w:rsidRPr="005D1FEF">
              <w:t>read and record data and write technical reports</w:t>
            </w:r>
          </w:p>
          <w:p w:rsidR="00000000" w:rsidRPr="005D1FEF" w:rsidP="005D1FEF">
            <w:pPr>
              <w:pStyle w:val="ListBullet2"/>
            </w:pPr>
            <w:r w:rsidRPr="005D1FEF">
              <w:t>research and access routine sources of spatial data</w:t>
            </w:r>
          </w:p>
          <w:p w:rsidR="00000000" w:rsidRPr="005D1FEF" w:rsidP="005D1FEF">
            <w:pPr>
              <w:pStyle w:val="ListBullet"/>
            </w:pPr>
            <w:r w:rsidRPr="005D1FEF">
              <w:t>numeracy skills to:</w:t>
            </w:r>
          </w:p>
          <w:p w:rsidR="00000000" w:rsidRPr="005D1FEF" w:rsidP="005D1FEF">
            <w:pPr>
              <w:pStyle w:val="ListBullet2"/>
            </w:pPr>
            <w:r w:rsidRPr="005D1FEF">
              <w:t>record and interpret statistics</w:t>
            </w:r>
          </w:p>
          <w:p w:rsidR="00000000" w:rsidRPr="005D1FEF" w:rsidP="005D1FEF">
            <w:pPr>
              <w:pStyle w:val="ListBullet2"/>
            </w:pPr>
            <w:r w:rsidRPr="005D1FEF">
              <w:t>record with accuracy and precision</w:t>
            </w:r>
          </w:p>
          <w:p w:rsidR="00000000" w:rsidRPr="005D1FEF" w:rsidP="005D1FEF">
            <w:pPr>
              <w:pStyle w:val="ListBullet2"/>
            </w:pPr>
            <w:r w:rsidRPr="005D1FEF">
              <w:t>undertake computations</w:t>
            </w:r>
          </w:p>
          <w:p w:rsidR="00000000" w:rsidRPr="005D1FEF" w:rsidP="005D1FEF">
            <w:pPr>
              <w:pStyle w:val="ListBullet"/>
            </w:pPr>
            <w:r w:rsidRPr="005D1FEF">
              <w:t>organisational skills to:</w:t>
            </w:r>
          </w:p>
          <w:p w:rsidR="00000000" w:rsidRPr="005D1FEF" w:rsidP="005D1FEF">
            <w:pPr>
              <w:pStyle w:val="ListBullet2"/>
            </w:pPr>
            <w:r w:rsidRPr="005D1FEF">
              <w:t>prepare and administer documentation</w:t>
            </w:r>
          </w:p>
          <w:p w:rsidR="00000000" w:rsidRPr="005D1FEF" w:rsidP="005D1FEF">
            <w:pPr>
              <w:pStyle w:val="ListBullet2"/>
            </w:pPr>
            <w:r w:rsidRPr="005D1FEF">
              <w:t>prioritise activities to meet contractual requirements</w:t>
            </w:r>
          </w:p>
          <w:p w:rsidR="00000000" w:rsidRPr="005D1FEF" w:rsidP="005D1FEF">
            <w:pPr>
              <w:pStyle w:val="ListBullet"/>
            </w:pPr>
            <w:r w:rsidRPr="005D1FEF">
              <w:t>quality assurance skills</w:t>
            </w:r>
          </w:p>
          <w:p w:rsidR="00000000" w:rsidRPr="005D1FEF" w:rsidP="005D1FEF">
            <w:pPr>
              <w:pStyle w:val="ListBullet"/>
            </w:pPr>
            <w:r w:rsidRPr="005D1FEF">
              <w:t>spatial skills to:</w:t>
            </w:r>
          </w:p>
          <w:p w:rsidR="00000000" w:rsidRPr="005D1FEF" w:rsidP="005D1FEF">
            <w:pPr>
              <w:pStyle w:val="ListBullet2"/>
            </w:pPr>
            <w:r w:rsidRPr="005D1FEF">
              <w:t>interpret basic data imagery</w:t>
            </w:r>
          </w:p>
          <w:p w:rsidR="00000000" w:rsidRPr="005D1FEF" w:rsidP="005D1FEF">
            <w:pPr>
              <w:pStyle w:val="ListBullet2"/>
            </w:pPr>
            <w:r w:rsidRPr="005D1FEF">
              <w:t>archive and retrieve spatial data</w:t>
            </w:r>
          </w:p>
          <w:p w:rsidR="00000000" w:rsidRPr="005D1FEF" w:rsidP="005D1FEF">
            <w:pPr>
              <w:pStyle w:val="ListBullet2"/>
            </w:pPr>
            <w:r w:rsidRPr="005D1FEF">
              <w:t>perform spatial data management and manipulation</w:t>
            </w:r>
          </w:p>
          <w:p w:rsidR="00000000" w:rsidRPr="005D1FEF" w:rsidP="005D1FEF">
            <w:pPr>
              <w:pStyle w:val="ListBullet2"/>
            </w:pPr>
            <w:r w:rsidRPr="005D1FEF">
              <w:t>solve basic problems relating to height, depth, breadth, dimension and direction</w:t>
            </w:r>
          </w:p>
          <w:p w:rsidR="00000000" w:rsidRPr="005D1FEF" w:rsidP="005D1FEF">
            <w:pPr>
              <w:pStyle w:val="BodyText"/>
            </w:pPr>
          </w:p>
          <w:p w:rsidR="00000000" w:rsidRPr="005D1FEF" w:rsidP="005D1FEF">
            <w:pPr>
              <w:pStyle w:val="BodyText"/>
            </w:pPr>
            <w:r w:rsidRPr="005D1FEF">
              <w:rPr>
                <w:rStyle w:val="SpecialBold"/>
              </w:rPr>
              <w:t>Required knowledge</w:t>
            </w:r>
          </w:p>
          <w:p w:rsidR="00000000" w:rsidRPr="005D1FEF" w:rsidP="005D1FEF">
            <w:pPr>
              <w:pStyle w:val="ListBullet"/>
            </w:pPr>
            <w:r w:rsidRPr="005D1FEF">
              <w:t>data formats</w:t>
            </w:r>
          </w:p>
          <w:p w:rsidR="00000000" w:rsidRPr="005D1FEF" w:rsidP="005D1FEF">
            <w:pPr>
              <w:pStyle w:val="ListBullet"/>
            </w:pPr>
            <w:r w:rsidRPr="005D1FEF">
              <w:t>information management strategies</w:t>
            </w:r>
          </w:p>
          <w:p w:rsidR="00000000" w:rsidRPr="005D1FEF" w:rsidP="005D1FEF">
            <w:pPr>
              <w:pStyle w:val="ListBullet"/>
            </w:pPr>
            <w:r w:rsidRPr="005D1FEF">
              <w:t>key characteristics of image data</w:t>
            </w:r>
          </w:p>
          <w:p w:rsidR="00000000" w:rsidRPr="005D1FEF" w:rsidP="005D1FEF">
            <w:pPr>
              <w:pStyle w:val="ListBullet"/>
            </w:pPr>
            <w:r w:rsidRPr="005D1FEF">
              <w:t>photogrammetric control requirements with regard to image data</w:t>
            </w:r>
          </w:p>
          <w:p w:rsidR="00000000" w:rsidRPr="005D1FEF" w:rsidP="005D1FEF">
            <w:pPr>
              <w:pStyle w:val="ListBullet"/>
            </w:pPr>
            <w:r w:rsidRPr="005D1FEF">
              <w:t>quality assurance principles</w:t>
            </w:r>
          </w:p>
          <w:p w:rsidR="00000000" w:rsidRPr="005D1FEF" w:rsidP="005D1FEF">
            <w:pPr>
              <w:pStyle w:val="ListBullet"/>
            </w:pPr>
            <w:r w:rsidRPr="005D1FEF">
              <w:t>relevant industry requirements and standards relating to spatial data</w:t>
            </w:r>
          </w:p>
          <w:p w:rsidR="00000000" w:rsidRPr="005D1FEF" w:rsidP="005D1FEF">
            <w:pPr>
              <w:pStyle w:val="ListBullet"/>
            </w:pPr>
            <w:r w:rsidRPr="005D1FEF">
              <w:t>spatial reference systems</w:t>
            </w:r>
          </w:p>
          <w:p w:rsidR="00000000" w:rsidRPr="005D1FEF" w:rsidP="005D1FEF">
            <w:pPr>
              <w:pStyle w:val="ListBullet"/>
            </w:pPr>
            <w:r w:rsidRPr="005D1FEF">
              <w:t>surveying requirements for capturing various sources of data</w:t>
            </w:r>
          </w:p>
        </w:tc>
      </w:tr>
    </w:tbl>
    <w:p w:rsidR="00000000" w:rsidRPr="005D1FEF" w:rsidP="005D1FEF">
      <w:pPr>
        <w:pStyle w:val="BodyText"/>
      </w:pPr>
    </w:p>
    <w:p w:rsidR="00000000" w:rsidRPr="005D1FEF" w:rsidP="005D1FEF">
      <w:pPr>
        <w:pStyle w:val="AllowPageBreak"/>
      </w:pPr>
    </w:p>
    <w:p w:rsidR="00000000" w:rsidRPr="005D1FEF" w:rsidP="005D1FEF">
      <w:pPr>
        <w:pStyle w:val="Heading1"/>
      </w:pPr>
      <w:bookmarkStart w:id="10" w:name="O_507779"/>
      <w:bookmarkEnd w:id="10"/>
      <w:r w:rsidRPr="005D1FEF">
        <w:t>Evidence Guide</w:t>
      </w:r>
    </w:p>
    <w:tbl>
      <w:tblPr>
        <w:tblW w:w="0" w:type="auto"/>
        <w:tblLayout w:type="fixed"/>
        <w:tblCellMar>
          <w:left w:w="62" w:type="dxa"/>
          <w:right w:w="62" w:type="dxa"/>
        </w:tblCellMar>
        <w:tblLook w:val="0000"/>
      </w:tblPr>
      <w:tblGrid>
        <w:gridCol w:w="2768"/>
        <w:gridCol w:w="5812"/>
      </w:tblGrid>
      <w:tr w:rsidTr="00DD78C3">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 xml:space="preserve">The evidence guide provides advice on assessment and must be read in conjunction with the performance criteria, required skills and knowledge, </w:t>
            </w:r>
            <w:r w:rsidRPr="005D1FEF">
              <w:t>the range statement and the Assessment Guidelines for this Training Package.</w:t>
            </w:r>
          </w:p>
        </w:tc>
      </w:tr>
      <w:tr w:rsidTr="00DD78C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SpecialBold"/>
              </w:rPr>
              <w:t>Overview of assessment</w:t>
            </w:r>
          </w:p>
        </w:tc>
        <w:tc>
          <w:tcPr>
            <w:tcW w:w="5812"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This unit of competency could be assessed on its own or in combination with other units relevant to the job function, for example CPPSIS4021A</w:t>
            </w:r>
            <w:r w:rsidRPr="005D1FEF">
              <w:rPr>
                <w:rStyle w:val="Emphasis"/>
              </w:rPr>
              <w:t xml:space="preserve"> </w:t>
            </w:r>
            <w:r w:rsidRPr="005D1FEF">
              <w:t>Maintain spatial systems.</w:t>
            </w:r>
          </w:p>
        </w:tc>
      </w:tr>
      <w:tr w:rsidTr="00DD78C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SpecialBold"/>
              </w:rPr>
              <w:t>Critical aspects for assessment and evidence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A person who demonstrates competency in this unit must be able to provide evidence of:</w:t>
            </w:r>
          </w:p>
          <w:p w:rsidR="00000000" w:rsidRPr="005D1FEF" w:rsidP="005D1FEF">
            <w:pPr>
              <w:pStyle w:val="BodyText"/>
            </w:pPr>
            <w:r w:rsidRPr="005D1FEF">
              <w:t>accessing and interpreting information to identif</w:t>
            </w:r>
            <w:r w:rsidRPr="005D1FEF">
              <w:t>y the components of image data to be measured and monitored</w:t>
            </w:r>
          </w:p>
          <w:p w:rsidR="00000000" w:rsidRPr="005D1FEF" w:rsidP="005D1FEF">
            <w:pPr>
              <w:pStyle w:val="BodyText"/>
            </w:pPr>
            <w:r w:rsidRPr="005D1FEF">
              <w:t>planning basic resources</w:t>
            </w:r>
          </w:p>
          <w:p w:rsidR="00000000" w:rsidRPr="005D1FEF" w:rsidP="005D1FEF">
            <w:pPr>
              <w:pStyle w:val="BodyText"/>
            </w:pPr>
            <w:r w:rsidRPr="005D1FEF">
              <w:t>performing measurements</w:t>
            </w:r>
          </w:p>
          <w:p w:rsidR="00000000" w:rsidRPr="005D1FEF" w:rsidP="005D1FEF">
            <w:pPr>
              <w:pStyle w:val="BodyText"/>
            </w:pPr>
            <w:r w:rsidRPr="005D1FEF">
              <w:t>writing reports and completing documentation</w:t>
            </w:r>
          </w:p>
          <w:p w:rsidR="00000000" w:rsidP="005D1FEF">
            <w:pPr>
              <w:pStyle w:val="BodyText"/>
              <w:rPr>
                <w:lang w:val="en-NZ"/>
              </w:rPr>
            </w:pPr>
            <w:r w:rsidRPr="005D1FEF">
              <w:t>knowledge of key features of image data.</w:t>
            </w:r>
          </w:p>
        </w:tc>
      </w:tr>
      <w:tr w:rsidTr="00DD78C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SpecialBold"/>
              </w:rPr>
              <w:t>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 xml:space="preserve">Resource implications for </w:t>
            </w:r>
            <w:r w:rsidRPr="005D1FEF">
              <w:t>assessment include access to:</w:t>
            </w:r>
          </w:p>
          <w:p w:rsidR="00000000" w:rsidRPr="005D1FEF" w:rsidP="005D1FEF">
            <w:pPr>
              <w:pStyle w:val="ListBullet"/>
            </w:pPr>
            <w:r w:rsidRPr="005D1FEF">
              <w:t>assessment instruments, including personal planner and assessment record book</w:t>
            </w:r>
          </w:p>
          <w:p w:rsidR="00000000" w:rsidRPr="005D1FEF" w:rsidP="005D1FEF">
            <w:pPr>
              <w:pStyle w:val="ListBullet"/>
            </w:pPr>
            <w:r w:rsidRPr="005D1FEF">
              <w:t>assignment instructions, work plans and schedules, policy documents and duty statements</w:t>
            </w:r>
          </w:p>
          <w:p w:rsidR="00000000" w:rsidRPr="005D1FEF" w:rsidP="005D1FEF">
            <w:pPr>
              <w:pStyle w:val="ListBullet"/>
            </w:pPr>
            <w:r w:rsidRPr="005D1FEF">
              <w:t>registered training provider of assessment services</w:t>
            </w:r>
          </w:p>
          <w:p w:rsidR="00000000" w:rsidRPr="005D1FEF" w:rsidP="005D1FEF">
            <w:pPr>
              <w:pStyle w:val="ListBullet"/>
            </w:pPr>
            <w:r w:rsidRPr="005D1FEF">
              <w:t>relevant guidelines, regulations and codes of practice</w:t>
            </w:r>
          </w:p>
          <w:p w:rsidR="00000000" w:rsidRPr="005D1FEF" w:rsidP="005D1FEF">
            <w:pPr>
              <w:pStyle w:val="ListBullet"/>
            </w:pPr>
            <w:r w:rsidRPr="005D1FEF">
              <w:t>suitable venue and equipment.</w:t>
            </w:r>
          </w:p>
          <w:p w:rsidR="00000000" w:rsidRPr="005D1FEF" w:rsidP="005D1FEF">
            <w:pPr>
              <w:pStyle w:val="BodyText"/>
            </w:pPr>
            <w:r w:rsidRPr="005D1FEF">
              <w:t>Access must be provided to appropriate learning and assessment support when required.</w:t>
            </w:r>
          </w:p>
          <w:p w:rsidR="00000000" w:rsidP="005D1FEF">
            <w:pPr>
              <w:pStyle w:val="BodyText"/>
              <w:rPr>
                <w:lang w:val="en-NZ"/>
              </w:rPr>
            </w:pPr>
            <w:r w:rsidRPr="005D1FEF">
              <w:t>Where applicable, physical resources should include equipment modified for people wit</w:t>
            </w:r>
            <w:r w:rsidRPr="005D1FEF">
              <w:t>h disabilities.</w:t>
            </w:r>
          </w:p>
        </w:tc>
      </w:tr>
      <w:tr w:rsidTr="00DD78C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SpecialBold"/>
              </w:rPr>
              <w:t>Context of assessment</w:t>
            </w:r>
          </w:p>
        </w:tc>
        <w:tc>
          <w:tcPr>
            <w:tcW w:w="5812"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Holistic: based on the performance criteria, evidence guide, range statement, and required skills and knowledge.</w:t>
            </w:r>
          </w:p>
        </w:tc>
      </w:tr>
      <w:tr w:rsidTr="00DD78C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Demonstrated over a period of time and observed by the assessor (or assessment tea</w:t>
            </w:r>
            <w:r w:rsidRPr="005D1FEF">
              <w:t>m working together to conduct the assessment).</w:t>
            </w:r>
          </w:p>
          <w:p w:rsidR="00000000" w:rsidRPr="005D1FEF" w:rsidP="005D1FEF">
            <w:pPr>
              <w:pStyle w:val="BodyText"/>
            </w:pPr>
            <w:r w:rsidRPr="005D1FEF">
              <w:t>Demonstrated competency in a range of situations, that may include customer/workplace interruptions and involvement in related activities normally experienced in the workplace.</w:t>
            </w:r>
          </w:p>
          <w:p w:rsidR="00000000" w:rsidP="005D1FEF">
            <w:pPr>
              <w:pStyle w:val="BodyText"/>
              <w:rPr>
                <w:lang w:val="en-NZ"/>
              </w:rPr>
            </w:pPr>
            <w:r w:rsidRPr="005D1FEF">
              <w:t>Obtained by observing activities</w:t>
            </w:r>
            <w:r w:rsidRPr="005D1FEF">
              <w:t xml:space="preserve"> in the field and reviewing induction information. If this is not practicable, observation in realistic simulated environments may be substituted.</w:t>
            </w:r>
          </w:p>
        </w:tc>
      </w:tr>
      <w:tr w:rsidTr="00DD78C3">
        <w:tblPrEx>
          <w:tblW w:w="0" w:type="auto"/>
          <w:tblLayout w:type="fixed"/>
          <w:tblCellMar>
            <w:left w:w="62" w:type="dxa"/>
            <w:right w:w="62" w:type="dxa"/>
          </w:tblCellMar>
          <w:tblLook w:val="0000"/>
        </w:tblPrEx>
        <w:trPr>
          <w:trHeight w:val="9165"/>
        </w:trPr>
        <w:tc>
          <w:tcPr>
            <w:tcW w:w="2768"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SpecialBold"/>
              </w:rPr>
              <w:t>Guidance information for assessment</w:t>
            </w:r>
          </w:p>
        </w:tc>
        <w:tc>
          <w:tcPr>
            <w:tcW w:w="5812" w:type="dxa"/>
            <w:tcBorders>
              <w:top w:val="nil"/>
              <w:left w:val="nil"/>
              <w:bottom w:val="nil"/>
              <w:right w:val="nil"/>
            </w:tcBorders>
            <w:tcMar>
              <w:top w:w="0" w:type="dxa"/>
              <w:left w:w="62" w:type="dxa"/>
              <w:bottom w:w="0" w:type="dxa"/>
              <w:right w:w="62" w:type="dxa"/>
            </w:tcMar>
          </w:tcPr>
          <w:p w:rsidR="00000000" w:rsidRPr="005D1FEF" w:rsidP="005D1FEF">
            <w:pPr>
              <w:pStyle w:val="BodyText"/>
            </w:pPr>
            <w:r w:rsidRPr="005D1FEF">
              <w:t>Assessment requires that the clients’</w:t>
            </w:r>
            <w:r w:rsidRPr="005D1FEF">
              <w:t xml:space="preserve"> objectives and industry expectations are met. If the clients’ objectives are narrowly defined or not representative of industry needs, it may be necessary to refer to portfolio case studies of a variety of surveying and spatial information services requir</w:t>
            </w:r>
            <w:r w:rsidRPr="005D1FEF">
              <w:t>ements to assess competency.</w:t>
            </w:r>
          </w:p>
          <w:p w:rsidR="00000000" w:rsidRPr="005D1FEF" w:rsidP="005D1FEF">
            <w:pPr>
              <w:pStyle w:val="BodyText"/>
            </w:pPr>
            <w:r w:rsidRPr="005D1FEF">
              <w:t>Oral questioning or written assessment and hypothetical situations (scenarios) may be used to assess underpinning knowledge (in assessment situations where the candidate is offered a preference between oral questioning or writt</w:t>
            </w:r>
            <w:r w:rsidRPr="005D1FEF">
              <w:t>en assessment, questions are to be identical).</w:t>
            </w:r>
          </w:p>
          <w:p w:rsidR="00000000" w:rsidRPr="005D1FEF" w:rsidP="005D1FEF">
            <w:pPr>
              <w:pStyle w:val="BodyText"/>
            </w:pPr>
            <w:r w:rsidRPr="005D1FEF">
              <w:t>Supplementary evidence may be obtained from relevant authenticated correspondence from existing supervisors, team leaders or specialist training staff.</w:t>
            </w:r>
          </w:p>
          <w:p w:rsidR="00000000" w:rsidRPr="005D1FEF" w:rsidP="005D1FEF">
            <w:pPr>
              <w:pStyle w:val="BodyText"/>
            </w:pPr>
            <w:r w:rsidRPr="005D1FEF">
              <w:t>All practical demonstration must adhere to the safety and</w:t>
            </w:r>
            <w:r w:rsidRPr="005D1FEF">
              <w:t xml:space="preserve"> environmental regulations relevant to each State or Territory.</w:t>
            </w:r>
          </w:p>
          <w:p w:rsidR="00000000" w:rsidRPr="005D1FEF" w:rsidP="005D1FEF">
            <w:pPr>
              <w:pStyle w:val="BodyText"/>
            </w:pPr>
            <w:r w:rsidRPr="005D1FEF">
              <w:t>Where assessment is for the purpose of recognition (recognition of current competencies [RCC] or recognition of prior learning [RPL]), the evidence provided will need to be authenticated and s</w:t>
            </w:r>
            <w:r w:rsidRPr="005D1FEF">
              <w:t>how that it represents competency demonstrated over a period of time.</w:t>
            </w:r>
          </w:p>
          <w:p w:rsidR="00000000" w:rsidRPr="005D1FEF" w:rsidP="005D1FEF">
            <w:pPr>
              <w:pStyle w:val="BodyText"/>
            </w:pPr>
            <w:r w:rsidRPr="005D1FEF">
              <w:t>In all cases where practical assessment is used it will be combined with targeted questioning to assess the underpinning knowledge.</w:t>
            </w:r>
          </w:p>
          <w:p w:rsidR="00000000" w:rsidRPr="005D1FEF" w:rsidP="005D1FEF">
            <w:pPr>
              <w:pStyle w:val="BodyText"/>
            </w:pPr>
            <w:r w:rsidRPr="005D1FEF">
              <w:t>Assessment processes will be appropriate to the langua</w:t>
            </w:r>
            <w:r w:rsidRPr="005D1FEF">
              <w:t>ge and literacy levels of the candidate and any cultural issues that may affect responses to the questions, and will reflect the requirements of the competency and the work being performed.</w:t>
            </w:r>
          </w:p>
        </w:tc>
      </w:tr>
    </w:tbl>
    <w:p w:rsidR="00DD78C3" w:rsidP="005D1FEF">
      <w:pPr>
        <w:pStyle w:val="BodyText"/>
      </w:pPr>
    </w:p>
    <w:p w:rsidR="00DD78C3" w:rsidP="005D1FEF">
      <w:pPr>
        <w:pStyle w:val="BodyText"/>
      </w:pPr>
    </w:p>
    <w:p w:rsidR="00000000" w:rsidRPr="005D1FEF" w:rsidP="005D1FEF">
      <w:pPr>
        <w:pStyle w:val="Heading1"/>
      </w:pPr>
      <w:bookmarkStart w:id="11" w:name="O_507780"/>
      <w:bookmarkEnd w:id="11"/>
      <w:r w:rsidRPr="005D1FEF">
        <w:t>Range Statement</w:t>
      </w:r>
    </w:p>
    <w:tbl>
      <w:tblPr>
        <w:tblW w:w="0" w:type="auto"/>
        <w:tblLayout w:type="fixed"/>
        <w:tblCellMar>
          <w:left w:w="62" w:type="dxa"/>
          <w:right w:w="62" w:type="dxa"/>
        </w:tblCellMar>
        <w:tblLook w:val="0000"/>
      </w:tblPr>
      <w:tblGrid>
        <w:gridCol w:w="2840"/>
        <w:gridCol w:w="5848"/>
      </w:tblGrid>
      <w:tr w:rsidTr="00DD78C3">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t>The range statement relates to</w:t>
            </w:r>
            <w:r w:rsidRPr="005D1FEF">
              <w:t xml:space="preserve"> the unit of competency as a whole. It allows for different work environments and situations that may affect performance. </w:t>
            </w:r>
            <w:r w:rsidRPr="005D1FEF">
              <w:rPr>
                <w:rStyle w:val="BoldandItalics"/>
              </w:rPr>
              <w:t>Bold italicised</w:t>
            </w:r>
            <w:r w:rsidRPr="005D1FEF">
              <w:t xml:space="preserve"> wording in the performance criteria is detailed below. Add any essential operating conditions that may be present with</w:t>
            </w:r>
            <w:r w:rsidRPr="005D1FEF">
              <w:t xml:space="preserve"> training and assessment depending on the work situation, needs of the candidate, accessibility of the item, and local industry and regional contexts.</w:t>
            </w:r>
          </w:p>
        </w:tc>
      </w:tr>
      <w:tr w:rsidTr="00DD78C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BoldandItalics"/>
              </w:rPr>
              <w:t>Image data</w:t>
            </w:r>
            <w:r w:rsidRPr="005D1FEF">
              <w:rPr>
                <w:rStyle w:val="Emphasis"/>
              </w:rPr>
              <w:t xml:space="preserve"> </w:t>
            </w:r>
            <w:r w:rsidRPr="005D1FEF">
              <w:t>may include:</w:t>
            </w:r>
          </w:p>
        </w:tc>
        <w:tc>
          <w:tcPr>
            <w:tcW w:w="5848" w:type="dxa"/>
            <w:tcBorders>
              <w:top w:val="nil"/>
              <w:left w:val="nil"/>
              <w:bottom w:val="nil"/>
              <w:right w:val="nil"/>
            </w:tcBorders>
            <w:tcMar>
              <w:top w:w="0" w:type="dxa"/>
              <w:left w:w="62" w:type="dxa"/>
              <w:bottom w:w="0" w:type="dxa"/>
              <w:right w:w="62" w:type="dxa"/>
            </w:tcMar>
          </w:tcPr>
          <w:p w:rsidR="00000000" w:rsidRPr="005D1FEF" w:rsidP="005D1FEF">
            <w:pPr>
              <w:pStyle w:val="ListBullet"/>
            </w:pPr>
            <w:r w:rsidRPr="005D1FEF">
              <w:t>digital</w:t>
            </w:r>
          </w:p>
          <w:p w:rsidR="00000000" w:rsidP="005D1FEF">
            <w:pPr>
              <w:pStyle w:val="ListBullet"/>
              <w:rPr>
                <w:lang w:val="en-NZ"/>
              </w:rPr>
            </w:pPr>
            <w:r w:rsidRPr="005D1FEF">
              <w:t>hard copy.</w:t>
            </w:r>
          </w:p>
        </w:tc>
      </w:tr>
      <w:tr w:rsidTr="00DD78C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BoldandItalics"/>
              </w:rPr>
              <w:t xml:space="preserve">Project objectives </w:t>
            </w:r>
            <w:r w:rsidRPr="005D1FEF">
              <w:t>may include:</w:t>
            </w:r>
          </w:p>
        </w:tc>
        <w:tc>
          <w:tcPr>
            <w:tcW w:w="5848" w:type="dxa"/>
            <w:tcBorders>
              <w:top w:val="nil"/>
              <w:left w:val="nil"/>
              <w:bottom w:val="nil"/>
              <w:right w:val="nil"/>
            </w:tcBorders>
            <w:tcMar>
              <w:top w:w="0" w:type="dxa"/>
              <w:left w:w="62" w:type="dxa"/>
              <w:bottom w:w="0" w:type="dxa"/>
              <w:right w:w="62" w:type="dxa"/>
            </w:tcMar>
          </w:tcPr>
          <w:p w:rsidR="00000000" w:rsidRPr="005D1FEF" w:rsidP="005D1FEF">
            <w:pPr>
              <w:pStyle w:val="ListBullet"/>
            </w:pPr>
            <w:r w:rsidRPr="005D1FEF">
              <w:t>acqu</w:t>
            </w:r>
            <w:r w:rsidRPr="005D1FEF">
              <w:t>iring intellectual property</w:t>
            </w:r>
          </w:p>
          <w:p w:rsidR="00000000" w:rsidRPr="005D1FEF" w:rsidP="005D1FEF">
            <w:pPr>
              <w:pStyle w:val="ListBullet"/>
            </w:pPr>
            <w:r w:rsidRPr="005D1FEF">
              <w:t>aims of project</w:t>
            </w:r>
          </w:p>
          <w:p w:rsidR="00000000" w:rsidRPr="005D1FEF" w:rsidP="005D1FEF">
            <w:pPr>
              <w:pStyle w:val="ListBullet"/>
            </w:pPr>
            <w:r w:rsidRPr="005D1FEF">
              <w:t>evaluation criteria</w:t>
            </w:r>
          </w:p>
          <w:p w:rsidR="00000000" w:rsidRPr="005D1FEF" w:rsidP="005D1FEF">
            <w:pPr>
              <w:pStyle w:val="ListBullet"/>
            </w:pPr>
            <w:r w:rsidRPr="005D1FEF">
              <w:t>milestones</w:t>
            </w:r>
          </w:p>
          <w:p w:rsidR="00000000" w:rsidRPr="005D1FEF" w:rsidP="005D1FEF">
            <w:pPr>
              <w:pStyle w:val="ListBullet"/>
            </w:pPr>
            <w:r w:rsidRPr="005D1FEF">
              <w:t>performance indicators</w:t>
            </w:r>
          </w:p>
          <w:p w:rsidR="00000000" w:rsidRPr="005D1FEF" w:rsidP="005D1FEF">
            <w:pPr>
              <w:pStyle w:val="ListBullet"/>
            </w:pPr>
            <w:r w:rsidRPr="005D1FEF">
              <w:t>project implementation</w:t>
            </w:r>
          </w:p>
          <w:p w:rsidR="00000000" w:rsidRPr="005D1FEF" w:rsidP="005D1FEF">
            <w:pPr>
              <w:pStyle w:val="ListBullet"/>
            </w:pPr>
            <w:r w:rsidRPr="005D1FEF">
              <w:t>quality standards</w:t>
            </w:r>
          </w:p>
          <w:p w:rsidR="00000000" w:rsidRPr="005D1FEF" w:rsidP="005D1FEF">
            <w:pPr>
              <w:pStyle w:val="ListBullet"/>
            </w:pPr>
            <w:r w:rsidRPr="005D1FEF">
              <w:t>return on investment</w:t>
            </w:r>
          </w:p>
          <w:p w:rsidR="00000000" w:rsidRPr="005D1FEF" w:rsidP="005D1FEF">
            <w:pPr>
              <w:pStyle w:val="ListBullet"/>
            </w:pPr>
            <w:r w:rsidRPr="005D1FEF">
              <w:t>risk management.</w:t>
            </w:r>
          </w:p>
          <w:p w:rsidR="00000000" w:rsidP="005D1FEF">
            <w:pPr>
              <w:pStyle w:val="ListBullet"/>
              <w:rPr>
                <w:lang w:val="en-NZ"/>
              </w:rPr>
            </w:pPr>
            <w:r w:rsidRPr="005D1FEF">
              <w:t>targets.</w:t>
            </w:r>
          </w:p>
        </w:tc>
      </w:tr>
      <w:tr w:rsidTr="00DD78C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BoldandItalics"/>
              </w:rPr>
              <w:t xml:space="preserve">Project survey area </w:t>
            </w:r>
            <w:r w:rsidRPr="005D1FEF">
              <w:t>may include:</w:t>
            </w:r>
          </w:p>
        </w:tc>
        <w:tc>
          <w:tcPr>
            <w:tcW w:w="5848" w:type="dxa"/>
            <w:tcBorders>
              <w:top w:val="nil"/>
              <w:left w:val="nil"/>
              <w:bottom w:val="nil"/>
              <w:right w:val="nil"/>
            </w:tcBorders>
            <w:tcMar>
              <w:top w:w="0" w:type="dxa"/>
              <w:left w:w="62" w:type="dxa"/>
              <w:bottom w:w="0" w:type="dxa"/>
              <w:right w:w="62" w:type="dxa"/>
            </w:tcMar>
          </w:tcPr>
          <w:p w:rsidR="00000000" w:rsidRPr="005D1FEF" w:rsidP="005D1FEF">
            <w:pPr>
              <w:pStyle w:val="ListBullet"/>
            </w:pPr>
            <w:r w:rsidRPr="005D1FEF">
              <w:t>aerial photographs</w:t>
            </w:r>
          </w:p>
          <w:p w:rsidR="00000000" w:rsidP="005D1FEF">
            <w:pPr>
              <w:pStyle w:val="ListBullet"/>
              <w:rPr>
                <w:lang w:val="en-NZ"/>
              </w:rPr>
            </w:pPr>
            <w:r w:rsidRPr="005D1FEF">
              <w:t>other forms of digital data in the horizontal or vertical plane.</w:t>
            </w:r>
          </w:p>
        </w:tc>
      </w:tr>
      <w:tr w:rsidTr="00DD78C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BoldandItalics"/>
              </w:rPr>
              <w:t xml:space="preserve">Constraints </w:t>
            </w:r>
            <w:r w:rsidRPr="005D1FEF">
              <w:t>may include:</w:t>
            </w:r>
          </w:p>
        </w:tc>
        <w:tc>
          <w:tcPr>
            <w:tcW w:w="5848" w:type="dxa"/>
            <w:tcBorders>
              <w:top w:val="nil"/>
              <w:left w:val="nil"/>
              <w:bottom w:val="nil"/>
              <w:right w:val="nil"/>
            </w:tcBorders>
            <w:tcMar>
              <w:top w:w="0" w:type="dxa"/>
              <w:left w:w="62" w:type="dxa"/>
              <w:bottom w:w="0" w:type="dxa"/>
              <w:right w:w="62" w:type="dxa"/>
            </w:tcMar>
          </w:tcPr>
          <w:p w:rsidR="00000000" w:rsidRPr="005D1FEF" w:rsidP="005D1FEF">
            <w:pPr>
              <w:pStyle w:val="ListBullet"/>
            </w:pPr>
            <w:r w:rsidRPr="005D1FEF">
              <w:t>resource availability</w:t>
            </w:r>
          </w:p>
          <w:p w:rsidR="00000000" w:rsidRPr="005D1FEF" w:rsidP="005D1FEF">
            <w:pPr>
              <w:pStyle w:val="ListBullet"/>
            </w:pPr>
            <w:r w:rsidRPr="005D1FEF">
              <w:t>specific survey requirement</w:t>
            </w:r>
          </w:p>
          <w:p w:rsidR="00000000" w:rsidP="005D1FEF">
            <w:pPr>
              <w:pStyle w:val="ListBullet"/>
              <w:rPr>
                <w:lang w:val="en-NZ"/>
              </w:rPr>
            </w:pPr>
            <w:r w:rsidRPr="005D1FEF">
              <w:t>time.</w:t>
            </w:r>
          </w:p>
        </w:tc>
      </w:tr>
      <w:tr w:rsidTr="00DD78C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BoldandItalics"/>
              </w:rPr>
              <w:t>Control for photogrammetric mapping</w:t>
            </w:r>
            <w:r w:rsidRPr="005D1FEF">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5D1FEF" w:rsidP="005D1FEF">
            <w:pPr>
              <w:pStyle w:val="ListBullet"/>
            </w:pPr>
            <w:r w:rsidRPr="005D1FEF">
              <w:t>pre-marked targets</w:t>
            </w:r>
          </w:p>
          <w:p w:rsidR="00000000" w:rsidRPr="005D1FEF" w:rsidP="005D1FEF">
            <w:pPr>
              <w:pStyle w:val="ListBullet"/>
            </w:pPr>
            <w:r w:rsidRPr="005D1FEF">
              <w:t>primary ground control</w:t>
            </w:r>
          </w:p>
          <w:p w:rsidR="00000000" w:rsidRPr="005D1FEF" w:rsidP="005D1FEF">
            <w:pPr>
              <w:pStyle w:val="ListBullet"/>
            </w:pPr>
            <w:r w:rsidRPr="005D1FEF">
              <w:t>post-market targets</w:t>
            </w:r>
          </w:p>
          <w:p w:rsidR="00000000" w:rsidP="005D1FEF">
            <w:pPr>
              <w:pStyle w:val="ListBullet"/>
              <w:rPr>
                <w:lang w:val="en-NZ"/>
              </w:rPr>
            </w:pPr>
            <w:r w:rsidRPr="005D1FEF">
              <w:t>secondary control.</w:t>
            </w:r>
          </w:p>
        </w:tc>
      </w:tr>
      <w:tr w:rsidTr="00DD78C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BoldandItalics"/>
              </w:rPr>
              <w:t xml:space="preserve">Organisational policies and principles </w:t>
            </w:r>
            <w:r w:rsidRPr="005D1FEF">
              <w:t>may include:</w:t>
            </w:r>
          </w:p>
        </w:tc>
        <w:tc>
          <w:tcPr>
            <w:tcW w:w="5848" w:type="dxa"/>
            <w:tcBorders>
              <w:top w:val="nil"/>
              <w:left w:val="nil"/>
              <w:bottom w:val="nil"/>
              <w:right w:val="nil"/>
            </w:tcBorders>
            <w:tcMar>
              <w:top w:w="0" w:type="dxa"/>
              <w:left w:w="62" w:type="dxa"/>
              <w:bottom w:w="0" w:type="dxa"/>
              <w:right w:w="62" w:type="dxa"/>
            </w:tcMar>
          </w:tcPr>
          <w:p w:rsidR="00000000" w:rsidRPr="005D1FEF" w:rsidP="005D1FEF">
            <w:pPr>
              <w:pStyle w:val="ListBullet"/>
            </w:pPr>
            <w:r w:rsidRPr="005D1FEF">
              <w:t>code of ethics</w:t>
            </w:r>
          </w:p>
          <w:p w:rsidR="00000000" w:rsidRPr="005D1FEF" w:rsidP="005D1FEF">
            <w:pPr>
              <w:pStyle w:val="ListBullet"/>
            </w:pPr>
            <w:r w:rsidRPr="005D1FEF">
              <w:t>legislation relevant to the work or service function</w:t>
            </w:r>
          </w:p>
          <w:p w:rsidR="00000000" w:rsidRPr="005D1FEF" w:rsidP="005D1FEF">
            <w:pPr>
              <w:pStyle w:val="ListBullet"/>
            </w:pPr>
            <w:r w:rsidRPr="005D1FEF">
              <w:t>manuals</w:t>
            </w:r>
          </w:p>
          <w:p w:rsidR="00000000" w:rsidRPr="005D1FEF" w:rsidP="005D1FEF">
            <w:pPr>
              <w:pStyle w:val="ListBullet"/>
            </w:pPr>
            <w:r w:rsidRPr="005D1FEF">
              <w:t>OHS practices, policies and procedures</w:t>
            </w:r>
          </w:p>
          <w:p w:rsidR="00000000" w:rsidRPr="005D1FEF" w:rsidP="005D1FEF">
            <w:pPr>
              <w:pStyle w:val="ListBullet"/>
            </w:pPr>
            <w:r w:rsidRPr="005D1FEF">
              <w:t>personnel practices and guidelines outlining wor</w:t>
            </w:r>
            <w:r w:rsidRPr="005D1FEF">
              <w:t>k roles and responsibilities</w:t>
            </w:r>
          </w:p>
          <w:p w:rsidR="00000000" w:rsidP="005D1FEF">
            <w:pPr>
              <w:pStyle w:val="ListBullet"/>
              <w:rPr>
                <w:lang w:val="en-NZ"/>
              </w:rPr>
            </w:pPr>
            <w:r w:rsidRPr="005D1FEF">
              <w:t>quality assurance principles.</w:t>
            </w:r>
          </w:p>
        </w:tc>
      </w:tr>
      <w:tr w:rsidTr="00DD78C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D1FEF">
            <w:pPr>
              <w:pStyle w:val="BodyText"/>
              <w:rPr>
                <w:lang w:val="en-NZ"/>
              </w:rPr>
            </w:pPr>
            <w:r w:rsidRPr="005D1FEF">
              <w:rPr>
                <w:rStyle w:val="BoldandItalics"/>
              </w:rPr>
              <w:t xml:space="preserve">Required documentation </w:t>
            </w:r>
            <w:r w:rsidRPr="005D1FEF">
              <w:t>may include:</w:t>
            </w:r>
          </w:p>
        </w:tc>
        <w:tc>
          <w:tcPr>
            <w:tcW w:w="5848" w:type="dxa"/>
            <w:tcBorders>
              <w:top w:val="nil"/>
              <w:left w:val="nil"/>
              <w:bottom w:val="nil"/>
              <w:right w:val="nil"/>
            </w:tcBorders>
            <w:tcMar>
              <w:top w:w="0" w:type="dxa"/>
              <w:left w:w="62" w:type="dxa"/>
              <w:bottom w:w="0" w:type="dxa"/>
              <w:right w:w="62" w:type="dxa"/>
            </w:tcMar>
          </w:tcPr>
          <w:p w:rsidR="00000000" w:rsidRPr="005D1FEF" w:rsidP="005D1FEF">
            <w:pPr>
              <w:pStyle w:val="ListBullet"/>
            </w:pPr>
            <w:r w:rsidRPr="005D1FEF">
              <w:t>final product report</w:t>
            </w:r>
          </w:p>
          <w:p w:rsidR="00000000" w:rsidRPr="005D1FEF" w:rsidP="005D1FEF">
            <w:pPr>
              <w:pStyle w:val="ListBullet"/>
            </w:pPr>
            <w:r w:rsidRPr="005D1FEF">
              <w:t>project reports.</w:t>
            </w:r>
          </w:p>
        </w:tc>
      </w:tr>
    </w:tbl>
    <w:p w:rsidR="00000000" w:rsidRPr="005D1FEF" w:rsidP="005D1FEF">
      <w:pPr>
        <w:pStyle w:val="BodyText"/>
      </w:pPr>
    </w:p>
    <w:p w:rsidR="00000000" w:rsidRPr="005D1FEF" w:rsidP="005D1FEF">
      <w:pPr>
        <w:pStyle w:val="AllowPageBreak"/>
      </w:pPr>
    </w:p>
    <w:p w:rsidR="00000000" w:rsidRPr="005D1FEF" w:rsidP="005D1FEF">
      <w:pPr>
        <w:pStyle w:val="Heading1"/>
      </w:pPr>
      <w:bookmarkStart w:id="12" w:name="O_507781"/>
      <w:bookmarkEnd w:id="12"/>
      <w:r w:rsidRPr="005D1FEF">
        <w:t>Unit Sector(s)</w:t>
      </w:r>
    </w:p>
    <w:p w:rsidR="00000000" w:rsidRPr="005D1FEF" w:rsidP="005D1FEF">
      <w:pPr>
        <w:pStyle w:val="BodyText"/>
      </w:pPr>
      <w:r w:rsidRPr="005D1FEF">
        <w:t>Surveying and spatial information services</w:t>
      </w:r>
    </w:p>
    <w:p w:rsidR="00000000" w:rsidRPr="005D1FEF" w:rsidP="005D1FEF">
      <w:pPr>
        <w:pStyle w:val="AllowPageBreak"/>
      </w:pPr>
    </w:p>
    <w:p w:rsidR="00000000" w:rsidRPr="005D1FEF" w:rsidP="005D1FEF">
      <w:pPr>
        <w:pStyle w:val="Heading1"/>
      </w:pPr>
      <w:bookmarkStart w:id="13" w:name="O_507782"/>
      <w:bookmarkEnd w:id="13"/>
      <w:r w:rsidRPr="005D1FEF">
        <w:t>Custom Content Section</w:t>
      </w:r>
    </w:p>
    <w:p w:rsidR="00000000" w:rsidRPr="005D1FEF" w:rsidP="005D1FEF">
      <w:pPr>
        <w:pStyle w:val="BodyText"/>
      </w:pPr>
      <w:r w:rsidRPr="005D1FEF">
        <w:t>Not applicable.</w:t>
      </w:r>
    </w:p>
    <w:p w:rsidR="00000000" w:rsidRPr="005D1FEF" w:rsidP="005D1FEF"/>
    <w:sectPr w:rsidSect="005D1F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EF" w:rsidRPr="00DD78C3" w:rsidP="00DD7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C3" w:rsidP="005D1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78C3" w:rsidP="005D1F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78C3" w:rsidP="005D1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EF" w:rsidRPr="00DD78C3" w:rsidP="00DD78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C3" w:rsidRPr="002D2AF8" w:rsidP="005D1FEF">
    <w:pPr>
      <w:pStyle w:val="Header"/>
      <w:framePr w:wrap="around"/>
    </w:pPr>
    <w:r>
      <w:fldChar w:fldCharType="begin"/>
    </w:r>
    <w:r>
      <w:instrText xml:space="preserve"> TITLE   \* MERGEFORMAT </w:instrText>
    </w:r>
    <w:r>
      <w:fldChar w:fldCharType="separate"/>
    </w:r>
    <w:r>
      <w:t>CPPSIS4026A Read and interpret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DD78C3" w:rsidP="005D1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01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41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4C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FEF"/>
    <w:pPr>
      <w:spacing w:before="360" w:after="60"/>
      <w:outlineLvl w:val="0"/>
    </w:pPr>
    <w:rPr>
      <w:sz w:val="32"/>
    </w:rPr>
  </w:style>
  <w:style w:type="paragraph" w:styleId="Heading2">
    <w:name w:val="heading 2"/>
    <w:basedOn w:val="HeadingBase"/>
    <w:next w:val="BodyText"/>
    <w:link w:val="Heading2Char"/>
    <w:qFormat/>
    <w:rsid w:val="005D1FEF"/>
    <w:pPr>
      <w:keepLines/>
      <w:spacing w:before="240" w:after="120"/>
      <w:outlineLvl w:val="1"/>
    </w:pPr>
    <w:rPr>
      <w:sz w:val="28"/>
      <w:szCs w:val="40"/>
    </w:rPr>
  </w:style>
  <w:style w:type="paragraph" w:styleId="Heading3">
    <w:name w:val="heading 3"/>
    <w:basedOn w:val="HeadingBase"/>
    <w:next w:val="BodyText"/>
    <w:link w:val="Heading3Char"/>
    <w:qFormat/>
    <w:rsid w:val="005D1FEF"/>
    <w:pPr>
      <w:spacing w:before="180" w:after="120"/>
      <w:outlineLvl w:val="2"/>
    </w:pPr>
    <w:rPr>
      <w:spacing w:val="-10"/>
      <w:kern w:val="32"/>
    </w:rPr>
  </w:style>
  <w:style w:type="paragraph" w:styleId="Heading4">
    <w:name w:val="heading 4"/>
    <w:basedOn w:val="HeadingBase"/>
    <w:next w:val="BodyText"/>
    <w:link w:val="Heading4Char"/>
    <w:qFormat/>
    <w:rsid w:val="005D1FEF"/>
    <w:pPr>
      <w:spacing w:before="160" w:after="120"/>
      <w:outlineLvl w:val="3"/>
    </w:pPr>
    <w:rPr>
      <w:sz w:val="22"/>
    </w:rPr>
  </w:style>
  <w:style w:type="paragraph" w:styleId="Heading5">
    <w:name w:val="heading 5"/>
    <w:basedOn w:val="HeadingBase"/>
    <w:next w:val="Normal"/>
    <w:link w:val="Heading5Char"/>
    <w:qFormat/>
    <w:rsid w:val="005D1FEF"/>
    <w:pPr>
      <w:spacing w:before="80"/>
      <w:outlineLvl w:val="4"/>
    </w:pPr>
    <w:rPr>
      <w:color w:val="918585"/>
      <w:sz w:val="20"/>
    </w:rPr>
  </w:style>
  <w:style w:type="paragraph" w:styleId="Heading6">
    <w:name w:val="heading 6"/>
    <w:basedOn w:val="HeadingBase"/>
    <w:next w:val="Normal"/>
    <w:link w:val="Heading6Char"/>
    <w:qFormat/>
    <w:rsid w:val="005D1FEF"/>
    <w:pPr>
      <w:spacing w:before="60"/>
      <w:outlineLvl w:val="5"/>
    </w:pPr>
    <w:rPr>
      <w:color w:val="918585"/>
      <w:sz w:val="20"/>
    </w:rPr>
  </w:style>
  <w:style w:type="paragraph" w:styleId="Heading7">
    <w:name w:val="heading 7"/>
    <w:basedOn w:val="Normal"/>
    <w:next w:val="Normal"/>
    <w:link w:val="Heading7Char"/>
    <w:qFormat/>
    <w:rsid w:val="005D1FEF"/>
    <w:pPr>
      <w:ind w:left="720"/>
      <w:outlineLvl w:val="6"/>
    </w:pPr>
    <w:rPr>
      <w:i/>
    </w:rPr>
  </w:style>
  <w:style w:type="paragraph" w:styleId="Heading8">
    <w:name w:val="heading 8"/>
    <w:basedOn w:val="Normal"/>
    <w:next w:val="Normal"/>
    <w:link w:val="Heading8Char"/>
    <w:qFormat/>
    <w:rsid w:val="005D1FEF"/>
    <w:pPr>
      <w:ind w:left="720"/>
      <w:outlineLvl w:val="7"/>
    </w:pPr>
    <w:rPr>
      <w:i/>
    </w:rPr>
  </w:style>
  <w:style w:type="paragraph" w:styleId="Heading9">
    <w:name w:val="heading 9"/>
    <w:basedOn w:val="Normal"/>
    <w:next w:val="Normal"/>
    <w:link w:val="Heading9Char"/>
    <w:qFormat/>
    <w:rsid w:val="005D1FEF"/>
    <w:pPr>
      <w:ind w:left="720"/>
      <w:outlineLvl w:val="8"/>
    </w:pPr>
    <w:rPr>
      <w:i/>
    </w:rPr>
  </w:style>
  <w:style w:type="character" w:default="1" w:styleId="DefaultParagraphFont">
    <w:name w:val="Default Paragraph Font"/>
    <w:uiPriority w:val="1"/>
    <w:unhideWhenUsed/>
    <w:rsid w:val="005D1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FEF"/>
  </w:style>
  <w:style w:type="character" w:customStyle="1" w:styleId="Heading1Char">
    <w:name w:val="Heading 1 Char"/>
    <w:basedOn w:val="DefaultParagraphFont"/>
    <w:link w:val="Heading1"/>
    <w:rsid w:val="005D1FEF"/>
    <w:rPr>
      <w:rFonts w:ascii="Times New Roman" w:eastAsia="Times New Roman" w:hAnsi="Times New Roman" w:cs="Times New Roman"/>
      <w:b/>
      <w:sz w:val="32"/>
      <w:szCs w:val="20"/>
      <w:lang w:eastAsia="en-US"/>
    </w:rPr>
  </w:style>
  <w:style w:type="paragraph" w:styleId="BodyText">
    <w:name w:val="Body Text"/>
    <w:basedOn w:val="Normal"/>
    <w:link w:val="BodyTextChar"/>
    <w:rsid w:val="005D1F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FEF"/>
    <w:rPr>
      <w:rFonts w:ascii="Times New Roman" w:eastAsia="Times New Roman" w:hAnsi="Times New Roman" w:cs="Times New Roman"/>
      <w:sz w:val="24"/>
      <w:lang w:eastAsia="en-US"/>
    </w:rPr>
  </w:style>
  <w:style w:type="paragraph" w:styleId="ListBullet">
    <w:name w:val="List Bullet"/>
    <w:basedOn w:val="List"/>
    <w:rsid w:val="005D1FEF"/>
    <w:pPr>
      <w:numPr>
        <w:numId w:val="13"/>
      </w:numPr>
      <w:tabs>
        <w:tab w:val="clear" w:pos="340"/>
      </w:tabs>
      <w:spacing w:before="40" w:after="40"/>
    </w:pPr>
  </w:style>
  <w:style w:type="character" w:customStyle="1" w:styleId="SpecialBold">
    <w:name w:val="Special Bold"/>
    <w:basedOn w:val="DefaultParagraphFont"/>
    <w:rsid w:val="005D1FEF"/>
    <w:rPr>
      <w:b/>
      <w:spacing w:val="0"/>
    </w:rPr>
  </w:style>
  <w:style w:type="paragraph" w:styleId="ListBullet2">
    <w:name w:val="List Bullet 2"/>
    <w:basedOn w:val="List2"/>
    <w:rsid w:val="005D1FEF"/>
    <w:pPr>
      <w:numPr>
        <w:numId w:val="14"/>
      </w:numPr>
      <w:tabs>
        <w:tab w:val="clear" w:pos="680"/>
      </w:tabs>
    </w:pPr>
  </w:style>
  <w:style w:type="character" w:styleId="Emphasis">
    <w:name w:val="Emphasis"/>
    <w:basedOn w:val="DefaultParagraphFont"/>
    <w:qFormat/>
    <w:rsid w:val="005D1FEF"/>
    <w:rPr>
      <w:i/>
    </w:rPr>
  </w:style>
  <w:style w:type="paragraph" w:customStyle="1" w:styleId="SuperHeading">
    <w:name w:val="SuperHeading"/>
    <w:basedOn w:val="Normal"/>
    <w:rsid w:val="005D1FEF"/>
    <w:pPr>
      <w:spacing w:before="240" w:after="120"/>
      <w:outlineLvl w:val="0"/>
    </w:pPr>
    <w:rPr>
      <w:rFonts w:ascii="Times New Roman" w:hAnsi="Times New Roman"/>
      <w:b/>
      <w:sz w:val="32"/>
    </w:rPr>
  </w:style>
  <w:style w:type="paragraph" w:customStyle="1" w:styleId="AllowPageBreak">
    <w:name w:val="AllowPageBreak"/>
    <w:rsid w:val="005D1F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1FEF"/>
    <w:rPr>
      <w:b/>
      <w:i/>
      <w:u w:val="none"/>
    </w:rPr>
  </w:style>
  <w:style w:type="character" w:customStyle="1" w:styleId="Heading2Char">
    <w:name w:val="Heading 2 Char"/>
    <w:basedOn w:val="DefaultParagraphFont"/>
    <w:link w:val="Heading2"/>
    <w:rsid w:val="005D1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FEF"/>
    <w:rPr>
      <w:rFonts w:ascii="Courier New" w:eastAsia="Times New Roman" w:hAnsi="Courier New" w:cs="Times New Roman"/>
      <w:i/>
      <w:szCs w:val="20"/>
      <w:lang w:eastAsia="en-US"/>
    </w:rPr>
  </w:style>
  <w:style w:type="paragraph" w:customStyle="1" w:styleId="HeadingBase">
    <w:name w:val="Heading Base"/>
    <w:rsid w:val="005D1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FEF"/>
    <w:pPr>
      <w:tabs>
        <w:tab w:val="right" w:leader="dot" w:pos="9072"/>
      </w:tabs>
      <w:ind w:left="567"/>
    </w:pPr>
    <w:rPr>
      <w:szCs w:val="22"/>
    </w:rPr>
  </w:style>
  <w:style w:type="paragraph" w:customStyle="1" w:styleId="TOCBase">
    <w:name w:val="TOC Base"/>
    <w:rsid w:val="005D1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FEF"/>
    <w:pPr>
      <w:tabs>
        <w:tab w:val="right" w:leader="dot" w:pos="9072"/>
      </w:tabs>
      <w:spacing w:before="40" w:after="40"/>
      <w:ind w:left="284"/>
    </w:pPr>
    <w:rPr>
      <w:rFonts w:ascii="Times New Roman" w:hAnsi="Times New Roman"/>
    </w:rPr>
  </w:style>
  <w:style w:type="paragraph" w:styleId="TOC1">
    <w:name w:val="toc 1"/>
    <w:basedOn w:val="TOCBase"/>
    <w:next w:val="Normal"/>
    <w:rsid w:val="005D1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FEF"/>
    <w:rPr>
      <w:rFonts w:ascii="Times New Roman" w:eastAsia="Times New Roman" w:hAnsi="Times New Roman" w:cs="Times New Roman"/>
      <w:sz w:val="16"/>
      <w:lang w:eastAsia="en-US"/>
    </w:rPr>
  </w:style>
  <w:style w:type="paragraph" w:styleId="Title">
    <w:name w:val="Title"/>
    <w:basedOn w:val="HeadingBase"/>
    <w:link w:val="TitleChar"/>
    <w:qFormat/>
    <w:rsid w:val="005D1FEF"/>
    <w:pPr>
      <w:spacing w:before="5040"/>
      <w:jc w:val="center"/>
    </w:pPr>
    <w:rPr>
      <w:sz w:val="48"/>
      <w:szCs w:val="72"/>
      <w:lang w:val="en-US"/>
    </w:rPr>
  </w:style>
  <w:style w:type="character" w:customStyle="1" w:styleId="TitleChar">
    <w:name w:val="Title Char"/>
    <w:basedOn w:val="DefaultParagraphFont"/>
    <w:link w:val="Title"/>
    <w:rsid w:val="005D1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FEF"/>
    <w:pPr>
      <w:tabs>
        <w:tab w:val="left" w:pos="3600"/>
        <w:tab w:val="left" w:pos="3958"/>
      </w:tabs>
    </w:pPr>
  </w:style>
  <w:style w:type="paragraph" w:styleId="List">
    <w:name w:val="List"/>
    <w:basedOn w:val="BodyText"/>
    <w:next w:val="BodyText"/>
    <w:rsid w:val="005D1FEF"/>
    <w:pPr>
      <w:tabs>
        <w:tab w:val="left" w:pos="340"/>
      </w:tabs>
      <w:spacing w:before="60" w:after="60"/>
      <w:ind w:left="340" w:hanging="340"/>
    </w:pPr>
  </w:style>
  <w:style w:type="paragraph" w:customStyle="1" w:styleId="Note">
    <w:name w:val="Note"/>
    <w:basedOn w:val="BodyText"/>
    <w:rsid w:val="005D1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FEF"/>
    <w:pPr>
      <w:framePr w:wrap="auto" w:hAnchor="text" w:y="6049"/>
    </w:pPr>
    <w:rPr>
      <w:color w:val="000000"/>
      <w:sz w:val="40"/>
    </w:rPr>
  </w:style>
  <w:style w:type="paragraph" w:customStyle="1" w:styleId="TOCTitle">
    <w:name w:val="TOCTitle"/>
    <w:basedOn w:val="Heading1"/>
    <w:rsid w:val="005D1FEF"/>
    <w:pPr>
      <w:spacing w:after="240"/>
      <w:jc w:val="center"/>
      <w:outlineLvl w:val="9"/>
    </w:pPr>
    <w:rPr>
      <w:caps/>
    </w:rPr>
  </w:style>
  <w:style w:type="paragraph" w:customStyle="1" w:styleId="Version">
    <w:name w:val="Version"/>
    <w:rsid w:val="005D1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FEF"/>
    <w:pPr>
      <w:keepNext w:val="0"/>
      <w:tabs>
        <w:tab w:val="right" w:pos="4176"/>
      </w:tabs>
      <w:ind w:left="198" w:hanging="198"/>
    </w:pPr>
    <w:rPr>
      <w:rFonts w:ascii="Garamond" w:hAnsi="Garamond"/>
    </w:rPr>
  </w:style>
  <w:style w:type="paragraph" w:styleId="IndexHeading">
    <w:name w:val="index heading"/>
    <w:basedOn w:val="Normal"/>
    <w:next w:val="Index1"/>
    <w:semiHidden/>
    <w:rsid w:val="005D1FEF"/>
    <w:pPr>
      <w:spacing w:before="120" w:after="120"/>
    </w:pPr>
    <w:rPr>
      <w:rFonts w:ascii="Arial" w:hAnsi="Arial"/>
      <w:b/>
      <w:color w:val="918585"/>
      <w:sz w:val="24"/>
    </w:rPr>
  </w:style>
  <w:style w:type="paragraph" w:styleId="Header">
    <w:name w:val="header"/>
    <w:basedOn w:val="Normal"/>
    <w:link w:val="HeaderChar"/>
    <w:rsid w:val="005D1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FEF"/>
    <w:rPr>
      <w:rFonts w:ascii="Times New Roman" w:eastAsia="Times New Roman" w:hAnsi="Times New Roman" w:cs="Times New Roman"/>
      <w:sz w:val="16"/>
      <w:szCs w:val="20"/>
      <w:lang w:val="en-GB" w:eastAsia="en-US"/>
    </w:rPr>
  </w:style>
  <w:style w:type="paragraph" w:customStyle="1" w:styleId="Chapter">
    <w:name w:val="Chapter"/>
    <w:basedOn w:val="Normal"/>
    <w:rsid w:val="005D1FEF"/>
    <w:pPr>
      <w:spacing w:before="240"/>
    </w:pPr>
    <w:rPr>
      <w:rFonts w:ascii="Times New Roman" w:hAnsi="Times New Roman"/>
      <w:smallCaps/>
      <w:spacing w:val="80"/>
      <w:sz w:val="28"/>
    </w:rPr>
  </w:style>
  <w:style w:type="paragraph" w:customStyle="1" w:styleId="InChapter">
    <w:name w:val="InChapter"/>
    <w:basedOn w:val="Heading3"/>
    <w:rsid w:val="005D1FEF"/>
    <w:pPr>
      <w:spacing w:after="240"/>
      <w:outlineLvl w:val="9"/>
    </w:pPr>
    <w:rPr>
      <w:noProof/>
    </w:rPr>
  </w:style>
  <w:style w:type="paragraph" w:styleId="Index2">
    <w:name w:val="index 2"/>
    <w:basedOn w:val="Normal"/>
    <w:next w:val="Normal"/>
    <w:semiHidden/>
    <w:rsid w:val="005D1FEF"/>
    <w:pPr>
      <w:tabs>
        <w:tab w:val="right" w:pos="4176"/>
      </w:tabs>
      <w:ind w:left="568" w:hanging="284"/>
    </w:pPr>
    <w:rPr>
      <w:rFonts w:ascii="Garamond" w:hAnsi="Garamond"/>
    </w:rPr>
  </w:style>
  <w:style w:type="paragraph" w:customStyle="1" w:styleId="Byline">
    <w:name w:val="Byline"/>
    <w:rsid w:val="005D1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FEF"/>
    <w:pPr>
      <w:tabs>
        <w:tab w:val="clear" w:pos="3600"/>
        <w:tab w:val="clear" w:pos="3958"/>
      </w:tabs>
      <w:jc w:val="right"/>
    </w:pPr>
  </w:style>
  <w:style w:type="paragraph" w:styleId="Caption">
    <w:name w:val="caption"/>
    <w:basedOn w:val="BodyText"/>
    <w:next w:val="Normal"/>
    <w:qFormat/>
    <w:rsid w:val="005D1FEF"/>
    <w:pPr>
      <w:framePr w:w="2268" w:hSpace="181" w:vSpace="181" w:wrap="around" w:vAnchor="text" w:hAnchor="page" w:x="1135" w:y="285" w:anchorLock="1"/>
    </w:pPr>
    <w:rPr>
      <w:i/>
    </w:rPr>
  </w:style>
  <w:style w:type="paragraph" w:customStyle="1" w:styleId="MiniTOCTitle">
    <w:name w:val="MiniTOCTitle"/>
    <w:basedOn w:val="Heading4"/>
    <w:rsid w:val="005D1FEF"/>
    <w:pPr>
      <w:spacing w:before="240"/>
      <w:outlineLvl w:val="9"/>
    </w:pPr>
    <w:rPr>
      <w:noProof/>
      <w:sz w:val="24"/>
    </w:rPr>
  </w:style>
  <w:style w:type="paragraph" w:customStyle="1" w:styleId="MiniTOCItem">
    <w:name w:val="MiniTOCItem"/>
    <w:basedOn w:val="ListBullet"/>
    <w:rsid w:val="005D1FEF"/>
    <w:pPr>
      <w:numPr>
        <w:numId w:val="0"/>
      </w:numPr>
      <w:tabs>
        <w:tab w:val="right" w:leader="dot" w:pos="6521"/>
      </w:tabs>
      <w:spacing w:before="0" w:after="0"/>
    </w:pPr>
  </w:style>
  <w:style w:type="paragraph" w:customStyle="1" w:styleId="TOFTitle">
    <w:name w:val="TOFTitle"/>
    <w:basedOn w:val="TOCTitle"/>
    <w:rsid w:val="005D1FEF"/>
  </w:style>
  <w:style w:type="paragraph" w:styleId="TableofFigures">
    <w:name w:val="table of figures"/>
    <w:basedOn w:val="Normal"/>
    <w:next w:val="Normal"/>
    <w:semiHidden/>
    <w:rsid w:val="005D1FEF"/>
    <w:pPr>
      <w:tabs>
        <w:tab w:val="right" w:leader="dot" w:pos="9072"/>
      </w:tabs>
      <w:ind w:left="970" w:hanging="403"/>
    </w:pPr>
    <w:rPr>
      <w:rFonts w:ascii="Times New Roman" w:hAnsi="Times New Roman"/>
      <w:b/>
    </w:rPr>
  </w:style>
  <w:style w:type="paragraph" w:styleId="ListNumber">
    <w:name w:val="List Number"/>
    <w:basedOn w:val="List"/>
    <w:rsid w:val="005D1FEF"/>
    <w:pPr>
      <w:numPr>
        <w:numId w:val="11"/>
      </w:numPr>
    </w:pPr>
  </w:style>
  <w:style w:type="character" w:customStyle="1" w:styleId="WingdingSymbols">
    <w:name w:val="Wingding Symbols"/>
    <w:rsid w:val="005D1FEF"/>
    <w:rPr>
      <w:rFonts w:ascii="Wingdings" w:hAnsi="Wingdings"/>
    </w:rPr>
  </w:style>
  <w:style w:type="paragraph" w:customStyle="1" w:styleId="TableHeading">
    <w:name w:val="Table Heading"/>
    <w:basedOn w:val="HeadingBase"/>
    <w:rsid w:val="005D1FEF"/>
    <w:pPr>
      <w:keepLines/>
      <w:pBdr>
        <w:bottom w:val="single" w:sz="6" w:space="1" w:color="918585"/>
      </w:pBdr>
      <w:spacing w:before="240"/>
    </w:pPr>
  </w:style>
  <w:style w:type="character" w:customStyle="1" w:styleId="HotSpot">
    <w:name w:val="HotSpot"/>
    <w:rsid w:val="005D1FEF"/>
    <w:rPr>
      <w:color w:val="0033CC"/>
      <w:u w:val="none"/>
    </w:rPr>
  </w:style>
  <w:style w:type="paragraph" w:customStyle="1" w:styleId="BodyTextRight">
    <w:name w:val="Body Text Right"/>
    <w:basedOn w:val="BodyText"/>
    <w:rsid w:val="005D1FEF"/>
    <w:pPr>
      <w:spacing w:before="0" w:after="0"/>
      <w:jc w:val="right"/>
    </w:pPr>
  </w:style>
  <w:style w:type="paragraph" w:styleId="Index3">
    <w:name w:val="index 3"/>
    <w:basedOn w:val="ListNumber2"/>
    <w:next w:val="Normal"/>
    <w:semiHidden/>
    <w:rsid w:val="005D1FEF"/>
    <w:pPr>
      <w:numPr>
        <w:numId w:val="0"/>
      </w:numPr>
      <w:tabs>
        <w:tab w:val="right" w:leader="dot" w:pos="4176"/>
      </w:tabs>
    </w:pPr>
  </w:style>
  <w:style w:type="paragraph" w:styleId="ListNumber2">
    <w:name w:val="List Number 2"/>
    <w:basedOn w:val="List2"/>
    <w:rsid w:val="005D1FEF"/>
    <w:pPr>
      <w:numPr>
        <w:numId w:val="10"/>
      </w:numPr>
      <w:tabs>
        <w:tab w:val="clear" w:pos="1060"/>
      </w:tabs>
    </w:pPr>
  </w:style>
  <w:style w:type="paragraph" w:customStyle="1" w:styleId="MarginNote">
    <w:name w:val="Margin Note"/>
    <w:basedOn w:val="BodyText"/>
    <w:rsid w:val="005D1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FEF"/>
    <w:rPr>
      <w:sz w:val="32"/>
    </w:rPr>
  </w:style>
  <w:style w:type="paragraph" w:customStyle="1" w:styleId="HeadingProcedure">
    <w:name w:val="Heading Procedure"/>
    <w:basedOn w:val="HeadingBase"/>
    <w:next w:val="Normal"/>
    <w:rsid w:val="005D1FEF"/>
    <w:pPr>
      <w:tabs>
        <w:tab w:val="left" w:pos="0"/>
      </w:tabs>
      <w:spacing w:before="120" w:after="60"/>
    </w:pPr>
    <w:rPr>
      <w:i/>
      <w:color w:val="918585"/>
      <w:sz w:val="22"/>
    </w:rPr>
  </w:style>
  <w:style w:type="paragraph" w:customStyle="1" w:styleId="TableBodyText">
    <w:name w:val="Table Body Text"/>
    <w:basedOn w:val="BodyText"/>
    <w:rsid w:val="005D1FEF"/>
    <w:pPr>
      <w:spacing w:before="60" w:after="60"/>
    </w:pPr>
  </w:style>
  <w:style w:type="paragraph" w:styleId="ListContinue">
    <w:name w:val="List Continue"/>
    <w:basedOn w:val="List"/>
    <w:rsid w:val="005D1FEF"/>
    <w:pPr>
      <w:ind w:firstLine="0"/>
    </w:pPr>
  </w:style>
  <w:style w:type="paragraph" w:customStyle="1" w:styleId="ListNote">
    <w:name w:val="List Note"/>
    <w:basedOn w:val="List"/>
    <w:rsid w:val="005D1FEF"/>
    <w:pPr>
      <w:pBdr>
        <w:top w:val="single" w:sz="6" w:space="2" w:color="918585"/>
        <w:bottom w:val="single" w:sz="6" w:space="2" w:color="918585"/>
      </w:pBdr>
      <w:tabs>
        <w:tab w:val="left" w:pos="1021"/>
      </w:tabs>
      <w:ind w:firstLine="0"/>
    </w:pPr>
  </w:style>
  <w:style w:type="paragraph" w:customStyle="1" w:styleId="Warning">
    <w:name w:val="Warning"/>
    <w:basedOn w:val="BodyText"/>
    <w:rsid w:val="005D1FEF"/>
    <w:pPr>
      <w:shd w:val="clear" w:color="auto" w:fill="D9D9D9"/>
      <w:tabs>
        <w:tab w:val="left" w:pos="992"/>
      </w:tabs>
      <w:ind w:left="119" w:right="119"/>
    </w:pPr>
    <w:rPr>
      <w:sz w:val="20"/>
    </w:rPr>
  </w:style>
  <w:style w:type="paragraph" w:customStyle="1" w:styleId="MarginIcons">
    <w:name w:val="Margin Icons"/>
    <w:basedOn w:val="BodyText"/>
    <w:rsid w:val="005D1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FEF"/>
    <w:rPr>
      <w:rFonts w:ascii="Courier New" w:hAnsi="Courier New"/>
    </w:rPr>
  </w:style>
  <w:style w:type="paragraph" w:customStyle="1" w:styleId="NoteBullet">
    <w:name w:val="Note Bullet"/>
    <w:basedOn w:val="Note"/>
    <w:rsid w:val="005D1FEF"/>
    <w:pPr>
      <w:tabs>
        <w:tab w:val="clear" w:pos="680"/>
      </w:tabs>
      <w:spacing w:before="60" w:after="60"/>
    </w:pPr>
  </w:style>
  <w:style w:type="paragraph" w:customStyle="1" w:styleId="SubHeading2">
    <w:name w:val="SubHeading2"/>
    <w:basedOn w:val="HeadingBase"/>
    <w:rsid w:val="005D1FEF"/>
    <w:pPr>
      <w:spacing w:before="240" w:after="60"/>
    </w:pPr>
    <w:rPr>
      <w:sz w:val="20"/>
    </w:rPr>
  </w:style>
  <w:style w:type="paragraph" w:customStyle="1" w:styleId="SubHeading1">
    <w:name w:val="SubHeading1"/>
    <w:basedOn w:val="HeadingBase"/>
    <w:rsid w:val="005D1FEF"/>
    <w:pPr>
      <w:spacing w:before="240" w:after="60"/>
    </w:pPr>
    <w:rPr>
      <w:color w:val="918585"/>
      <w:sz w:val="22"/>
    </w:rPr>
  </w:style>
  <w:style w:type="paragraph" w:customStyle="1" w:styleId="SideHeading">
    <w:name w:val="Side Heading"/>
    <w:basedOn w:val="HeadingBase"/>
    <w:rsid w:val="005D1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FEF"/>
    <w:pPr>
      <w:numPr>
        <w:numId w:val="12"/>
      </w:numPr>
    </w:pPr>
  </w:style>
  <w:style w:type="paragraph" w:styleId="PlainText">
    <w:name w:val="Plain Text"/>
    <w:basedOn w:val="Normal"/>
    <w:link w:val="PlainTextChar"/>
    <w:rsid w:val="005D1FEF"/>
    <w:rPr>
      <w:sz w:val="20"/>
    </w:rPr>
  </w:style>
  <w:style w:type="character" w:customStyle="1" w:styleId="PlainTextChar">
    <w:name w:val="Plain Text Char"/>
    <w:basedOn w:val="DefaultParagraphFont"/>
    <w:link w:val="PlainText"/>
    <w:rsid w:val="005D1FEF"/>
    <w:rPr>
      <w:rFonts w:ascii="Courier New" w:eastAsia="Times New Roman" w:hAnsi="Courier New" w:cs="Times New Roman"/>
      <w:sz w:val="20"/>
      <w:szCs w:val="20"/>
      <w:lang w:eastAsia="en-US"/>
    </w:rPr>
  </w:style>
  <w:style w:type="character" w:customStyle="1" w:styleId="MenuOption">
    <w:name w:val="Menu Option"/>
    <w:basedOn w:val="DefaultParagraphFont"/>
    <w:rsid w:val="005D1FEF"/>
    <w:rPr>
      <w:b/>
      <w:smallCaps/>
    </w:rPr>
  </w:style>
  <w:style w:type="paragraph" w:customStyle="1" w:styleId="TableListNumber">
    <w:name w:val="Table List Number"/>
    <w:basedOn w:val="ListNumber"/>
    <w:rsid w:val="005D1FEF"/>
    <w:pPr>
      <w:numPr>
        <w:numId w:val="0"/>
      </w:numPr>
    </w:pPr>
  </w:style>
  <w:style w:type="paragraph" w:styleId="TOC4">
    <w:name w:val="toc 4"/>
    <w:basedOn w:val="TOCBase"/>
    <w:next w:val="Normal"/>
    <w:semiHidden/>
    <w:rsid w:val="005D1FEF"/>
    <w:pPr>
      <w:tabs>
        <w:tab w:val="right" w:leader="dot" w:pos="9071"/>
      </w:tabs>
      <w:ind w:left="1701"/>
    </w:pPr>
  </w:style>
  <w:style w:type="paragraph" w:customStyle="1" w:styleId="ListAlpha">
    <w:name w:val="List Alpha"/>
    <w:basedOn w:val="List"/>
    <w:rsid w:val="005D1FEF"/>
    <w:pPr>
      <w:numPr>
        <w:numId w:val="9"/>
      </w:numPr>
    </w:pPr>
  </w:style>
  <w:style w:type="paragraph" w:customStyle="1" w:styleId="ListAlpha2">
    <w:name w:val="List Alpha 2"/>
    <w:basedOn w:val="List2"/>
    <w:rsid w:val="005D1FEF"/>
    <w:pPr>
      <w:numPr>
        <w:numId w:val="8"/>
      </w:numPr>
    </w:pPr>
  </w:style>
  <w:style w:type="paragraph" w:styleId="List2">
    <w:name w:val="List 2"/>
    <w:basedOn w:val="BodyText"/>
    <w:rsid w:val="005D1FEF"/>
    <w:pPr>
      <w:tabs>
        <w:tab w:val="left" w:pos="680"/>
      </w:tabs>
      <w:spacing w:before="60" w:after="60"/>
      <w:ind w:left="680" w:hanging="340"/>
    </w:pPr>
  </w:style>
  <w:style w:type="paragraph" w:styleId="List3">
    <w:name w:val="List 3"/>
    <w:basedOn w:val="BodyText"/>
    <w:rsid w:val="005D1FEF"/>
    <w:pPr>
      <w:tabs>
        <w:tab w:val="left" w:pos="1021"/>
      </w:tabs>
      <w:spacing w:before="60" w:after="60"/>
      <w:ind w:left="1020" w:hanging="340"/>
    </w:pPr>
  </w:style>
  <w:style w:type="paragraph" w:styleId="List4">
    <w:name w:val="List 4"/>
    <w:basedOn w:val="BodyText"/>
    <w:rsid w:val="005D1FEF"/>
    <w:pPr>
      <w:tabs>
        <w:tab w:val="left" w:pos="1361"/>
      </w:tabs>
      <w:spacing w:before="60" w:after="60"/>
      <w:ind w:left="1361" w:hanging="340"/>
    </w:pPr>
  </w:style>
  <w:style w:type="paragraph" w:styleId="List5">
    <w:name w:val="List 5"/>
    <w:basedOn w:val="BodyText"/>
    <w:rsid w:val="005D1FEF"/>
    <w:pPr>
      <w:tabs>
        <w:tab w:val="left" w:pos="1701"/>
      </w:tabs>
      <w:spacing w:before="60" w:after="60"/>
      <w:ind w:left="1701" w:hanging="340"/>
    </w:pPr>
  </w:style>
  <w:style w:type="paragraph" w:styleId="ListBullet3">
    <w:name w:val="List Bullet 3"/>
    <w:basedOn w:val="List3"/>
    <w:rsid w:val="005D1FEF"/>
    <w:pPr>
      <w:numPr>
        <w:numId w:val="15"/>
      </w:numPr>
      <w:tabs>
        <w:tab w:val="clear" w:pos="1021"/>
      </w:tabs>
      <w:ind w:left="1037" w:hanging="357"/>
    </w:pPr>
  </w:style>
  <w:style w:type="paragraph" w:styleId="ListBullet4">
    <w:name w:val="List Bullet 4"/>
    <w:basedOn w:val="List4"/>
    <w:rsid w:val="005D1FEF"/>
    <w:pPr>
      <w:numPr>
        <w:numId w:val="3"/>
      </w:numPr>
    </w:pPr>
  </w:style>
  <w:style w:type="paragraph" w:styleId="ListBullet5">
    <w:name w:val="List Bullet 5"/>
    <w:basedOn w:val="List5"/>
    <w:rsid w:val="005D1FEF"/>
    <w:pPr>
      <w:numPr>
        <w:numId w:val="4"/>
      </w:numPr>
    </w:pPr>
  </w:style>
  <w:style w:type="paragraph" w:styleId="ListContinue2">
    <w:name w:val="List Continue 2"/>
    <w:basedOn w:val="List2"/>
    <w:rsid w:val="005D1FEF"/>
    <w:pPr>
      <w:ind w:firstLine="0"/>
    </w:pPr>
  </w:style>
  <w:style w:type="paragraph" w:styleId="ListContinue3">
    <w:name w:val="List Continue 3"/>
    <w:basedOn w:val="List3"/>
    <w:rsid w:val="005D1FEF"/>
    <w:pPr>
      <w:ind w:left="1021" w:firstLine="0"/>
    </w:pPr>
  </w:style>
  <w:style w:type="paragraph" w:styleId="ListContinue4">
    <w:name w:val="List Continue 4"/>
    <w:basedOn w:val="List4"/>
    <w:rsid w:val="005D1FEF"/>
    <w:pPr>
      <w:ind w:firstLine="0"/>
    </w:pPr>
  </w:style>
  <w:style w:type="paragraph" w:styleId="ListContinue5">
    <w:name w:val="List Continue 5"/>
    <w:basedOn w:val="List5"/>
    <w:rsid w:val="005D1FEF"/>
    <w:pPr>
      <w:ind w:firstLine="0"/>
    </w:pPr>
  </w:style>
  <w:style w:type="paragraph" w:styleId="ListNumber3">
    <w:name w:val="List Number 3"/>
    <w:basedOn w:val="List3"/>
    <w:rsid w:val="005D1FEF"/>
    <w:pPr>
      <w:numPr>
        <w:numId w:val="5"/>
      </w:numPr>
    </w:pPr>
  </w:style>
  <w:style w:type="paragraph" w:styleId="ListNumber4">
    <w:name w:val="List Number 4"/>
    <w:basedOn w:val="List4"/>
    <w:rsid w:val="005D1FEF"/>
    <w:pPr>
      <w:numPr>
        <w:numId w:val="6"/>
      </w:numPr>
    </w:pPr>
  </w:style>
  <w:style w:type="paragraph" w:styleId="ListNumber5">
    <w:name w:val="List Number 5"/>
    <w:basedOn w:val="List5"/>
    <w:rsid w:val="005D1FEF"/>
    <w:pPr>
      <w:numPr>
        <w:numId w:val="7"/>
      </w:numPr>
    </w:pPr>
  </w:style>
  <w:style w:type="paragraph" w:styleId="BlockText">
    <w:name w:val="Block Text"/>
    <w:basedOn w:val="Normal"/>
    <w:rsid w:val="005D1FEF"/>
    <w:pPr>
      <w:spacing w:after="120"/>
      <w:ind w:left="1440" w:right="1440"/>
    </w:pPr>
  </w:style>
  <w:style w:type="character" w:customStyle="1" w:styleId="Subscript">
    <w:name w:val="Subscript"/>
    <w:basedOn w:val="DefaultParagraphFont"/>
    <w:rsid w:val="005D1FEF"/>
    <w:rPr>
      <w:sz w:val="16"/>
      <w:vertAlign w:val="subscript"/>
    </w:rPr>
  </w:style>
  <w:style w:type="character" w:customStyle="1" w:styleId="Superscript">
    <w:name w:val="Superscript"/>
    <w:basedOn w:val="DefaultParagraphFont"/>
    <w:rsid w:val="005D1FEF"/>
    <w:rPr>
      <w:sz w:val="16"/>
      <w:vertAlign w:val="superscript"/>
    </w:rPr>
  </w:style>
  <w:style w:type="character" w:customStyle="1" w:styleId="Symbols">
    <w:name w:val="Symbols"/>
    <w:basedOn w:val="DefaultParagraphFont"/>
    <w:rsid w:val="005D1FEF"/>
    <w:rPr>
      <w:rFonts w:ascii="Symbol" w:hAnsi="Symbol"/>
    </w:rPr>
  </w:style>
  <w:style w:type="character" w:customStyle="1" w:styleId="MenuOptions">
    <w:name w:val="Menu Options"/>
    <w:basedOn w:val="DefaultParagraphFont"/>
    <w:rsid w:val="005D1FEF"/>
    <w:rPr>
      <w:rFonts w:ascii="Arial Narrow" w:hAnsi="Arial Narrow"/>
      <w:smallCaps/>
    </w:rPr>
  </w:style>
  <w:style w:type="character" w:customStyle="1" w:styleId="Buttons">
    <w:name w:val="Buttons"/>
    <w:basedOn w:val="DefaultParagraphFont"/>
    <w:rsid w:val="005D1FEF"/>
    <w:rPr>
      <w:b/>
    </w:rPr>
  </w:style>
  <w:style w:type="character" w:customStyle="1" w:styleId="Underlined">
    <w:name w:val="Underlined"/>
    <w:basedOn w:val="DefaultParagraphFont"/>
    <w:rsid w:val="005D1FEF"/>
    <w:rPr>
      <w:u w:val="single"/>
    </w:rPr>
  </w:style>
  <w:style w:type="paragraph" w:customStyle="1" w:styleId="TableBodyTextRight">
    <w:name w:val="Table Body Text Right"/>
    <w:basedOn w:val="TableBodyText"/>
    <w:rsid w:val="005D1FEF"/>
    <w:pPr>
      <w:widowControl w:val="0"/>
      <w:autoSpaceDE w:val="0"/>
      <w:autoSpaceDN w:val="0"/>
      <w:adjustRightInd w:val="0"/>
      <w:jc w:val="right"/>
    </w:pPr>
    <w:rPr>
      <w:rFonts w:cs="Arial"/>
      <w:szCs w:val="18"/>
    </w:rPr>
  </w:style>
  <w:style w:type="paragraph" w:customStyle="1" w:styleId="CopyrightText">
    <w:name w:val="Copyright Text"/>
    <w:basedOn w:val="BodyText"/>
    <w:rsid w:val="005D1FEF"/>
    <w:rPr>
      <w:sz w:val="18"/>
    </w:rPr>
  </w:style>
  <w:style w:type="paragraph" w:customStyle="1" w:styleId="BodySmallRight">
    <w:name w:val="Body Small Right"/>
    <w:basedOn w:val="BodyTextRight"/>
    <w:rsid w:val="005D1FEF"/>
    <w:rPr>
      <w:sz w:val="18"/>
      <w:szCs w:val="18"/>
    </w:rPr>
  </w:style>
  <w:style w:type="paragraph" w:customStyle="1" w:styleId="MarginEdition">
    <w:name w:val="Margin Edition"/>
    <w:basedOn w:val="MarginNote"/>
    <w:rsid w:val="005D1FEF"/>
    <w:pPr>
      <w:spacing w:before="0" w:after="0"/>
    </w:pPr>
    <w:rPr>
      <w:rFonts w:ascii="Times New Roman" w:hAnsi="Times New Roman"/>
      <w:color w:val="999999"/>
    </w:rPr>
  </w:style>
  <w:style w:type="paragraph" w:customStyle="1" w:styleId="Spacer">
    <w:name w:val="Spacer"/>
    <w:basedOn w:val="Normal"/>
    <w:rsid w:val="005D1FEF"/>
    <w:rPr>
      <w:sz w:val="2"/>
      <w:szCs w:val="2"/>
    </w:rPr>
  </w:style>
  <w:style w:type="character" w:customStyle="1" w:styleId="Small">
    <w:name w:val="Small"/>
    <w:basedOn w:val="DefaultParagraphFont"/>
    <w:rsid w:val="005D1FEF"/>
    <w:rPr>
      <w:sz w:val="16"/>
    </w:rPr>
  </w:style>
  <w:style w:type="paragraph" w:customStyle="1" w:styleId="WideTable">
    <w:name w:val="Wide Table"/>
    <w:basedOn w:val="Normal"/>
    <w:rsid w:val="005D1FEF"/>
    <w:pPr>
      <w:ind w:left="-1418"/>
    </w:pPr>
    <w:rPr>
      <w:sz w:val="2"/>
      <w:szCs w:val="2"/>
    </w:rPr>
  </w:style>
  <w:style w:type="character" w:styleId="PageNumber">
    <w:name w:val="page number"/>
    <w:basedOn w:val="DefaultParagraphFont"/>
    <w:rsid w:val="005D1FEF"/>
  </w:style>
  <w:style w:type="paragraph" w:styleId="Quote">
    <w:name w:val="Quote"/>
    <w:basedOn w:val="Heading1"/>
    <w:link w:val="QuoteChar"/>
    <w:qFormat/>
    <w:rsid w:val="005D1FEF"/>
    <w:rPr>
      <w:b w:val="0"/>
      <w:sz w:val="72"/>
      <w:szCs w:val="72"/>
      <w:lang w:val="en-NZ"/>
    </w:rPr>
  </w:style>
  <w:style w:type="character" w:customStyle="1" w:styleId="QuoteChar">
    <w:name w:val="Quote Char"/>
    <w:basedOn w:val="DefaultParagraphFont"/>
    <w:link w:val="Quote"/>
    <w:rsid w:val="005D1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FEF"/>
    <w:pPr>
      <w:pageBreakBefore/>
    </w:pPr>
  </w:style>
  <w:style w:type="paragraph" w:customStyle="1" w:styleId="Border">
    <w:name w:val="Border"/>
    <w:basedOn w:val="Normal"/>
    <w:qFormat/>
    <w:rsid w:val="005D1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FEF"/>
    <w:rPr>
      <w:b/>
      <w:bCs/>
      <w:i/>
      <w:iCs/>
      <w:color w:val="auto"/>
    </w:rPr>
  </w:style>
  <w:style w:type="paragraph" w:styleId="IntenseQuote">
    <w:name w:val="Intense Quote"/>
    <w:basedOn w:val="Normal"/>
    <w:next w:val="Normal"/>
    <w:link w:val="IntenseQuoteChar"/>
    <w:uiPriority w:val="30"/>
    <w:qFormat/>
    <w:rsid w:val="005D1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FEF"/>
    <w:rPr>
      <w:smallCaps/>
      <w:color w:val="auto"/>
      <w:u w:val="single"/>
    </w:rPr>
  </w:style>
  <w:style w:type="character" w:styleId="IntenseReference">
    <w:name w:val="Intense Reference"/>
    <w:basedOn w:val="DefaultParagraphFont"/>
    <w:uiPriority w:val="32"/>
    <w:qFormat/>
    <w:rsid w:val="005D1FEF"/>
    <w:rPr>
      <w:b/>
      <w:bCs/>
      <w:smallCaps/>
      <w:color w:val="auto"/>
      <w:spacing w:val="5"/>
      <w:u w:val="single"/>
    </w:rPr>
  </w:style>
  <w:style w:type="paragraph" w:customStyle="1" w:styleId="2ColumnHeading">
    <w:name w:val="2Column Heading"/>
    <w:basedOn w:val="BodyText"/>
    <w:qFormat/>
    <w:rsid w:val="005D1FEF"/>
    <w:pPr>
      <w:spacing w:after="60"/>
      <w:ind w:left="-2268"/>
    </w:pPr>
    <w:rPr>
      <w:b/>
    </w:rPr>
  </w:style>
  <w:style w:type="paragraph" w:customStyle="1" w:styleId="Heading1TOC">
    <w:name w:val="Heading1 TOC"/>
    <w:basedOn w:val="Normal"/>
    <w:qFormat/>
    <w:rsid w:val="005D1FEF"/>
    <w:pPr>
      <w:spacing w:before="240" w:after="120"/>
    </w:pPr>
    <w:rPr>
      <w:rFonts w:ascii="Times New Roman" w:hAnsi="Times New Roman"/>
      <w:b/>
      <w:sz w:val="32"/>
    </w:rPr>
  </w:style>
  <w:style w:type="paragraph" w:customStyle="1" w:styleId="Heading2TOC">
    <w:name w:val="Heading2 TOC"/>
    <w:basedOn w:val="Normal"/>
    <w:qFormat/>
    <w:rsid w:val="005D1FEF"/>
    <w:pPr>
      <w:spacing w:before="240" w:after="60"/>
    </w:pPr>
    <w:rPr>
      <w:rFonts w:ascii="Times New Roman" w:hAnsi="Times New Roman"/>
      <w:b/>
      <w:sz w:val="28"/>
    </w:rPr>
  </w:style>
  <w:style w:type="character" w:customStyle="1" w:styleId="Underline">
    <w:name w:val="Underline"/>
    <w:basedOn w:val="DefaultParagraphFont"/>
    <w:qFormat/>
    <w:rsid w:val="005D1FEF"/>
    <w:rPr>
      <w:u w:val="single"/>
    </w:rPr>
  </w:style>
  <w:style w:type="paragraph" w:styleId="BalloonText">
    <w:name w:val="Balloon Text"/>
    <w:basedOn w:val="Normal"/>
    <w:link w:val="BalloonTextChar"/>
    <w:rsid w:val="005D1FEF"/>
    <w:rPr>
      <w:rFonts w:ascii="Tahoma" w:hAnsi="Tahoma" w:cs="Tahoma"/>
      <w:sz w:val="16"/>
      <w:szCs w:val="16"/>
    </w:rPr>
  </w:style>
  <w:style w:type="character" w:customStyle="1" w:styleId="BalloonTextChar">
    <w:name w:val="Balloon Text Char"/>
    <w:basedOn w:val="DefaultParagraphFont"/>
    <w:link w:val="BalloonText"/>
    <w:rsid w:val="005D1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F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FEF"/>
    <w:rPr>
      <w:b/>
      <w:color w:val="660033"/>
      <w:spacing w:val="0"/>
    </w:rPr>
  </w:style>
  <w:style w:type="paragraph" w:customStyle="1" w:styleId="Nameditemlist">
    <w:name w:val="Named item list"/>
    <w:basedOn w:val="BodyText"/>
    <w:qFormat/>
    <w:rsid w:val="005D1F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8121</Characters>
  <Application>Microsoft Office Word</Application>
  <DocSecurity>0</DocSecurity>
  <Lines>293</Lines>
  <Paragraphs>167</Paragraphs>
  <ScaleCrop>false</ScaleCrop>
  <Company>Author-it Software Corporation Ltd.</Company>
  <LinksUpToDate>false</LinksUpToDate>
  <CharactersWithSpaces>9303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CPPSIS4026A Read and interpret image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2012-11-27T02:02:00Z</dcterms:created>
  <dcterms:modified xsi:type="dcterms:W3CDTF">2012-11-27T02:02:00Z</dcterms:modified>
</cp:coreProperties>
</file>