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61B" w:rsidP="00C8561B">
      <w:pPr>
        <w:pStyle w:val="Title"/>
      </w:pPr>
      <w:r>
        <w:fldChar w:fldCharType="begin"/>
      </w:r>
      <w:r>
        <w:instrText xml:space="preserve"> TITLE   \* MERGEFORMAT </w:instrText>
      </w:r>
      <w:r>
        <w:fldChar w:fldCharType="separate"/>
      </w:r>
      <w:r>
        <w:t>CPPSIS4010A Operate surveying equipment</w:t>
      </w:r>
      <w:r>
        <w:fldChar w:fldCharType="end"/>
      </w:r>
    </w:p>
    <w:p w:rsidR="00C8561B" w:rsidP="00C8561B">
      <w:pPr>
        <w:pStyle w:val="Version"/>
        <w:sectPr w:rsidSect="007E0F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F71" w:rsidP="007E0F71">
      <w:pPr>
        <w:pStyle w:val="SuperHeading"/>
      </w:pPr>
      <w:r w:rsidRPr="007E0F71">
        <w:t>CPPSIS4010A Operate surveying equipment</w:t>
      </w:r>
    </w:p>
    <w:p w:rsidR="00000000" w:rsidRPr="007E0F71" w:rsidP="007E0F71">
      <w:pPr>
        <w:pStyle w:val="Heading1"/>
      </w:pPr>
      <w:bookmarkStart w:id="1" w:name="O_270302"/>
      <w:bookmarkEnd w:id="1"/>
      <w:r w:rsidRPr="007E0F71">
        <w:t>Modification History</w:t>
      </w:r>
    </w:p>
    <w:p w:rsidR="00000000" w:rsidRPr="007E0F71" w:rsidP="007E0F71">
      <w:pPr>
        <w:pStyle w:val="BodyText"/>
      </w:pPr>
      <w:r w:rsidRPr="007E0F71">
        <w:t>Not Applicable</w:t>
      </w:r>
    </w:p>
    <w:p w:rsidR="00000000" w:rsidRPr="007E0F71" w:rsidP="007E0F71">
      <w:pPr>
        <w:pStyle w:val="AllowPageBreak"/>
      </w:pPr>
    </w:p>
    <w:p w:rsidR="00000000" w:rsidRPr="007E0F71" w:rsidP="007E0F71">
      <w:pPr>
        <w:pStyle w:val="Heading1"/>
      </w:pPr>
      <w:bookmarkStart w:id="2" w:name="O_202305"/>
      <w:bookmarkEnd w:id="2"/>
      <w:r w:rsidRPr="007E0F71">
        <w:t>Unit Descriptor</w:t>
      </w:r>
    </w:p>
    <w:tbl>
      <w:tblPr>
        <w:tblW w:w="0" w:type="auto"/>
        <w:tblLayout w:type="fixed"/>
        <w:tblCellMar>
          <w:left w:w="62" w:type="dxa"/>
          <w:right w:w="62" w:type="dxa"/>
        </w:tblCellMar>
        <w:tblLook w:val="0000"/>
      </w:tblPr>
      <w:tblGrid>
        <w:gridCol w:w="2846"/>
        <w:gridCol w:w="5645"/>
      </w:tblGrid>
      <w:tr w:rsidTr="00C8561B">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This unit of competency specifies the outcomes required to operate surveying equipment for basic measurements, r</w:t>
            </w:r>
            <w:r w:rsidRPr="007E0F71">
              <w:t>ecording and calculating horizontal and vertical information, and directing team activity. It requires technical ability in the use of equipment, as well as an understanding of how to use it, to satisfy key task requirements. Functions would be carried out</w:t>
            </w:r>
            <w:r w:rsidRPr="007E0F71">
              <w:t xml:space="preserve"> under limited supervision and within organisational guidelines.</w:t>
            </w:r>
          </w:p>
        </w:tc>
      </w:tr>
    </w:tbl>
    <w:p w:rsidR="00C8561B" w:rsidP="007E0F71">
      <w:pPr>
        <w:pStyle w:val="BodyText"/>
      </w:pPr>
    </w:p>
    <w:p w:rsidR="00C8561B" w:rsidP="007E0F71">
      <w:pPr>
        <w:pStyle w:val="BodyText"/>
      </w:pPr>
    </w:p>
    <w:p w:rsidR="00000000" w:rsidRPr="007E0F71" w:rsidP="007E0F71">
      <w:pPr>
        <w:pStyle w:val="Heading1"/>
      </w:pPr>
      <w:bookmarkStart w:id="3" w:name="O_202308"/>
      <w:bookmarkEnd w:id="3"/>
      <w:r w:rsidRPr="007E0F71">
        <w:t>Application of the Unit</w:t>
      </w:r>
    </w:p>
    <w:tbl>
      <w:tblPr>
        <w:tblW w:w="0" w:type="auto"/>
        <w:tblLayout w:type="fixed"/>
        <w:tblCellMar>
          <w:left w:w="62" w:type="dxa"/>
          <w:right w:w="62" w:type="dxa"/>
        </w:tblCellMar>
        <w:tblLook w:val="0000"/>
      </w:tblPr>
      <w:tblGrid>
        <w:gridCol w:w="2846"/>
        <w:gridCol w:w="5645"/>
      </w:tblGrid>
      <w:tr w:rsidTr="00C8561B">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This unit of competency supports the application of organisational, communication and problem-solving skills, and a sound understanding of technology. The skills and knowledge acquired upon completion of this unit would apply to the needs of employees in s</w:t>
            </w:r>
            <w:r w:rsidRPr="007E0F71">
              <w:t>upporting positions for surveying and mapping.</w:t>
            </w:r>
          </w:p>
          <w:p w:rsidR="00000000" w:rsidRPr="007E0F71" w:rsidP="007E0F71">
            <w:pPr>
              <w:pStyle w:val="BodyText"/>
            </w:pPr>
            <w:r w:rsidRPr="007E0F71">
              <w:t>Licensing, legislative, regulatory and certification requirements may impact on this unit. Incorporate these requirements according to state, territory and federal legislation.</w:t>
            </w:r>
          </w:p>
        </w:tc>
      </w:tr>
    </w:tbl>
    <w:p w:rsidR="00C8561B" w:rsidP="007E0F71">
      <w:pPr>
        <w:pStyle w:val="BodyText"/>
      </w:pPr>
    </w:p>
    <w:p w:rsidR="00C8561B" w:rsidP="007E0F71">
      <w:pPr>
        <w:pStyle w:val="BodyText"/>
      </w:pPr>
    </w:p>
    <w:p w:rsidR="00000000" w:rsidRPr="007E0F71" w:rsidP="007E0F71">
      <w:pPr>
        <w:pStyle w:val="Heading1"/>
      </w:pPr>
      <w:bookmarkStart w:id="4" w:name="O_278562"/>
      <w:bookmarkEnd w:id="4"/>
      <w:r w:rsidRPr="007E0F71">
        <w:t>Licensing/Re</w:t>
      </w:r>
      <w:r w:rsidRPr="007E0F71">
        <w:t>gulatory Information</w:t>
      </w:r>
    </w:p>
    <w:p w:rsidR="00000000" w:rsidRPr="007E0F71" w:rsidP="007E0F71">
      <w:pPr>
        <w:pStyle w:val="BodyText"/>
      </w:pPr>
      <w:r w:rsidRPr="007E0F71">
        <w:t>Refer to Application of the Unit</w:t>
      </w:r>
    </w:p>
    <w:p w:rsidR="00000000" w:rsidRPr="007E0F71" w:rsidP="007E0F71">
      <w:pPr>
        <w:pStyle w:val="AllowPageBreak"/>
      </w:pPr>
    </w:p>
    <w:p w:rsidR="00000000" w:rsidRPr="007E0F71" w:rsidP="007E0F71">
      <w:pPr>
        <w:pStyle w:val="Heading1"/>
      </w:pPr>
      <w:bookmarkStart w:id="5" w:name="O_202307"/>
      <w:bookmarkEnd w:id="5"/>
      <w:r w:rsidRPr="007E0F71">
        <w:t>Pre-Requisites</w:t>
      </w:r>
    </w:p>
    <w:tbl>
      <w:tblPr>
        <w:tblW w:w="0" w:type="auto"/>
        <w:tblLayout w:type="fixed"/>
        <w:tblCellMar>
          <w:left w:w="62" w:type="dxa"/>
          <w:right w:w="62" w:type="dxa"/>
        </w:tblCellMar>
        <w:tblLook w:val="0000"/>
      </w:tblPr>
      <w:tblGrid>
        <w:gridCol w:w="2846"/>
        <w:gridCol w:w="5645"/>
      </w:tblGrid>
      <w:tr w:rsidTr="00C8561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Nil</w:t>
            </w:r>
          </w:p>
        </w:tc>
      </w:tr>
    </w:tbl>
    <w:p w:rsidR="00C8561B" w:rsidP="007E0F71">
      <w:pPr>
        <w:pStyle w:val="BodyText"/>
      </w:pPr>
    </w:p>
    <w:p w:rsidR="00C8561B" w:rsidP="007E0F71">
      <w:pPr>
        <w:pStyle w:val="BodyText"/>
      </w:pPr>
    </w:p>
    <w:p w:rsidR="00000000" w:rsidRPr="007E0F71" w:rsidP="007E0F71">
      <w:pPr>
        <w:pStyle w:val="Heading1"/>
      </w:pPr>
      <w:bookmarkStart w:id="6" w:name="O_202306"/>
      <w:bookmarkEnd w:id="6"/>
      <w:r w:rsidRPr="007E0F71">
        <w:t>Employability Skills Information</w:t>
      </w:r>
    </w:p>
    <w:tbl>
      <w:tblPr>
        <w:tblW w:w="0" w:type="auto"/>
        <w:tblLayout w:type="fixed"/>
        <w:tblCellMar>
          <w:left w:w="62" w:type="dxa"/>
          <w:right w:w="62" w:type="dxa"/>
        </w:tblCellMar>
        <w:tblLook w:val="0000"/>
      </w:tblPr>
      <w:tblGrid>
        <w:gridCol w:w="2846"/>
        <w:gridCol w:w="5645"/>
      </w:tblGrid>
      <w:tr w:rsidTr="00C8561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The required outcomes described in</w:t>
            </w:r>
            <w:r w:rsidRPr="007E0F71">
              <w:t xml:space="preserve"> this unit of competency contain applicable facets of employability skills. The Employability Skills Summary of the qualification in which this unit of competency is packaged, will assist in identifying employability skills requirements.</w:t>
            </w:r>
          </w:p>
        </w:tc>
      </w:tr>
    </w:tbl>
    <w:p w:rsidR="00C8561B" w:rsidP="007E0F71">
      <w:pPr>
        <w:pStyle w:val="BodyText"/>
      </w:pPr>
    </w:p>
    <w:p w:rsidR="00C8561B" w:rsidP="007E0F71">
      <w:pPr>
        <w:pStyle w:val="BodyText"/>
      </w:pPr>
    </w:p>
    <w:p w:rsidR="00000000" w:rsidRPr="007E0F71" w:rsidP="007E0F71">
      <w:pPr>
        <w:pStyle w:val="Heading1"/>
      </w:pPr>
      <w:bookmarkStart w:id="7" w:name="O_288348"/>
      <w:bookmarkEnd w:id="7"/>
      <w:r w:rsidRPr="007E0F71">
        <w:t>Elements and Performance Criteria Pre-Content</w:t>
      </w:r>
    </w:p>
    <w:tbl>
      <w:tblPr>
        <w:tblW w:w="0" w:type="auto"/>
        <w:tblLayout w:type="fixed"/>
        <w:tblCellMar>
          <w:left w:w="62" w:type="dxa"/>
          <w:right w:w="62" w:type="dxa"/>
        </w:tblCellMar>
        <w:tblLook w:val="0000"/>
      </w:tblPr>
      <w:tblGrid>
        <w:gridCol w:w="2905"/>
        <w:gridCol w:w="5799"/>
      </w:tblGrid>
      <w:tr w:rsidTr="00C8561B">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t>Elements describe the essential outcomes of a unit of competency.</w:t>
            </w:r>
          </w:p>
        </w:tc>
        <w:tc>
          <w:tcPr>
            <w:tcW w:w="5799"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 xml:space="preserve">Performance criteria describe the required performance needed to demonstrate achievement of the element. Where </w:t>
            </w:r>
            <w:r w:rsidRPr="007E0F71">
              <w:rPr>
                <w:rStyle w:val="BoldandItalics"/>
              </w:rPr>
              <w:t>bold italicised</w:t>
            </w:r>
            <w:r w:rsidRPr="007E0F71">
              <w:t xml:space="preserve"> text is used, f</w:t>
            </w:r>
            <w:r w:rsidRPr="007E0F71">
              <w:t>urther information is detailed in the required skills and knowledge and/or the range statement. Assessment of performance is to be consistent with the evidence guide.</w:t>
            </w:r>
          </w:p>
        </w:tc>
      </w:tr>
    </w:tbl>
    <w:p w:rsidR="00000000" w:rsidRPr="007E0F71" w:rsidP="007E0F71">
      <w:pPr>
        <w:pStyle w:val="BodyText"/>
      </w:pPr>
    </w:p>
    <w:p w:rsidR="00000000" w:rsidRPr="007E0F71" w:rsidP="007E0F71">
      <w:pPr>
        <w:pStyle w:val="AllowPageBreak"/>
      </w:pPr>
    </w:p>
    <w:p w:rsidR="00000000" w:rsidRPr="007E0F71" w:rsidP="007E0F71">
      <w:pPr>
        <w:pStyle w:val="Heading1"/>
      </w:pPr>
      <w:bookmarkStart w:id="8" w:name="O_235015"/>
      <w:bookmarkEnd w:id="8"/>
      <w:r w:rsidRPr="007E0F71">
        <w:t>Elements and Performance Criteria</w:t>
      </w:r>
    </w:p>
    <w:tbl>
      <w:tblPr>
        <w:tblW w:w="0" w:type="auto"/>
        <w:tblLayout w:type="fixed"/>
        <w:tblCellMar>
          <w:left w:w="62" w:type="dxa"/>
          <w:right w:w="62" w:type="dxa"/>
        </w:tblCellMar>
        <w:tblLook w:val="0000"/>
      </w:tblPr>
      <w:tblGrid>
        <w:gridCol w:w="2895"/>
        <w:gridCol w:w="18"/>
        <w:gridCol w:w="5781"/>
        <w:gridCol w:w="18"/>
      </w:tblGrid>
      <w:tr w:rsidTr="00C8561B">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7E0F71" w:rsidP="007E0F71">
            <w:pPr>
              <w:pStyle w:val="List"/>
            </w:pPr>
            <w:r w:rsidRPr="007E0F71">
              <w:rPr>
                <w:rStyle w:val="SpecialBold"/>
              </w:rPr>
              <w:t>ELEMENT</w:t>
            </w:r>
          </w:p>
        </w:tc>
        <w:tc>
          <w:tcPr>
            <w:tcW w:w="5799" w:type="dxa"/>
            <w:gridSpan w:val="2"/>
            <w:tcBorders>
              <w:top w:val="nil"/>
              <w:left w:val="nil"/>
              <w:bottom w:val="nil"/>
              <w:right w:val="nil"/>
            </w:tcBorders>
            <w:tcMar>
              <w:top w:w="0" w:type="dxa"/>
              <w:left w:w="62" w:type="dxa"/>
              <w:bottom w:w="0" w:type="dxa"/>
              <w:right w:w="62" w:type="dxa"/>
            </w:tcMar>
          </w:tcPr>
          <w:p w:rsidR="00000000" w:rsidP="007E0F71">
            <w:pPr>
              <w:pStyle w:val="List"/>
              <w:rPr>
                <w:lang w:val="en-NZ"/>
              </w:rPr>
            </w:pPr>
            <w:r w:rsidRPr="007E0F71">
              <w:rPr>
                <w:rStyle w:val="SpecialBold"/>
              </w:rPr>
              <w:t>PERFORMANCE CRITERIA</w:t>
            </w:r>
          </w:p>
        </w:tc>
      </w:tr>
      <w:tr w:rsidTr="00C8561B">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E0F71">
            <w:pPr>
              <w:pStyle w:val="List"/>
              <w:rPr>
                <w:lang w:val="en-NZ"/>
              </w:rPr>
            </w:pPr>
            <w:r w:rsidRPr="007E0F71">
              <w:rPr>
                <w:rStyle w:val="SpecialBold"/>
              </w:rPr>
              <w:t>1</w:t>
            </w:r>
            <w:r w:rsidRPr="007E0F71">
              <w:tab/>
            </w:r>
            <w:r w:rsidRPr="007E0F71">
              <w:rPr>
                <w:rStyle w:val="SpecialBold"/>
              </w:rPr>
              <w:t>Plan the survey task</w:t>
            </w:r>
            <w:r w:rsidRPr="007E0F71">
              <w:t>.</w:t>
            </w:r>
          </w:p>
        </w:tc>
        <w:tc>
          <w:tcPr>
            <w:tcW w:w="5799" w:type="dxa"/>
            <w:gridSpan w:val="2"/>
            <w:tcBorders>
              <w:top w:val="nil"/>
              <w:left w:val="nil"/>
              <w:bottom w:val="nil"/>
              <w:right w:val="nil"/>
            </w:tcBorders>
            <w:tcMar>
              <w:top w:w="0" w:type="dxa"/>
              <w:left w:w="62" w:type="dxa"/>
              <w:bottom w:w="0" w:type="dxa"/>
              <w:right w:w="62" w:type="dxa"/>
            </w:tcMar>
          </w:tcPr>
          <w:p w:rsidR="00000000" w:rsidRPr="007E0F71" w:rsidP="007E0F71">
            <w:pPr>
              <w:pStyle w:val="List"/>
            </w:pPr>
            <w:r w:rsidRPr="007E0F71">
              <w:t>1.1</w:t>
            </w:r>
            <w:r w:rsidRPr="007E0F71">
              <w:tab/>
              <w:t xml:space="preserve">Task </w:t>
            </w:r>
            <w:r w:rsidRPr="007E0F71">
              <w:rPr>
                <w:rStyle w:val="BoldandItalics"/>
              </w:rPr>
              <w:t>objectives</w:t>
            </w:r>
            <w:r w:rsidRPr="007E0F71">
              <w:t xml:space="preserve"> and principal work activities are defined.</w:t>
            </w:r>
          </w:p>
          <w:p w:rsidR="00000000" w:rsidRPr="007E0F71" w:rsidP="007E0F71">
            <w:pPr>
              <w:pStyle w:val="List"/>
            </w:pPr>
            <w:r w:rsidRPr="007E0F71">
              <w:t>1.2</w:t>
            </w:r>
            <w:r w:rsidRPr="007E0F71">
              <w:tab/>
            </w:r>
            <w:r w:rsidRPr="007E0F71">
              <w:rPr>
                <w:rStyle w:val="BoldandItalics"/>
              </w:rPr>
              <w:t>Pertinent standards</w:t>
            </w:r>
            <w:r w:rsidRPr="007E0F71">
              <w:t xml:space="preserve"> are identified, considered and adhered to.</w:t>
            </w:r>
          </w:p>
          <w:p w:rsidR="00000000" w:rsidRPr="007E0F71" w:rsidP="007E0F71">
            <w:pPr>
              <w:pStyle w:val="List"/>
            </w:pPr>
            <w:r w:rsidRPr="007E0F71">
              <w:t>1.3</w:t>
            </w:r>
            <w:r w:rsidRPr="007E0F71">
              <w:tab/>
              <w:t>Plans for team activity are put into place.</w:t>
            </w:r>
          </w:p>
          <w:p w:rsidR="00000000" w:rsidP="007E0F71">
            <w:pPr>
              <w:pStyle w:val="List"/>
              <w:rPr>
                <w:lang w:val="en-NZ"/>
              </w:rPr>
            </w:pPr>
            <w:r w:rsidRPr="007E0F71">
              <w:t>1.4</w:t>
            </w:r>
            <w:r w:rsidRPr="007E0F71">
              <w:tab/>
              <w:t>Skills and knowledge are updated to accommodate chan</w:t>
            </w:r>
            <w:r w:rsidRPr="007E0F71">
              <w:t>ges in operating environment and equipment.</w:t>
            </w:r>
          </w:p>
        </w:tc>
      </w:tr>
      <w:tr w:rsidTr="00C8561B">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E0F71">
            <w:pPr>
              <w:pStyle w:val="List"/>
              <w:rPr>
                <w:lang w:val="en-NZ"/>
              </w:rPr>
            </w:pPr>
            <w:r w:rsidRPr="007E0F71">
              <w:rPr>
                <w:rStyle w:val="SpecialBold"/>
              </w:rPr>
              <w:t>2</w:t>
            </w:r>
            <w:r w:rsidRPr="007E0F71">
              <w:tab/>
            </w:r>
            <w:r w:rsidRPr="007E0F71">
              <w:rPr>
                <w:rStyle w:val="SpecialBold"/>
              </w:rPr>
              <w:t>Execute the task</w:t>
            </w:r>
            <w:r w:rsidRPr="007E0F71">
              <w:t>.</w:t>
            </w:r>
          </w:p>
        </w:tc>
        <w:tc>
          <w:tcPr>
            <w:tcW w:w="5799" w:type="dxa"/>
            <w:gridSpan w:val="2"/>
            <w:tcBorders>
              <w:top w:val="nil"/>
              <w:left w:val="nil"/>
              <w:bottom w:val="nil"/>
              <w:right w:val="nil"/>
            </w:tcBorders>
            <w:tcMar>
              <w:top w:w="0" w:type="dxa"/>
              <w:left w:w="62" w:type="dxa"/>
              <w:bottom w:w="0" w:type="dxa"/>
              <w:right w:w="62" w:type="dxa"/>
            </w:tcMar>
          </w:tcPr>
          <w:p w:rsidR="00000000" w:rsidRPr="007E0F71" w:rsidP="007E0F71">
            <w:pPr>
              <w:pStyle w:val="List"/>
            </w:pPr>
            <w:r w:rsidRPr="007E0F71">
              <w:t>2.1</w:t>
            </w:r>
            <w:r w:rsidRPr="007E0F71">
              <w:tab/>
              <w:t>Identified survey components are measured.</w:t>
            </w:r>
          </w:p>
          <w:p w:rsidR="00000000" w:rsidRPr="007E0F71" w:rsidP="007E0F71">
            <w:pPr>
              <w:pStyle w:val="List"/>
            </w:pPr>
            <w:r w:rsidRPr="007E0F71">
              <w:t>2.2</w:t>
            </w:r>
            <w:r w:rsidRPr="007E0F71">
              <w:tab/>
              <w:t>Measured survey data is reduced for comparison with design.</w:t>
            </w:r>
          </w:p>
          <w:p w:rsidR="00000000" w:rsidRPr="007E0F71" w:rsidP="007E0F71">
            <w:pPr>
              <w:pStyle w:val="List"/>
            </w:pPr>
            <w:r w:rsidRPr="007E0F71">
              <w:t>2.3</w:t>
            </w:r>
            <w:r w:rsidRPr="007E0F71">
              <w:tab/>
            </w:r>
            <w:r w:rsidRPr="007E0F71">
              <w:rPr>
                <w:rStyle w:val="BoldandItalics"/>
              </w:rPr>
              <w:t>Measurements</w:t>
            </w:r>
            <w:r w:rsidRPr="007E0F71">
              <w:t xml:space="preserve"> are validated and recorded according to the </w:t>
            </w:r>
            <w:r w:rsidRPr="007E0F71">
              <w:rPr>
                <w:rStyle w:val="BoldandItalics"/>
              </w:rPr>
              <w:t>project specifications</w:t>
            </w:r>
            <w:r w:rsidRPr="007E0F71">
              <w:t>.</w:t>
            </w:r>
          </w:p>
          <w:p w:rsidR="00000000" w:rsidRPr="007E0F71" w:rsidP="007E0F71">
            <w:pPr>
              <w:pStyle w:val="List"/>
            </w:pPr>
            <w:r w:rsidRPr="007E0F71">
              <w:t>2.4</w:t>
            </w:r>
            <w:r w:rsidRPr="007E0F71">
              <w:tab/>
              <w:t xml:space="preserve">Checks are completed according to </w:t>
            </w:r>
            <w:r w:rsidRPr="007E0F71">
              <w:rPr>
                <w:rStyle w:val="BoldandItalics"/>
              </w:rPr>
              <w:t>organisational documented and undocumented practices</w:t>
            </w:r>
            <w:r w:rsidRPr="007E0F71">
              <w:t>.</w:t>
            </w:r>
          </w:p>
          <w:p w:rsidR="00000000" w:rsidRPr="007E0F71" w:rsidP="007E0F71">
            <w:pPr>
              <w:pStyle w:val="List"/>
            </w:pPr>
            <w:r w:rsidRPr="007E0F71">
              <w:t>2.5</w:t>
            </w:r>
            <w:r w:rsidRPr="007E0F71">
              <w:tab/>
              <w:t>Team activity is monitored according to plan.</w:t>
            </w:r>
          </w:p>
          <w:p w:rsidR="00000000" w:rsidP="007E0F71">
            <w:pPr>
              <w:pStyle w:val="List"/>
              <w:rPr>
                <w:lang w:val="en-NZ"/>
              </w:rPr>
            </w:pPr>
            <w:r w:rsidRPr="007E0F71">
              <w:t>2.6</w:t>
            </w:r>
            <w:r w:rsidRPr="007E0F71">
              <w:tab/>
            </w:r>
            <w:r w:rsidRPr="007E0F71">
              <w:rPr>
                <w:rStyle w:val="BoldandItalics"/>
              </w:rPr>
              <w:t>OHS</w:t>
            </w:r>
            <w:r w:rsidRPr="007E0F71">
              <w:t xml:space="preserve"> requirements are planned for and adhered to.</w:t>
            </w:r>
          </w:p>
        </w:tc>
      </w:tr>
      <w:tr w:rsidTr="00C8561B">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E0F71">
            <w:pPr>
              <w:pStyle w:val="List"/>
              <w:rPr>
                <w:lang w:val="en-NZ"/>
              </w:rPr>
            </w:pPr>
            <w:r w:rsidRPr="007E0F71">
              <w:rPr>
                <w:rStyle w:val="SpecialBold"/>
              </w:rPr>
              <w:t>3</w:t>
            </w:r>
            <w:r w:rsidRPr="007E0F71">
              <w:tab/>
            </w:r>
            <w:r w:rsidRPr="007E0F71">
              <w:rPr>
                <w:rStyle w:val="SpecialBold"/>
              </w:rPr>
              <w:t>Finalise the task</w:t>
            </w:r>
            <w:r w:rsidRPr="007E0F71">
              <w:t>.</w:t>
            </w:r>
          </w:p>
        </w:tc>
        <w:tc>
          <w:tcPr>
            <w:tcW w:w="5799" w:type="dxa"/>
            <w:gridSpan w:val="2"/>
            <w:tcBorders>
              <w:top w:val="nil"/>
              <w:left w:val="nil"/>
              <w:bottom w:val="nil"/>
              <w:right w:val="nil"/>
            </w:tcBorders>
            <w:tcMar>
              <w:top w:w="0" w:type="dxa"/>
              <w:left w:w="62" w:type="dxa"/>
              <w:bottom w:w="0" w:type="dxa"/>
              <w:right w:w="62" w:type="dxa"/>
            </w:tcMar>
          </w:tcPr>
          <w:p w:rsidR="00000000" w:rsidRPr="007E0F71" w:rsidP="007E0F71">
            <w:pPr>
              <w:pStyle w:val="List"/>
            </w:pPr>
            <w:r w:rsidRPr="007E0F71">
              <w:t>3.1</w:t>
            </w:r>
            <w:r w:rsidRPr="007E0F71">
              <w:tab/>
              <w:t>All require</w:t>
            </w:r>
            <w:r w:rsidRPr="007E0F71">
              <w:t xml:space="preserve">d documentation is completed according to </w:t>
            </w:r>
            <w:r w:rsidRPr="007E0F71">
              <w:rPr>
                <w:rStyle w:val="BoldandItalics"/>
              </w:rPr>
              <w:t>organisational guidelines</w:t>
            </w:r>
            <w:r w:rsidRPr="007E0F71">
              <w:t>.</w:t>
            </w:r>
          </w:p>
        </w:tc>
      </w:tr>
    </w:tbl>
    <w:p w:rsidR="00C8561B" w:rsidP="007E0F71">
      <w:pPr>
        <w:pStyle w:val="BodyText"/>
      </w:pPr>
    </w:p>
    <w:p w:rsidR="00C8561B" w:rsidP="007E0F71">
      <w:pPr>
        <w:pStyle w:val="BodyText"/>
      </w:pPr>
    </w:p>
    <w:p w:rsidR="00000000" w:rsidRPr="007E0F71" w:rsidP="007E0F71">
      <w:pPr>
        <w:pStyle w:val="Heading1"/>
      </w:pPr>
      <w:bookmarkStart w:id="9" w:name="O_258965"/>
      <w:bookmarkEnd w:id="9"/>
      <w:r w:rsidRPr="007E0F71">
        <w:t>Required Skills and Knowledge</w:t>
      </w:r>
    </w:p>
    <w:tbl>
      <w:tblPr>
        <w:tblW w:w="0" w:type="auto"/>
        <w:tblLayout w:type="fixed"/>
        <w:tblCellMar>
          <w:left w:w="62" w:type="dxa"/>
          <w:right w:w="62" w:type="dxa"/>
        </w:tblCellMar>
        <w:tblLook w:val="0000"/>
      </w:tblPr>
      <w:tblGrid>
        <w:gridCol w:w="8513"/>
        <w:gridCol w:w="9"/>
      </w:tblGrid>
      <w:tr w:rsidTr="00C8561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REQUIRED SKILLS AND KNOWLEDGE</w:t>
            </w:r>
          </w:p>
        </w:tc>
      </w:tr>
      <w:tr w:rsidTr="00C8561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t>This section describes the essential skills and knowledge and their level, required for this unit.</w:t>
            </w:r>
          </w:p>
        </w:tc>
      </w:tr>
      <w:tr w:rsidTr="00C8561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rPr>
                <w:rStyle w:val="SpecialBold"/>
              </w:rPr>
              <w:t>Required skills</w:t>
            </w:r>
            <w:r w:rsidRPr="007E0F71">
              <w:t>:</w:t>
            </w:r>
          </w:p>
          <w:p w:rsidR="00000000" w:rsidRPr="007E0F71" w:rsidP="007E0F71">
            <w:pPr>
              <w:pStyle w:val="ListBullet"/>
            </w:pPr>
            <w:r w:rsidRPr="007E0F71">
              <w:t>and with a range of physical and mental abilities</w:t>
            </w:r>
          </w:p>
          <w:p w:rsidR="00000000" w:rsidRPr="007E0F71" w:rsidP="007E0F71">
            <w:pPr>
              <w:pStyle w:val="ListBullet"/>
            </w:pPr>
            <w:r w:rsidRPr="007E0F71">
              <w:t>ability to use basic instruments</w:t>
            </w:r>
          </w:p>
          <w:p w:rsidR="00000000" w:rsidRPr="007E0F71" w:rsidP="007E0F71">
            <w:pPr>
              <w:pStyle w:val="ListBullet"/>
            </w:pPr>
            <w:r w:rsidRPr="007E0F71">
              <w:t>analytical skills to determine the technological requirements of a survey project</w:t>
            </w:r>
          </w:p>
          <w:p w:rsidR="00000000" w:rsidRPr="007E0F71" w:rsidP="007E0F71">
            <w:pPr>
              <w:pStyle w:val="ListBullet"/>
            </w:pPr>
            <w:r w:rsidRPr="007E0F71">
              <w:t>communication skills to:</w:t>
            </w:r>
          </w:p>
          <w:p w:rsidR="00000000" w:rsidRPr="007E0F71" w:rsidP="007E0F71">
            <w:pPr>
              <w:pStyle w:val="ListBullet2"/>
            </w:pPr>
            <w:r w:rsidRPr="007E0F71">
              <w:t>discuss vocational issues effectively with coll</w:t>
            </w:r>
            <w:r w:rsidRPr="007E0F71">
              <w:t>eagues</w:t>
            </w:r>
          </w:p>
          <w:p w:rsidR="00000000" w:rsidRPr="007E0F71" w:rsidP="007E0F71">
            <w:pPr>
              <w:pStyle w:val="ListBullet2"/>
            </w:pPr>
            <w:r w:rsidRPr="007E0F71">
              <w:t>impart knowledge and ideas through oral, written and visual means</w:t>
            </w:r>
          </w:p>
          <w:p w:rsidR="00000000" w:rsidRPr="007E0F71" w:rsidP="007E0F71">
            <w:pPr>
              <w:pStyle w:val="ListBullet"/>
            </w:pPr>
            <w:r w:rsidRPr="007E0F71">
              <w:t>computer skills (technical user level) to complete business documentation</w:t>
            </w:r>
          </w:p>
          <w:p w:rsidR="00000000" w:rsidRPr="007E0F71" w:rsidP="007E0F71">
            <w:pPr>
              <w:pStyle w:val="ListBullet"/>
            </w:pPr>
            <w:r w:rsidRPr="007E0F71">
              <w:t>literacy skills to:</w:t>
            </w:r>
          </w:p>
          <w:p w:rsidR="00000000" w:rsidRPr="007E0F71" w:rsidP="007E0F71">
            <w:pPr>
              <w:pStyle w:val="ListBullet2"/>
            </w:pPr>
            <w:r w:rsidRPr="007E0F71">
              <w:t>assess and use workplace information</w:t>
            </w:r>
          </w:p>
          <w:p w:rsidR="00000000" w:rsidRPr="007E0F71" w:rsidP="007E0F71">
            <w:pPr>
              <w:pStyle w:val="ListBullet2"/>
            </w:pPr>
            <w:r w:rsidRPr="007E0F71">
              <w:t>interpret and understand legal, financial and procedural requirements</w:t>
            </w:r>
          </w:p>
          <w:p w:rsidR="00000000" w:rsidRPr="007E0F71" w:rsidP="007E0F71">
            <w:pPr>
              <w:pStyle w:val="ListBullet2"/>
            </w:pPr>
            <w:r w:rsidRPr="007E0F71">
              <w:t>process workplace documentation</w:t>
            </w:r>
          </w:p>
          <w:p w:rsidR="00000000" w:rsidRPr="007E0F71" w:rsidP="007E0F71">
            <w:pPr>
              <w:pStyle w:val="ListBullet2"/>
            </w:pPr>
            <w:r w:rsidRPr="007E0F71">
              <w:t>read, record data and write technical reports</w:t>
            </w:r>
          </w:p>
          <w:p w:rsidR="00000000" w:rsidRPr="007E0F71" w:rsidP="007E0F71">
            <w:pPr>
              <w:pStyle w:val="ListBullet2"/>
            </w:pPr>
            <w:r w:rsidRPr="007E0F71">
              <w:t>research and access routine sources of spatial data</w:t>
            </w:r>
          </w:p>
          <w:p w:rsidR="00000000" w:rsidRPr="007E0F71" w:rsidP="007E0F71">
            <w:pPr>
              <w:pStyle w:val="ListBullet"/>
            </w:pPr>
            <w:r w:rsidRPr="007E0F71">
              <w:t>numeracy skills to:</w:t>
            </w:r>
          </w:p>
          <w:p w:rsidR="00000000" w:rsidRPr="007E0F71" w:rsidP="007E0F71">
            <w:pPr>
              <w:pStyle w:val="ListBullet2"/>
            </w:pPr>
            <w:r w:rsidRPr="007E0F71">
              <w:t>analyse errors</w:t>
            </w:r>
          </w:p>
          <w:p w:rsidR="00000000" w:rsidRPr="007E0F71" w:rsidP="007E0F71">
            <w:pPr>
              <w:pStyle w:val="ListBullet2"/>
            </w:pPr>
            <w:r w:rsidRPr="007E0F71">
              <w:t>record and interpre</w:t>
            </w:r>
            <w:r w:rsidRPr="007E0F71">
              <w:t>t statistics with accuracy and precision</w:t>
            </w:r>
          </w:p>
          <w:p w:rsidR="00000000" w:rsidRPr="007E0F71" w:rsidP="007E0F71">
            <w:pPr>
              <w:pStyle w:val="ListBullet2"/>
            </w:pPr>
            <w:r w:rsidRPr="007E0F71">
              <w:t>undertake computations</w:t>
            </w:r>
          </w:p>
          <w:p w:rsidR="00000000" w:rsidRPr="007E0F71" w:rsidP="007E0F71">
            <w:pPr>
              <w:pStyle w:val="ListBullet"/>
            </w:pPr>
            <w:r w:rsidRPr="007E0F71">
              <w:t>organisational skills to:</w:t>
            </w:r>
          </w:p>
          <w:p w:rsidR="00000000" w:rsidRPr="007E0F71" w:rsidP="007E0F71">
            <w:pPr>
              <w:pStyle w:val="ListBullet2"/>
            </w:pPr>
            <w:r w:rsidRPr="007E0F71">
              <w:t>prepare and administer documentation</w:t>
            </w:r>
          </w:p>
          <w:p w:rsidR="00000000" w:rsidRPr="007E0F71" w:rsidP="007E0F71">
            <w:pPr>
              <w:pStyle w:val="ListBullet2"/>
            </w:pPr>
            <w:r w:rsidRPr="007E0F71">
              <w:t>prioritise activities to meet contractual requirements and immediate needs pertaining to the use of surveying equipment</w:t>
            </w:r>
          </w:p>
          <w:p w:rsidR="00000000" w:rsidRPr="007E0F71" w:rsidP="007E0F71">
            <w:pPr>
              <w:pStyle w:val="ListBullet"/>
            </w:pPr>
            <w:r w:rsidRPr="007E0F71">
              <w:t>self-management skills</w:t>
            </w:r>
          </w:p>
          <w:p w:rsidR="00000000" w:rsidRPr="007E0F71" w:rsidP="007E0F71">
            <w:pPr>
              <w:pStyle w:val="ListBullet"/>
            </w:pPr>
            <w:r w:rsidRPr="007E0F71">
              <w:t>spatial skills to:</w:t>
            </w:r>
          </w:p>
          <w:p w:rsidR="00000000" w:rsidRPr="007E0F71" w:rsidP="007E0F71">
            <w:pPr>
              <w:pStyle w:val="ListBullet2"/>
            </w:pPr>
            <w:r w:rsidRPr="007E0F71">
              <w:t>solve basic problems relating to height, depth, breadth, dimension, direction and position in actual operational activity and virtual representation</w:t>
            </w:r>
          </w:p>
          <w:p w:rsidR="00000000" w:rsidRPr="007E0F71" w:rsidP="007E0F71">
            <w:pPr>
              <w:pStyle w:val="ListBullet2"/>
            </w:pPr>
            <w:r w:rsidRPr="007E0F71">
              <w:t>understand implications of height, depth, breadth, dimension and</w:t>
            </w:r>
            <w:r w:rsidRPr="007E0F71">
              <w:t xml:space="preserve"> position to actual operational activity and virtual representation</w:t>
            </w:r>
          </w:p>
          <w:p w:rsidR="00000000" w:rsidP="007E0F71">
            <w:pPr>
              <w:pStyle w:val="ListBullet"/>
              <w:rPr>
                <w:lang w:val="en-NZ"/>
              </w:rPr>
            </w:pPr>
            <w:r w:rsidRPr="007E0F71">
              <w:t>team leadership.</w:t>
            </w:r>
          </w:p>
        </w:tc>
      </w:tr>
      <w:tr w:rsidTr="00C8561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rPr>
                <w:rStyle w:val="SpecialBold"/>
              </w:rPr>
              <w:t>Required knowledge and understanding</w:t>
            </w:r>
            <w:r w:rsidRPr="007E0F71">
              <w:t>:</w:t>
            </w:r>
          </w:p>
          <w:p w:rsidR="00000000" w:rsidRPr="007E0F71" w:rsidP="007E0F71">
            <w:pPr>
              <w:pStyle w:val="ListBullet"/>
            </w:pPr>
            <w:r w:rsidRPr="007E0F71">
              <w:t>accuracy and precision requirements (basic)</w:t>
            </w:r>
          </w:p>
          <w:p w:rsidR="00000000" w:rsidRPr="007E0F71" w:rsidP="007E0F71">
            <w:pPr>
              <w:pStyle w:val="ListBullet"/>
            </w:pPr>
            <w:r w:rsidRPr="007E0F71">
              <w:t>data recording and reduction (basic)</w:t>
            </w:r>
          </w:p>
          <w:p w:rsidR="00000000" w:rsidRPr="007E0F71" w:rsidP="007E0F71">
            <w:pPr>
              <w:pStyle w:val="ListBullet"/>
            </w:pPr>
            <w:r w:rsidRPr="007E0F71">
              <w:t>limitations of surveying equipment (basic)</w:t>
            </w:r>
          </w:p>
          <w:p w:rsidR="00000000" w:rsidRPr="007E0F71" w:rsidP="007E0F71">
            <w:pPr>
              <w:pStyle w:val="ListBullet"/>
            </w:pPr>
            <w:r w:rsidRPr="007E0F71">
              <w:t>organisational policies and guidelines (basic)</w:t>
            </w:r>
          </w:p>
          <w:p w:rsidR="00000000" w:rsidRPr="007E0F71" w:rsidP="007E0F71">
            <w:pPr>
              <w:pStyle w:val="ListBullet"/>
            </w:pPr>
            <w:r w:rsidRPr="007E0F71">
              <w:t>safe work practices</w:t>
            </w:r>
          </w:p>
          <w:p w:rsidR="00000000" w:rsidRPr="007E0F71" w:rsidP="007E0F71">
            <w:pPr>
              <w:pStyle w:val="ListBullet"/>
            </w:pPr>
            <w:r w:rsidRPr="007E0F71">
              <w:t>spatial reference systems (basic)</w:t>
            </w:r>
          </w:p>
          <w:p w:rsidR="00000000" w:rsidRPr="007E0F71" w:rsidP="007E0F71">
            <w:pPr>
              <w:pStyle w:val="ListBullet"/>
            </w:pPr>
            <w:r w:rsidRPr="007E0F71">
              <w:t>surveying data capture and data set out methodologies (basic)</w:t>
            </w:r>
          </w:p>
          <w:p w:rsidR="00000000" w:rsidRPr="007E0F71" w:rsidP="007E0F71">
            <w:pPr>
              <w:pStyle w:val="ListBullet"/>
            </w:pPr>
            <w:r w:rsidRPr="007E0F71">
              <w:t>surveying equipment for data capture and data set out (basic).</w:t>
            </w:r>
          </w:p>
        </w:tc>
      </w:tr>
    </w:tbl>
    <w:p w:rsidR="00C8561B" w:rsidP="007E0F71">
      <w:pPr>
        <w:pStyle w:val="BodyText"/>
      </w:pPr>
    </w:p>
    <w:p w:rsidR="00C8561B" w:rsidP="007E0F71">
      <w:pPr>
        <w:pStyle w:val="BodyText"/>
      </w:pPr>
    </w:p>
    <w:p w:rsidR="00000000" w:rsidRPr="007E0F71" w:rsidP="007E0F71">
      <w:pPr>
        <w:pStyle w:val="Heading1"/>
      </w:pPr>
      <w:bookmarkStart w:id="10" w:name="O_242999"/>
      <w:bookmarkEnd w:id="10"/>
      <w:r w:rsidRPr="007E0F71">
        <w:t>Evidence Guide</w:t>
      </w:r>
    </w:p>
    <w:p w:rsidR="00000000" w:rsidRPr="007E0F71" w:rsidP="007E0F71">
      <w:pPr>
        <w:pStyle w:val="BodyText"/>
      </w:pPr>
      <w:r w:rsidRPr="007E0F71">
        <w:rPr>
          <w:rStyle w:val="SpecialBold"/>
        </w:rPr>
        <w:t>EVIDENCE GUIDE</w:t>
      </w:r>
    </w:p>
    <w:p w:rsidR="00000000" w:rsidRPr="007E0F71" w:rsidP="007E0F71">
      <w:pPr>
        <w:pStyle w:val="BodyText"/>
      </w:pPr>
      <w:r w:rsidRPr="007E0F7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33"/>
        <w:gridCol w:w="5812"/>
      </w:tblGrid>
      <w:tr w:rsidTr="00C8561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Overvi</w:t>
            </w:r>
            <w:r w:rsidRPr="007E0F71">
              <w:rPr>
                <w:rStyle w:val="SpecialBold"/>
              </w:rPr>
              <w:t>ew of assessment</w:t>
            </w:r>
          </w:p>
        </w:tc>
        <w:tc>
          <w:tcPr>
            <w:tcW w:w="5812"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t>This unit of competency could be assessed on its own or in combination with other units relevant to the job function, for example units CPPSIS4009A Collect and set out basic surveying data, and CPPSIS4011A Perform surveying computations.</w:t>
            </w:r>
          </w:p>
        </w:tc>
      </w:tr>
      <w:tr w:rsidTr="00C8561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Critical aspects for assessment and evidence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A person who demonstrates competency in this unit must be able to provide evidence of:</w:t>
            </w:r>
          </w:p>
          <w:p w:rsidR="00000000" w:rsidRPr="007E0F71" w:rsidP="007E0F71">
            <w:pPr>
              <w:pStyle w:val="ListBullet"/>
            </w:pPr>
            <w:r w:rsidRPr="007E0F71">
              <w:t>matching objectives with resources</w:t>
            </w:r>
          </w:p>
          <w:p w:rsidR="00000000" w:rsidRPr="007E0F71" w:rsidP="007E0F71">
            <w:pPr>
              <w:pStyle w:val="ListBullet"/>
            </w:pPr>
            <w:r w:rsidRPr="007E0F71">
              <w:t>ensuring that accuracy has been attempte</w:t>
            </w:r>
            <w:r w:rsidRPr="007E0F71">
              <w:t>d in:</w:t>
            </w:r>
          </w:p>
          <w:p w:rsidR="00000000" w:rsidRPr="007E0F71" w:rsidP="007E0F71">
            <w:pPr>
              <w:pStyle w:val="ListBullet2"/>
            </w:pPr>
            <w:r w:rsidRPr="007E0F71">
              <w:t>basic measurements</w:t>
            </w:r>
          </w:p>
          <w:p w:rsidR="00000000" w:rsidRPr="007E0F71" w:rsidP="007E0F71">
            <w:pPr>
              <w:pStyle w:val="ListBullet2"/>
            </w:pPr>
            <w:r w:rsidRPr="007E0F71">
              <w:t>basic reporting and documentation</w:t>
            </w:r>
          </w:p>
          <w:p w:rsidR="00000000" w:rsidRPr="007E0F71" w:rsidP="007E0F71">
            <w:pPr>
              <w:pStyle w:val="ListBullet2"/>
            </w:pPr>
            <w:r w:rsidRPr="007E0F71">
              <w:t>basic survey data reduction and manipulation</w:t>
            </w:r>
          </w:p>
          <w:p w:rsidR="00000000" w:rsidRPr="007E0F71" w:rsidP="007E0F71">
            <w:pPr>
              <w:pStyle w:val="ListBullet2"/>
            </w:pPr>
            <w:r w:rsidRPr="007E0F71">
              <w:t>basic resource planning</w:t>
            </w:r>
          </w:p>
          <w:p w:rsidR="00000000" w:rsidRPr="007E0F71" w:rsidP="007E0F71">
            <w:pPr>
              <w:pStyle w:val="ListBullet2"/>
            </w:pPr>
            <w:r w:rsidRPr="007E0F71">
              <w:t>directing teams</w:t>
            </w:r>
          </w:p>
          <w:p w:rsidR="00000000" w:rsidP="007E0F71">
            <w:pPr>
              <w:pStyle w:val="ListBullet2"/>
              <w:rPr>
                <w:lang w:val="en-NZ"/>
              </w:rPr>
            </w:pPr>
            <w:r w:rsidRPr="007E0F71">
              <w:t>interpretation of basic design information to identify the components to be measured.</w:t>
            </w:r>
          </w:p>
        </w:tc>
      </w:tr>
      <w:tr w:rsidTr="00C8561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Resource implications for assessment include access to:</w:t>
            </w:r>
          </w:p>
          <w:p w:rsidR="00000000" w:rsidRPr="007E0F71" w:rsidP="007E0F71">
            <w:pPr>
              <w:pStyle w:val="ListBullet"/>
            </w:pPr>
            <w:r w:rsidRPr="007E0F71">
              <w:t>assessment instruments, including personal planner and assessment record book</w:t>
            </w:r>
          </w:p>
          <w:p w:rsidR="00000000" w:rsidRPr="007E0F71" w:rsidP="007E0F71">
            <w:pPr>
              <w:pStyle w:val="ListBullet"/>
            </w:pPr>
            <w:r w:rsidRPr="007E0F71">
              <w:t>assignment instructions, work plans and schedules, policy documents and duty statements</w:t>
            </w:r>
          </w:p>
          <w:p w:rsidR="00000000" w:rsidRPr="007E0F71" w:rsidP="007E0F71">
            <w:pPr>
              <w:pStyle w:val="ListBullet"/>
            </w:pPr>
            <w:r w:rsidRPr="007E0F71">
              <w:t>registered training provider of assessment services</w:t>
            </w:r>
          </w:p>
          <w:p w:rsidR="00000000" w:rsidRPr="007E0F71" w:rsidP="007E0F71">
            <w:pPr>
              <w:pStyle w:val="ListBullet"/>
            </w:pPr>
            <w:r w:rsidRPr="007E0F71">
              <w:t>relevant guidelines, regulations and codes of practice</w:t>
            </w:r>
          </w:p>
          <w:p w:rsidR="00000000" w:rsidRPr="007E0F71" w:rsidP="007E0F71">
            <w:pPr>
              <w:pStyle w:val="ListBullet"/>
            </w:pPr>
            <w:r w:rsidRPr="007E0F71">
              <w:t>suitable venue and equipment.</w:t>
            </w:r>
          </w:p>
          <w:p w:rsidR="00000000" w:rsidRPr="007E0F71" w:rsidP="007E0F71">
            <w:pPr>
              <w:pStyle w:val="BodyText"/>
            </w:pPr>
            <w:r w:rsidRPr="007E0F71">
              <w:t>Access must be provided to appropriate learning and assessment support when required.</w:t>
            </w:r>
          </w:p>
          <w:p w:rsidR="00000000" w:rsidP="007E0F71">
            <w:pPr>
              <w:pStyle w:val="BodyText"/>
              <w:rPr>
                <w:lang w:val="en-NZ"/>
              </w:rPr>
            </w:pPr>
            <w:r w:rsidRPr="007E0F71">
              <w:t>Where applicable, physical resou</w:t>
            </w:r>
            <w:r w:rsidRPr="007E0F71">
              <w:t>rces should include equipment modified for people with disabilities.</w:t>
            </w:r>
          </w:p>
        </w:tc>
      </w:tr>
      <w:tr w:rsidTr="00C8561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t>Holistic: based on the performance criteria, evidence guide, range statement, and required skills and knowledge.</w:t>
            </w:r>
          </w:p>
        </w:tc>
      </w:tr>
      <w:tr w:rsidTr="00C8561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Demonstrated over a period of</w:t>
            </w:r>
            <w:r w:rsidRPr="007E0F71">
              <w:t xml:space="preserve"> time and observed by the assessor (or assessment team working together to conduct the assessment).</w:t>
            </w:r>
          </w:p>
          <w:p w:rsidR="00000000" w:rsidRPr="007E0F71" w:rsidP="007E0F71">
            <w:pPr>
              <w:pStyle w:val="BodyText"/>
            </w:pPr>
            <w:r w:rsidRPr="007E0F71">
              <w:t>Demonstrated competency in a range of situations, that may include customer/workplace interruptions and involvement in related activities normally experienc</w:t>
            </w:r>
            <w:r w:rsidRPr="007E0F71">
              <w:t>ed in the workplace.</w:t>
            </w:r>
          </w:p>
          <w:p w:rsidR="00000000" w:rsidP="007E0F71">
            <w:pPr>
              <w:pStyle w:val="BodyText"/>
              <w:rPr>
                <w:lang w:val="en-NZ"/>
              </w:rPr>
            </w:pPr>
            <w:r w:rsidRPr="007E0F71">
              <w:t>Obtained by observing activities in the field and reviewing induction information. If this is not practicable, observation in realistic simulated environments may be substituted.</w:t>
            </w:r>
          </w:p>
        </w:tc>
      </w:tr>
      <w:tr w:rsidTr="00C8561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Assessment requires that the clients' objectives and industry expectations are met. If the clients' objectives are narrowly defined or not representative of industry needs, it may be necessary to refer to portfolio case studies of a variety of spatial info</w:t>
            </w:r>
            <w:r w:rsidRPr="007E0F71">
              <w:t>rmation services requirements to assess competency.</w:t>
            </w:r>
          </w:p>
          <w:p w:rsidR="00000000" w:rsidRPr="007E0F71" w:rsidP="007E0F71">
            <w:pPr>
              <w:pStyle w:val="BodyText"/>
            </w:pPr>
            <w:r w:rsidRPr="007E0F71">
              <w:t>Oral questioning or written assessment and hypothetical situations (scenarios) may be used to assess underpinning knowledge (in assessment situations where the candidate is offered a preference between or</w:t>
            </w:r>
            <w:r w:rsidRPr="007E0F71">
              <w:t>al questioning or written assessment, questions are to be identical).</w:t>
            </w:r>
          </w:p>
          <w:p w:rsidR="00000000" w:rsidRPr="007E0F71" w:rsidP="007E0F71">
            <w:pPr>
              <w:pStyle w:val="BodyText"/>
            </w:pPr>
            <w:r w:rsidRPr="007E0F71">
              <w:t>Supplementary evidence may be obtained from relevant authenticated correspondence from existing supervisors, team leaders or specialist training staff.</w:t>
            </w:r>
          </w:p>
          <w:p w:rsidR="00000000" w:rsidRPr="007E0F71" w:rsidP="007E0F71">
            <w:pPr>
              <w:pStyle w:val="BodyText"/>
            </w:pPr>
            <w:r w:rsidRPr="007E0F71">
              <w:t>All practical demonstration must a</w:t>
            </w:r>
            <w:r w:rsidRPr="007E0F71">
              <w:t>dhere to the safety and environmental regulations relevant to each State or Territory.</w:t>
            </w:r>
          </w:p>
          <w:p w:rsidR="00000000" w:rsidRPr="007E0F71" w:rsidP="007E0F71">
            <w:pPr>
              <w:pStyle w:val="BodyText"/>
            </w:pPr>
            <w:r w:rsidRPr="007E0F71">
              <w:t>Where assessment is for the purpose of recognition (recognition of current competencies [RCC] or recognition of prior learning [RPL]), the evidence provided will need to</w:t>
            </w:r>
            <w:r w:rsidRPr="007E0F71">
              <w:t xml:space="preserve"> be authenticated and show that it represents competency demonstrated over a period of time.</w:t>
            </w:r>
          </w:p>
          <w:p w:rsidR="00000000" w:rsidRPr="007E0F71" w:rsidP="007E0F71">
            <w:pPr>
              <w:pStyle w:val="BodyText"/>
            </w:pPr>
            <w:r w:rsidRPr="007E0F71">
              <w:t>In all cases where practical assessment is used it will be combined with targeted questioning to assess the underpinning knowledge.</w:t>
            </w:r>
          </w:p>
          <w:p w:rsidR="00000000" w:rsidP="007E0F71">
            <w:pPr>
              <w:pStyle w:val="BodyText"/>
              <w:rPr>
                <w:lang w:val="en-NZ"/>
              </w:rPr>
            </w:pPr>
            <w:r w:rsidRPr="007E0F71">
              <w:t>Assessment processes will be ap</w:t>
            </w:r>
            <w:r w:rsidRPr="007E0F71">
              <w:t>propriate to the language and literacy levels of the candidate and any cultural issues that may affect responses to the questions, and will reflect the requirements of the competency and the work being performed.</w:t>
            </w:r>
          </w:p>
        </w:tc>
      </w:tr>
      <w:tr w:rsidTr="00C8561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RPr="007E0F71" w:rsidP="007E0F71">
            <w:pPr>
              <w:pStyle w:val="BodyText"/>
            </w:pPr>
          </w:p>
        </w:tc>
      </w:tr>
    </w:tbl>
    <w:p w:rsidR="00C8561B" w:rsidP="007E0F71">
      <w:pPr>
        <w:pStyle w:val="BodyText"/>
      </w:pPr>
    </w:p>
    <w:p w:rsidR="00C8561B" w:rsidP="007E0F71">
      <w:pPr>
        <w:pStyle w:val="BodyText"/>
      </w:pPr>
    </w:p>
    <w:p w:rsidR="00000000" w:rsidRPr="007E0F71" w:rsidP="007E0F71">
      <w:pPr>
        <w:pStyle w:val="Heading1"/>
      </w:pPr>
      <w:bookmarkStart w:id="11" w:name="O_250982"/>
      <w:bookmarkEnd w:id="11"/>
      <w:r w:rsidRPr="007E0F71">
        <w:t>Range Statement</w:t>
      </w:r>
    </w:p>
    <w:p w:rsidR="00000000" w:rsidRPr="007E0F71" w:rsidP="007E0F71">
      <w:pPr>
        <w:pStyle w:val="BodyText"/>
      </w:pPr>
      <w:r w:rsidRPr="007E0F71">
        <w:rPr>
          <w:rStyle w:val="SpecialBold"/>
        </w:rPr>
        <w:t>RANGE STATEMENT</w:t>
      </w:r>
    </w:p>
    <w:p w:rsidR="00000000" w:rsidRPr="007E0F71" w:rsidP="007E0F71">
      <w:pPr>
        <w:pStyle w:val="BodyText"/>
      </w:pPr>
      <w:r w:rsidRPr="007E0F71">
        <w:t xml:space="preserve">The range statement relates to the unit of competency as a whole. It allows for different work environments and situations that may affect performance. </w:t>
      </w:r>
      <w:r w:rsidRPr="007E0F71">
        <w:rPr>
          <w:rStyle w:val="BoldandItalics"/>
        </w:rPr>
        <w:t>Bold italicised</w:t>
      </w:r>
      <w:r w:rsidRPr="007E0F71">
        <w:t xml:space="preserve"> wording in </w:t>
      </w:r>
      <w:r w:rsidRPr="007E0F71">
        <w:t>the performance criteria is detailed below. Add any essential operating conditions that may be present with training and assessment depending on the work situation, needs of the candidate, accessibility of the item, and local industry and regional contexts</w:t>
      </w:r>
      <w:r w:rsidRPr="007E0F71">
        <w:t>.</w:t>
      </w:r>
    </w:p>
    <w:tbl>
      <w:tblPr>
        <w:tblW w:w="0" w:type="auto"/>
        <w:tblLayout w:type="fixed"/>
        <w:tblCellMar>
          <w:left w:w="62" w:type="dxa"/>
          <w:right w:w="62" w:type="dxa"/>
        </w:tblCellMar>
        <w:tblLook w:val="0000"/>
      </w:tblPr>
      <w:tblGrid>
        <w:gridCol w:w="2913"/>
        <w:gridCol w:w="5775"/>
      </w:tblGrid>
      <w:tr w:rsidTr="00C8561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BoldandItalics"/>
              </w:rPr>
              <w:t>Objectives</w:t>
            </w:r>
            <w:r w:rsidRPr="007E0F7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E0F71" w:rsidP="007E0F71">
            <w:pPr>
              <w:pStyle w:val="ListBullet"/>
            </w:pPr>
            <w:r w:rsidRPr="007E0F71">
              <w:t>agreed client requirements</w:t>
            </w:r>
          </w:p>
          <w:p w:rsidR="00000000" w:rsidP="007E0F71">
            <w:pPr>
              <w:pStyle w:val="ListBullet"/>
              <w:rPr>
                <w:lang w:val="en-NZ"/>
              </w:rPr>
            </w:pPr>
            <w:r w:rsidRPr="007E0F71">
              <w:t>written survey data specifications.</w:t>
            </w:r>
          </w:p>
        </w:tc>
      </w:tr>
      <w:tr w:rsidTr="00C8561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BoldandItalics"/>
              </w:rPr>
              <w:t>Pertinent standards</w:t>
            </w:r>
            <w:r w:rsidRPr="007E0F71">
              <w:t xml:space="preserve"> are standards essential to the accuracy of:</w:t>
            </w:r>
          </w:p>
        </w:tc>
        <w:tc>
          <w:tcPr>
            <w:tcW w:w="5775" w:type="dxa"/>
            <w:tcBorders>
              <w:top w:val="nil"/>
              <w:left w:val="nil"/>
              <w:bottom w:val="nil"/>
              <w:right w:val="nil"/>
            </w:tcBorders>
            <w:tcMar>
              <w:top w:w="0" w:type="dxa"/>
              <w:left w:w="62" w:type="dxa"/>
              <w:bottom w:w="0" w:type="dxa"/>
              <w:right w:w="62" w:type="dxa"/>
            </w:tcMar>
          </w:tcPr>
          <w:p w:rsidR="00000000" w:rsidRPr="007E0F71" w:rsidP="007E0F71">
            <w:pPr>
              <w:pStyle w:val="ListBullet"/>
            </w:pPr>
            <w:r w:rsidRPr="007E0F71">
              <w:t>basic measurement</w:t>
            </w:r>
          </w:p>
          <w:p w:rsidR="00000000" w:rsidRPr="007E0F71" w:rsidP="007E0F71">
            <w:pPr>
              <w:pStyle w:val="ListBullet"/>
            </w:pPr>
            <w:r w:rsidRPr="007E0F71">
              <w:t>calculation of horizontal and vertical information</w:t>
            </w:r>
          </w:p>
          <w:p w:rsidR="00000000" w:rsidP="007E0F71">
            <w:pPr>
              <w:pStyle w:val="ListBullet"/>
              <w:rPr>
                <w:lang w:val="en-NZ"/>
              </w:rPr>
            </w:pPr>
            <w:r w:rsidRPr="007E0F71">
              <w:t>data recording.</w:t>
            </w:r>
          </w:p>
        </w:tc>
      </w:tr>
      <w:tr w:rsidTr="00C8561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BoldandItalics"/>
              </w:rPr>
              <w:t>Measurements</w:t>
            </w:r>
            <w:r w:rsidRPr="007E0F71">
              <w:t xml:space="preserve"> m</w:t>
            </w:r>
            <w:r w:rsidRPr="007E0F71">
              <w:t>ay include use of:</w:t>
            </w:r>
          </w:p>
        </w:tc>
        <w:tc>
          <w:tcPr>
            <w:tcW w:w="5775" w:type="dxa"/>
            <w:tcBorders>
              <w:top w:val="nil"/>
              <w:left w:val="nil"/>
              <w:bottom w:val="nil"/>
              <w:right w:val="nil"/>
            </w:tcBorders>
            <w:tcMar>
              <w:top w:w="0" w:type="dxa"/>
              <w:left w:w="62" w:type="dxa"/>
              <w:bottom w:w="0" w:type="dxa"/>
              <w:right w:w="62" w:type="dxa"/>
            </w:tcMar>
          </w:tcPr>
          <w:p w:rsidR="00000000" w:rsidRPr="007E0F71" w:rsidP="007E0F71">
            <w:pPr>
              <w:pStyle w:val="ListBullet"/>
            </w:pPr>
            <w:r w:rsidRPr="007E0F71">
              <w:t>current meter</w:t>
            </w:r>
          </w:p>
          <w:p w:rsidR="00000000" w:rsidRPr="007E0F71" w:rsidP="007E0F71">
            <w:pPr>
              <w:pStyle w:val="ListBullet"/>
            </w:pPr>
            <w:r w:rsidRPr="007E0F71">
              <w:t>echo sounder</w:t>
            </w:r>
          </w:p>
          <w:p w:rsidR="00000000" w:rsidRPr="007E0F71" w:rsidP="007E0F71">
            <w:pPr>
              <w:pStyle w:val="ListBullet"/>
            </w:pPr>
            <w:r w:rsidRPr="007E0F71">
              <w:t>global positioning system</w:t>
            </w:r>
          </w:p>
          <w:p w:rsidR="00000000" w:rsidRPr="007E0F71" w:rsidP="007E0F71">
            <w:pPr>
              <w:pStyle w:val="ListBullet"/>
            </w:pPr>
            <w:r w:rsidRPr="007E0F71">
              <w:t>level</w:t>
            </w:r>
          </w:p>
          <w:p w:rsidR="00000000" w:rsidRPr="007E0F71" w:rsidP="007E0F71">
            <w:pPr>
              <w:pStyle w:val="ListBullet"/>
            </w:pPr>
            <w:r w:rsidRPr="007E0F71">
              <w:t>photogrammetry</w:t>
            </w:r>
          </w:p>
          <w:p w:rsidR="00000000" w:rsidRPr="007E0F71" w:rsidP="007E0F71">
            <w:pPr>
              <w:pStyle w:val="ListBullet"/>
            </w:pPr>
            <w:r w:rsidRPr="007E0F71">
              <w:t>remote sensing</w:t>
            </w:r>
          </w:p>
          <w:p w:rsidR="00000000" w:rsidRPr="007E0F71" w:rsidP="007E0F71">
            <w:pPr>
              <w:pStyle w:val="ListBullet"/>
            </w:pPr>
            <w:r w:rsidRPr="007E0F71">
              <w:t>tape</w:t>
            </w:r>
          </w:p>
          <w:p w:rsidR="00000000" w:rsidRPr="007E0F71" w:rsidP="007E0F71">
            <w:pPr>
              <w:pStyle w:val="ListBullet"/>
            </w:pPr>
            <w:r w:rsidRPr="007E0F71">
              <w:t>tide gauge</w:t>
            </w:r>
          </w:p>
          <w:p w:rsidR="00000000" w:rsidP="007E0F71">
            <w:pPr>
              <w:pStyle w:val="ListBullet"/>
              <w:rPr>
                <w:lang w:val="en-NZ"/>
              </w:rPr>
            </w:pPr>
            <w:r w:rsidRPr="007E0F71">
              <w:t>total station.</w:t>
            </w:r>
          </w:p>
        </w:tc>
      </w:tr>
      <w:tr w:rsidTr="00C8561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BoldandItalics"/>
              </w:rPr>
              <w:t>Project specifications</w:t>
            </w:r>
            <w:r w:rsidRPr="007E0F71">
              <w:t xml:space="preserve"> refer to:</w:t>
            </w:r>
          </w:p>
        </w:tc>
        <w:tc>
          <w:tcPr>
            <w:tcW w:w="5775" w:type="dxa"/>
            <w:tcBorders>
              <w:top w:val="nil"/>
              <w:left w:val="nil"/>
              <w:bottom w:val="nil"/>
              <w:right w:val="nil"/>
            </w:tcBorders>
            <w:tcMar>
              <w:top w:w="0" w:type="dxa"/>
              <w:left w:w="62" w:type="dxa"/>
              <w:bottom w:w="0" w:type="dxa"/>
              <w:right w:w="62" w:type="dxa"/>
            </w:tcMar>
          </w:tcPr>
          <w:p w:rsidR="00000000" w:rsidP="007E0F71">
            <w:pPr>
              <w:pStyle w:val="ListBullet"/>
              <w:rPr>
                <w:lang w:val="en-NZ"/>
              </w:rPr>
            </w:pPr>
            <w:r w:rsidRPr="007E0F71">
              <w:t>detailed technical descriptions of the survey data and its requirements.</w:t>
            </w:r>
          </w:p>
        </w:tc>
      </w:tr>
      <w:tr w:rsidTr="00C8561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BoldandItalics"/>
              </w:rPr>
              <w:t>Organisational documented and undocumented practices</w:t>
            </w:r>
            <w:r w:rsidRPr="007E0F7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E0F71" w:rsidP="007E0F71">
            <w:pPr>
              <w:pStyle w:val="ListBullet"/>
            </w:pPr>
            <w:r w:rsidRPr="007E0F71">
              <w:t>appropriate timelines</w:t>
            </w:r>
          </w:p>
          <w:p w:rsidR="00000000" w:rsidRPr="007E0F71" w:rsidP="007E0F71">
            <w:pPr>
              <w:pStyle w:val="ListBullet"/>
            </w:pPr>
            <w:r w:rsidRPr="007E0F71">
              <w:t>data processing requirements</w:t>
            </w:r>
          </w:p>
          <w:p w:rsidR="00000000" w:rsidRPr="007E0F71" w:rsidP="007E0F71">
            <w:pPr>
              <w:pStyle w:val="ListBullet"/>
            </w:pPr>
            <w:r w:rsidRPr="007E0F71">
              <w:t>final product formats</w:t>
            </w:r>
          </w:p>
          <w:p w:rsidR="00000000" w:rsidRPr="007E0F71" w:rsidP="007E0F71">
            <w:pPr>
              <w:pStyle w:val="ListBullet"/>
            </w:pPr>
            <w:r w:rsidRPr="007E0F71">
              <w:t>formal design parameters</w:t>
            </w:r>
          </w:p>
          <w:p w:rsidR="00000000" w:rsidRPr="007E0F71" w:rsidP="007E0F71">
            <w:pPr>
              <w:pStyle w:val="ListBullet"/>
            </w:pPr>
            <w:r w:rsidRPr="007E0F71">
              <w:t>communication protocols</w:t>
            </w:r>
          </w:p>
          <w:p w:rsidR="00000000" w:rsidP="007E0F71">
            <w:pPr>
              <w:pStyle w:val="ListBullet"/>
              <w:rPr>
                <w:lang w:val="en-NZ"/>
              </w:rPr>
            </w:pPr>
            <w:r w:rsidRPr="007E0F71">
              <w:t>activity protocols for teamwork.</w:t>
            </w:r>
          </w:p>
        </w:tc>
      </w:tr>
      <w:tr w:rsidTr="00C8561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BoldandItalics"/>
              </w:rPr>
              <w:t>OHS</w:t>
            </w:r>
            <w:r w:rsidRPr="007E0F71">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E0F71" w:rsidP="007E0F71">
            <w:pPr>
              <w:pStyle w:val="ListBullet"/>
            </w:pPr>
            <w:r w:rsidRPr="007E0F71">
              <w:t>Australian standards</w:t>
            </w:r>
          </w:p>
          <w:p w:rsidR="00000000" w:rsidRPr="007E0F71" w:rsidP="007E0F71">
            <w:pPr>
              <w:pStyle w:val="ListBullet"/>
            </w:pPr>
            <w:r w:rsidRPr="007E0F71">
              <w:t>development of site safety plan</w:t>
            </w:r>
          </w:p>
          <w:p w:rsidR="00000000" w:rsidRPr="007E0F71" w:rsidP="007E0F71">
            <w:pPr>
              <w:pStyle w:val="ListBullet"/>
            </w:pPr>
            <w:r w:rsidRPr="007E0F71">
              <w:t>identification of potential hazards</w:t>
            </w:r>
          </w:p>
          <w:p w:rsidR="00000000" w:rsidRPr="007E0F71" w:rsidP="007E0F71">
            <w:pPr>
              <w:pStyle w:val="ListBullet"/>
            </w:pPr>
            <w:r w:rsidRPr="007E0F71">
              <w:t>inspection of work sites</w:t>
            </w:r>
          </w:p>
          <w:p w:rsidR="00000000" w:rsidRPr="007E0F71" w:rsidP="007E0F71">
            <w:pPr>
              <w:pStyle w:val="ListBullet"/>
            </w:pPr>
            <w:r w:rsidRPr="007E0F71">
              <w:t>training staff in OHS requirements</w:t>
            </w:r>
          </w:p>
          <w:p w:rsidR="00000000" w:rsidRPr="007E0F71" w:rsidP="007E0F71">
            <w:pPr>
              <w:pStyle w:val="ListBullet"/>
            </w:pPr>
            <w:r w:rsidRPr="007E0F71">
              <w:t>use of personal protective clothing</w:t>
            </w:r>
          </w:p>
          <w:p w:rsidR="00000000" w:rsidP="007E0F71">
            <w:pPr>
              <w:pStyle w:val="ListBullet"/>
              <w:rPr>
                <w:lang w:val="en-NZ"/>
              </w:rPr>
            </w:pPr>
            <w:r w:rsidRPr="007E0F71">
              <w:t>use of safety equipment and signage.</w:t>
            </w:r>
          </w:p>
        </w:tc>
      </w:tr>
      <w:tr w:rsidTr="00C8561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BoldandItalics"/>
              </w:rPr>
              <w:t>Organisational guidelines</w:t>
            </w:r>
            <w:r w:rsidRPr="007E0F71">
              <w:t xml:space="preserve"> may inc</w:t>
            </w:r>
            <w:r w:rsidRPr="007E0F71">
              <w:t>lude:</w:t>
            </w:r>
          </w:p>
        </w:tc>
        <w:tc>
          <w:tcPr>
            <w:tcW w:w="5775" w:type="dxa"/>
            <w:tcBorders>
              <w:top w:val="nil"/>
              <w:left w:val="nil"/>
              <w:bottom w:val="nil"/>
              <w:right w:val="nil"/>
            </w:tcBorders>
            <w:tcMar>
              <w:top w:w="0" w:type="dxa"/>
              <w:left w:w="62" w:type="dxa"/>
              <w:bottom w:w="0" w:type="dxa"/>
              <w:right w:w="62" w:type="dxa"/>
            </w:tcMar>
          </w:tcPr>
          <w:p w:rsidR="00000000" w:rsidRPr="007E0F71" w:rsidP="007E0F71">
            <w:pPr>
              <w:pStyle w:val="ListBullet"/>
            </w:pPr>
            <w:r w:rsidRPr="007E0F71">
              <w:t>code of ethics</w:t>
            </w:r>
          </w:p>
          <w:p w:rsidR="00000000" w:rsidRPr="007E0F71" w:rsidP="007E0F71">
            <w:pPr>
              <w:pStyle w:val="ListBullet"/>
            </w:pPr>
            <w:r w:rsidRPr="007E0F71">
              <w:t>company policy</w:t>
            </w:r>
          </w:p>
          <w:p w:rsidR="00000000" w:rsidRPr="007E0F71" w:rsidP="007E0F71">
            <w:pPr>
              <w:pStyle w:val="ListBullet"/>
            </w:pPr>
            <w:r w:rsidRPr="007E0F71">
              <w:t>legislation relevant to the work or service function, including equal employment opportunity (EEO)</w:t>
            </w:r>
          </w:p>
          <w:p w:rsidR="00000000" w:rsidRPr="007E0F71" w:rsidP="007E0F71">
            <w:pPr>
              <w:pStyle w:val="ListBullet"/>
            </w:pPr>
            <w:r w:rsidRPr="007E0F71">
              <w:t>manuals</w:t>
            </w:r>
          </w:p>
          <w:p w:rsidR="00000000" w:rsidRPr="007E0F71" w:rsidP="007E0F71">
            <w:pPr>
              <w:pStyle w:val="ListBullet"/>
            </w:pPr>
            <w:r w:rsidRPr="007E0F71">
              <w:t>OHS policies and procedures</w:t>
            </w:r>
          </w:p>
          <w:p w:rsidR="00000000" w:rsidRPr="007E0F71" w:rsidP="007E0F71">
            <w:pPr>
              <w:pStyle w:val="ListBullet"/>
            </w:pPr>
            <w:r w:rsidRPr="007E0F71">
              <w:t>personnel practices and guidelines outlining work roles and responsibilities.</w:t>
            </w:r>
          </w:p>
        </w:tc>
      </w:tr>
    </w:tbl>
    <w:p w:rsidR="00C8561B" w:rsidP="007E0F71">
      <w:pPr>
        <w:pStyle w:val="BodyText"/>
      </w:pPr>
    </w:p>
    <w:p w:rsidR="00C8561B" w:rsidP="007E0F71">
      <w:pPr>
        <w:pStyle w:val="BodyText"/>
      </w:pPr>
    </w:p>
    <w:p w:rsidR="00000000" w:rsidRPr="007E0F71" w:rsidP="007E0F71">
      <w:pPr>
        <w:pStyle w:val="Heading1"/>
      </w:pPr>
      <w:bookmarkStart w:id="12" w:name="O_202309"/>
      <w:bookmarkEnd w:id="12"/>
      <w:r w:rsidRPr="007E0F71">
        <w:t>Unit Sector(s)</w:t>
      </w:r>
    </w:p>
    <w:tbl>
      <w:tblPr>
        <w:tblW w:w="0" w:type="auto"/>
        <w:tblLayout w:type="fixed"/>
        <w:tblCellMar>
          <w:left w:w="62" w:type="dxa"/>
          <w:right w:w="62" w:type="dxa"/>
        </w:tblCellMar>
        <w:tblLook w:val="0000"/>
      </w:tblPr>
      <w:tblGrid>
        <w:gridCol w:w="2846"/>
        <w:gridCol w:w="5645"/>
      </w:tblGrid>
      <w:tr w:rsidTr="00C8561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E0F71">
            <w:pPr>
              <w:pStyle w:val="BodyText"/>
              <w:rPr>
                <w:lang w:val="en-NZ"/>
              </w:rPr>
            </w:pPr>
            <w:r w:rsidRPr="007E0F71">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7E0F71" w:rsidP="007E0F71">
            <w:pPr>
              <w:pStyle w:val="BodyText"/>
            </w:pPr>
            <w:r w:rsidRPr="007E0F71">
              <w:t>Spatial information services</w:t>
            </w:r>
          </w:p>
        </w:tc>
      </w:tr>
    </w:tbl>
    <w:p w:rsidR="00C8561B" w:rsidP="007E0F71">
      <w:pPr>
        <w:pStyle w:val="BodyText"/>
      </w:pPr>
    </w:p>
    <w:p w:rsidR="00C8561B" w:rsidP="007E0F71">
      <w:pPr>
        <w:pStyle w:val="BodyText"/>
      </w:pPr>
    </w:p>
    <w:p w:rsidR="00000000" w:rsidRPr="007E0F71" w:rsidP="007E0F71"/>
    <w:sectPr w:rsidSect="007E0F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61B" w:rsidP="00C85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B" w:rsidP="007E0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561B" w:rsidP="007E0F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561B" w:rsidP="007E0F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61B" w:rsidP="00C856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1B" w:rsidP="007E0F71">
    <w:pPr>
      <w:pStyle w:val="Header"/>
      <w:framePr w:wrap="around"/>
    </w:pPr>
    <w:r>
      <w:fldChar w:fldCharType="begin"/>
    </w:r>
    <w:r>
      <w:instrText xml:space="preserve"> TITLE   \* MERGEFORMAT </w:instrText>
    </w:r>
    <w:r>
      <w:fldChar w:fldCharType="separate"/>
    </w:r>
    <w:r>
      <w:t>CPPSIS4010A Operate surveying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561B" w:rsidP="007E0F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0E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0F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28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0F71"/>
    <w:pPr>
      <w:spacing w:before="360" w:after="60"/>
      <w:outlineLvl w:val="0"/>
    </w:pPr>
    <w:rPr>
      <w:sz w:val="32"/>
    </w:rPr>
  </w:style>
  <w:style w:type="paragraph" w:styleId="Heading2">
    <w:name w:val="heading 2"/>
    <w:basedOn w:val="HeadingBase"/>
    <w:next w:val="BodyText"/>
    <w:link w:val="Heading2Char"/>
    <w:qFormat/>
    <w:rsid w:val="007E0F71"/>
    <w:pPr>
      <w:keepLines/>
      <w:spacing w:before="240" w:after="120"/>
      <w:outlineLvl w:val="1"/>
    </w:pPr>
    <w:rPr>
      <w:sz w:val="28"/>
      <w:szCs w:val="40"/>
    </w:rPr>
  </w:style>
  <w:style w:type="paragraph" w:styleId="Heading3">
    <w:name w:val="heading 3"/>
    <w:basedOn w:val="HeadingBase"/>
    <w:next w:val="BodyText"/>
    <w:link w:val="Heading3Char"/>
    <w:qFormat/>
    <w:rsid w:val="007E0F71"/>
    <w:pPr>
      <w:spacing w:before="180" w:after="120"/>
      <w:outlineLvl w:val="2"/>
    </w:pPr>
    <w:rPr>
      <w:spacing w:val="-10"/>
      <w:kern w:val="32"/>
    </w:rPr>
  </w:style>
  <w:style w:type="paragraph" w:styleId="Heading4">
    <w:name w:val="heading 4"/>
    <w:basedOn w:val="HeadingBase"/>
    <w:next w:val="BodyText"/>
    <w:link w:val="Heading4Char"/>
    <w:qFormat/>
    <w:rsid w:val="007E0F71"/>
    <w:pPr>
      <w:spacing w:before="160" w:after="120"/>
      <w:outlineLvl w:val="3"/>
    </w:pPr>
    <w:rPr>
      <w:sz w:val="22"/>
    </w:rPr>
  </w:style>
  <w:style w:type="paragraph" w:styleId="Heading5">
    <w:name w:val="heading 5"/>
    <w:basedOn w:val="HeadingBase"/>
    <w:next w:val="Normal"/>
    <w:link w:val="Heading5Char"/>
    <w:qFormat/>
    <w:rsid w:val="007E0F71"/>
    <w:pPr>
      <w:spacing w:before="80"/>
      <w:outlineLvl w:val="4"/>
    </w:pPr>
    <w:rPr>
      <w:color w:val="918585"/>
      <w:sz w:val="20"/>
    </w:rPr>
  </w:style>
  <w:style w:type="paragraph" w:styleId="Heading6">
    <w:name w:val="heading 6"/>
    <w:basedOn w:val="HeadingBase"/>
    <w:next w:val="Normal"/>
    <w:link w:val="Heading6Char"/>
    <w:qFormat/>
    <w:rsid w:val="007E0F71"/>
    <w:pPr>
      <w:spacing w:before="60"/>
      <w:outlineLvl w:val="5"/>
    </w:pPr>
    <w:rPr>
      <w:color w:val="918585"/>
      <w:sz w:val="20"/>
    </w:rPr>
  </w:style>
  <w:style w:type="paragraph" w:styleId="Heading7">
    <w:name w:val="heading 7"/>
    <w:basedOn w:val="Normal"/>
    <w:next w:val="Normal"/>
    <w:link w:val="Heading7Char"/>
    <w:qFormat/>
    <w:rsid w:val="007E0F71"/>
    <w:pPr>
      <w:ind w:left="720"/>
      <w:outlineLvl w:val="6"/>
    </w:pPr>
    <w:rPr>
      <w:i/>
    </w:rPr>
  </w:style>
  <w:style w:type="paragraph" w:styleId="Heading8">
    <w:name w:val="heading 8"/>
    <w:basedOn w:val="Normal"/>
    <w:next w:val="Normal"/>
    <w:link w:val="Heading8Char"/>
    <w:qFormat/>
    <w:rsid w:val="007E0F71"/>
    <w:pPr>
      <w:ind w:left="720"/>
      <w:outlineLvl w:val="7"/>
    </w:pPr>
    <w:rPr>
      <w:i/>
    </w:rPr>
  </w:style>
  <w:style w:type="paragraph" w:styleId="Heading9">
    <w:name w:val="heading 9"/>
    <w:basedOn w:val="Normal"/>
    <w:next w:val="Normal"/>
    <w:link w:val="Heading9Char"/>
    <w:qFormat/>
    <w:rsid w:val="007E0F71"/>
    <w:pPr>
      <w:ind w:left="720"/>
      <w:outlineLvl w:val="8"/>
    </w:pPr>
    <w:rPr>
      <w:i/>
    </w:rPr>
  </w:style>
  <w:style w:type="character" w:default="1" w:styleId="DefaultParagraphFont">
    <w:name w:val="Default Paragraph Font"/>
    <w:uiPriority w:val="1"/>
    <w:unhideWhenUsed/>
    <w:rsid w:val="007E0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F71"/>
  </w:style>
  <w:style w:type="character" w:customStyle="1" w:styleId="Heading1Char">
    <w:name w:val="Heading 1 Char"/>
    <w:basedOn w:val="DefaultParagraphFont"/>
    <w:link w:val="Heading1"/>
    <w:rsid w:val="007E0F71"/>
    <w:rPr>
      <w:rFonts w:ascii="Times New Roman" w:eastAsia="Times New Roman" w:hAnsi="Times New Roman" w:cs="Times New Roman"/>
      <w:b/>
      <w:sz w:val="32"/>
      <w:szCs w:val="20"/>
      <w:lang w:eastAsia="en-US"/>
    </w:rPr>
  </w:style>
  <w:style w:type="paragraph" w:styleId="BodyText">
    <w:name w:val="Body Text"/>
    <w:basedOn w:val="Normal"/>
    <w:link w:val="BodyTextChar"/>
    <w:rsid w:val="007E0F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F71"/>
    <w:rPr>
      <w:rFonts w:ascii="Times New Roman" w:eastAsia="Times New Roman" w:hAnsi="Times New Roman" w:cs="Times New Roman"/>
      <w:sz w:val="24"/>
      <w:lang w:val="en-US" w:eastAsia="en-US"/>
    </w:rPr>
  </w:style>
  <w:style w:type="paragraph" w:styleId="Footer">
    <w:name w:val="footer"/>
    <w:basedOn w:val="Normal"/>
    <w:link w:val="FooterChar"/>
    <w:rsid w:val="007E0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F71"/>
    <w:rPr>
      <w:rFonts w:ascii="Times New Roman" w:eastAsia="Times New Roman" w:hAnsi="Times New Roman" w:cs="Times New Roman"/>
      <w:sz w:val="16"/>
      <w:lang w:val="en-US" w:eastAsia="en-US"/>
    </w:rPr>
  </w:style>
  <w:style w:type="paragraph" w:styleId="List">
    <w:name w:val="List"/>
    <w:basedOn w:val="BodyText"/>
    <w:next w:val="BodyText"/>
    <w:rsid w:val="007E0F71"/>
    <w:pPr>
      <w:tabs>
        <w:tab w:val="left" w:pos="340"/>
      </w:tabs>
      <w:spacing w:before="60" w:after="60"/>
      <w:ind w:left="340" w:hanging="340"/>
    </w:pPr>
  </w:style>
  <w:style w:type="paragraph" w:styleId="ListBullet">
    <w:name w:val="List Bullet"/>
    <w:basedOn w:val="List"/>
    <w:rsid w:val="007E0F71"/>
    <w:pPr>
      <w:numPr>
        <w:numId w:val="13"/>
      </w:numPr>
      <w:tabs>
        <w:tab w:val="clear" w:pos="340"/>
      </w:tabs>
      <w:spacing w:before="40" w:after="40"/>
    </w:pPr>
  </w:style>
  <w:style w:type="character" w:customStyle="1" w:styleId="SpecialBold">
    <w:name w:val="Special Bold"/>
    <w:basedOn w:val="DefaultParagraphFont"/>
    <w:rsid w:val="007E0F71"/>
    <w:rPr>
      <w:b/>
      <w:spacing w:val="0"/>
    </w:rPr>
  </w:style>
  <w:style w:type="paragraph" w:styleId="ListBullet2">
    <w:name w:val="List Bullet 2"/>
    <w:basedOn w:val="List2"/>
    <w:rsid w:val="007E0F71"/>
    <w:pPr>
      <w:numPr>
        <w:numId w:val="14"/>
      </w:numPr>
      <w:tabs>
        <w:tab w:val="clear" w:pos="680"/>
      </w:tabs>
    </w:pPr>
  </w:style>
  <w:style w:type="paragraph" w:styleId="Header">
    <w:name w:val="header"/>
    <w:basedOn w:val="Normal"/>
    <w:link w:val="HeaderChar"/>
    <w:rsid w:val="007E0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F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0F71"/>
    <w:pPr>
      <w:spacing w:before="240" w:after="120"/>
      <w:outlineLvl w:val="0"/>
    </w:pPr>
    <w:rPr>
      <w:rFonts w:ascii="Times New Roman" w:hAnsi="Times New Roman"/>
      <w:b/>
      <w:sz w:val="28"/>
    </w:rPr>
  </w:style>
  <w:style w:type="paragraph" w:customStyle="1" w:styleId="AllowPageBreak">
    <w:name w:val="AllowPageBreak"/>
    <w:rsid w:val="007E0F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0F71"/>
    <w:rPr>
      <w:b/>
      <w:i/>
      <w:u w:val="none"/>
    </w:rPr>
  </w:style>
  <w:style w:type="character" w:customStyle="1" w:styleId="Heading2Char">
    <w:name w:val="Heading 2 Char"/>
    <w:basedOn w:val="DefaultParagraphFont"/>
    <w:link w:val="Heading2"/>
    <w:rsid w:val="007E0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F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0F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0F71"/>
    <w:rPr>
      <w:rFonts w:ascii="Courier New" w:eastAsia="Times New Roman" w:hAnsi="Courier New" w:cs="Times New Roman"/>
      <w:i/>
      <w:szCs w:val="20"/>
      <w:lang w:val="en-US" w:eastAsia="en-US"/>
    </w:rPr>
  </w:style>
  <w:style w:type="paragraph" w:customStyle="1" w:styleId="HeadingBase">
    <w:name w:val="Heading Base"/>
    <w:rsid w:val="007E0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F71"/>
    <w:pPr>
      <w:tabs>
        <w:tab w:val="right" w:leader="dot" w:pos="9072"/>
      </w:tabs>
      <w:ind w:left="567"/>
    </w:pPr>
    <w:rPr>
      <w:szCs w:val="22"/>
    </w:rPr>
  </w:style>
  <w:style w:type="paragraph" w:customStyle="1" w:styleId="TOCBase">
    <w:name w:val="TOC Base"/>
    <w:rsid w:val="007E0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F71"/>
    <w:pPr>
      <w:tabs>
        <w:tab w:val="right" w:leader="dot" w:pos="9072"/>
      </w:tabs>
      <w:spacing w:before="40" w:after="40"/>
      <w:ind w:left="284"/>
    </w:pPr>
    <w:rPr>
      <w:rFonts w:ascii="Times New Roman" w:hAnsi="Times New Roman"/>
    </w:rPr>
  </w:style>
  <w:style w:type="paragraph" w:styleId="TOC1">
    <w:name w:val="toc 1"/>
    <w:basedOn w:val="TOCBase"/>
    <w:next w:val="Normal"/>
    <w:rsid w:val="007E0F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0F71"/>
    <w:pPr>
      <w:spacing w:before="5040"/>
      <w:jc w:val="center"/>
    </w:pPr>
    <w:rPr>
      <w:sz w:val="48"/>
      <w:szCs w:val="72"/>
      <w:lang w:val="en-US"/>
    </w:rPr>
  </w:style>
  <w:style w:type="character" w:customStyle="1" w:styleId="TitleChar">
    <w:name w:val="Title Char"/>
    <w:basedOn w:val="DefaultParagraphFont"/>
    <w:link w:val="Title"/>
    <w:rsid w:val="007E0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F71"/>
    <w:pPr>
      <w:tabs>
        <w:tab w:val="left" w:pos="3600"/>
        <w:tab w:val="left" w:pos="3958"/>
      </w:tabs>
    </w:pPr>
  </w:style>
  <w:style w:type="paragraph" w:customStyle="1" w:styleId="Note">
    <w:name w:val="Note"/>
    <w:basedOn w:val="BodyText"/>
    <w:rsid w:val="007E0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F71"/>
    <w:pPr>
      <w:framePr w:wrap="auto" w:hAnchor="text" w:y="6049"/>
    </w:pPr>
    <w:rPr>
      <w:color w:val="000000"/>
      <w:sz w:val="40"/>
    </w:rPr>
  </w:style>
  <w:style w:type="paragraph" w:customStyle="1" w:styleId="TOCTitle">
    <w:name w:val="TOCTitle"/>
    <w:basedOn w:val="Heading1"/>
    <w:rsid w:val="007E0F71"/>
    <w:pPr>
      <w:spacing w:after="240"/>
      <w:jc w:val="center"/>
      <w:outlineLvl w:val="9"/>
    </w:pPr>
    <w:rPr>
      <w:caps/>
    </w:rPr>
  </w:style>
  <w:style w:type="paragraph" w:customStyle="1" w:styleId="Version">
    <w:name w:val="Version"/>
    <w:rsid w:val="007E0F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F71"/>
    <w:pPr>
      <w:keepNext w:val="0"/>
      <w:tabs>
        <w:tab w:val="right" w:pos="4176"/>
      </w:tabs>
      <w:ind w:left="198" w:hanging="198"/>
    </w:pPr>
    <w:rPr>
      <w:rFonts w:ascii="Garamond" w:hAnsi="Garamond"/>
    </w:rPr>
  </w:style>
  <w:style w:type="paragraph" w:styleId="IndexHeading">
    <w:name w:val="index heading"/>
    <w:basedOn w:val="Normal"/>
    <w:next w:val="Index1"/>
    <w:semiHidden/>
    <w:rsid w:val="007E0F71"/>
    <w:pPr>
      <w:spacing w:before="120" w:after="120"/>
    </w:pPr>
    <w:rPr>
      <w:rFonts w:ascii="Arial" w:hAnsi="Arial"/>
      <w:b/>
      <w:color w:val="918585"/>
      <w:sz w:val="24"/>
    </w:rPr>
  </w:style>
  <w:style w:type="paragraph" w:customStyle="1" w:styleId="Chapter">
    <w:name w:val="Chapter"/>
    <w:basedOn w:val="Normal"/>
    <w:rsid w:val="007E0F71"/>
    <w:pPr>
      <w:spacing w:before="240"/>
    </w:pPr>
    <w:rPr>
      <w:rFonts w:ascii="Times New Roman" w:hAnsi="Times New Roman"/>
      <w:smallCaps/>
      <w:spacing w:val="80"/>
      <w:sz w:val="28"/>
    </w:rPr>
  </w:style>
  <w:style w:type="paragraph" w:customStyle="1" w:styleId="InChapter">
    <w:name w:val="InChapter"/>
    <w:basedOn w:val="Heading3"/>
    <w:rsid w:val="007E0F71"/>
    <w:pPr>
      <w:spacing w:after="240"/>
      <w:outlineLvl w:val="9"/>
    </w:pPr>
    <w:rPr>
      <w:noProof/>
    </w:rPr>
  </w:style>
  <w:style w:type="paragraph" w:styleId="Index2">
    <w:name w:val="index 2"/>
    <w:basedOn w:val="Normal"/>
    <w:next w:val="Normal"/>
    <w:semiHidden/>
    <w:rsid w:val="007E0F71"/>
    <w:pPr>
      <w:tabs>
        <w:tab w:val="right" w:pos="4176"/>
      </w:tabs>
      <w:ind w:left="568" w:hanging="284"/>
    </w:pPr>
    <w:rPr>
      <w:rFonts w:ascii="Garamond" w:hAnsi="Garamond"/>
    </w:rPr>
  </w:style>
  <w:style w:type="paragraph" w:customStyle="1" w:styleId="Byline">
    <w:name w:val="Byline"/>
    <w:rsid w:val="007E0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F71"/>
    <w:pPr>
      <w:tabs>
        <w:tab w:val="clear" w:pos="3600"/>
        <w:tab w:val="clear" w:pos="3958"/>
      </w:tabs>
      <w:jc w:val="right"/>
    </w:pPr>
  </w:style>
  <w:style w:type="character" w:styleId="Emphasis">
    <w:name w:val="Emphasis"/>
    <w:basedOn w:val="DefaultParagraphFont"/>
    <w:qFormat/>
    <w:rsid w:val="007E0F71"/>
    <w:rPr>
      <w:i/>
    </w:rPr>
  </w:style>
  <w:style w:type="paragraph" w:styleId="Caption">
    <w:name w:val="caption"/>
    <w:basedOn w:val="BodyText"/>
    <w:next w:val="Normal"/>
    <w:qFormat/>
    <w:rsid w:val="007E0F71"/>
    <w:pPr>
      <w:framePr w:w="2268" w:hSpace="181" w:vSpace="181" w:wrap="around" w:vAnchor="text" w:hAnchor="page" w:x="1135" w:y="285" w:anchorLock="1"/>
    </w:pPr>
    <w:rPr>
      <w:i/>
    </w:rPr>
  </w:style>
  <w:style w:type="paragraph" w:customStyle="1" w:styleId="MiniTOCTitle">
    <w:name w:val="MiniTOCTitle"/>
    <w:basedOn w:val="Heading4"/>
    <w:rsid w:val="007E0F71"/>
    <w:pPr>
      <w:spacing w:before="240"/>
      <w:outlineLvl w:val="9"/>
    </w:pPr>
    <w:rPr>
      <w:noProof/>
      <w:sz w:val="24"/>
    </w:rPr>
  </w:style>
  <w:style w:type="paragraph" w:customStyle="1" w:styleId="MiniTOCItem">
    <w:name w:val="MiniTOCItem"/>
    <w:basedOn w:val="ListBullet"/>
    <w:rsid w:val="007E0F71"/>
    <w:pPr>
      <w:numPr>
        <w:numId w:val="0"/>
      </w:numPr>
      <w:tabs>
        <w:tab w:val="right" w:leader="dot" w:pos="6521"/>
      </w:tabs>
      <w:spacing w:before="0" w:after="0"/>
    </w:pPr>
  </w:style>
  <w:style w:type="paragraph" w:customStyle="1" w:styleId="TOFTitle">
    <w:name w:val="TOFTitle"/>
    <w:basedOn w:val="TOCTitle"/>
    <w:rsid w:val="007E0F71"/>
  </w:style>
  <w:style w:type="paragraph" w:styleId="TableofFigures">
    <w:name w:val="table of figures"/>
    <w:basedOn w:val="Normal"/>
    <w:next w:val="Normal"/>
    <w:semiHidden/>
    <w:rsid w:val="007E0F71"/>
    <w:pPr>
      <w:tabs>
        <w:tab w:val="right" w:leader="dot" w:pos="9072"/>
      </w:tabs>
      <w:ind w:left="970" w:hanging="403"/>
    </w:pPr>
    <w:rPr>
      <w:rFonts w:ascii="Times New Roman" w:hAnsi="Times New Roman"/>
      <w:b/>
    </w:rPr>
  </w:style>
  <w:style w:type="paragraph" w:styleId="ListNumber">
    <w:name w:val="List Number"/>
    <w:basedOn w:val="List"/>
    <w:rsid w:val="007E0F71"/>
    <w:pPr>
      <w:numPr>
        <w:numId w:val="11"/>
      </w:numPr>
    </w:pPr>
  </w:style>
  <w:style w:type="character" w:customStyle="1" w:styleId="WingdingSymbols">
    <w:name w:val="Wingding Symbols"/>
    <w:rsid w:val="007E0F71"/>
    <w:rPr>
      <w:rFonts w:ascii="Wingdings" w:hAnsi="Wingdings"/>
    </w:rPr>
  </w:style>
  <w:style w:type="paragraph" w:customStyle="1" w:styleId="TableHeading">
    <w:name w:val="Table Heading"/>
    <w:basedOn w:val="HeadingBase"/>
    <w:rsid w:val="007E0F71"/>
    <w:pPr>
      <w:keepLines/>
      <w:pBdr>
        <w:bottom w:val="single" w:sz="6" w:space="1" w:color="918585"/>
      </w:pBdr>
      <w:spacing w:before="240"/>
    </w:pPr>
  </w:style>
  <w:style w:type="character" w:customStyle="1" w:styleId="HotSpot">
    <w:name w:val="HotSpot"/>
    <w:rsid w:val="007E0F71"/>
    <w:rPr>
      <w:color w:val="0033CC"/>
      <w:u w:val="none"/>
    </w:rPr>
  </w:style>
  <w:style w:type="paragraph" w:customStyle="1" w:styleId="BodyTextRight">
    <w:name w:val="Body Text Right"/>
    <w:basedOn w:val="BodyText"/>
    <w:rsid w:val="007E0F71"/>
    <w:pPr>
      <w:spacing w:before="0" w:after="0"/>
      <w:jc w:val="right"/>
    </w:pPr>
  </w:style>
  <w:style w:type="paragraph" w:styleId="Index3">
    <w:name w:val="index 3"/>
    <w:basedOn w:val="ListNumber2"/>
    <w:next w:val="Normal"/>
    <w:semiHidden/>
    <w:rsid w:val="007E0F71"/>
    <w:pPr>
      <w:numPr>
        <w:numId w:val="0"/>
      </w:numPr>
      <w:tabs>
        <w:tab w:val="right" w:leader="dot" w:pos="4176"/>
      </w:tabs>
    </w:pPr>
  </w:style>
  <w:style w:type="paragraph" w:styleId="ListNumber2">
    <w:name w:val="List Number 2"/>
    <w:basedOn w:val="List2"/>
    <w:rsid w:val="007E0F71"/>
    <w:pPr>
      <w:numPr>
        <w:numId w:val="10"/>
      </w:numPr>
      <w:tabs>
        <w:tab w:val="clear" w:pos="1060"/>
      </w:tabs>
    </w:pPr>
  </w:style>
  <w:style w:type="paragraph" w:customStyle="1" w:styleId="MarginNote">
    <w:name w:val="Margin Note"/>
    <w:basedOn w:val="BodyText"/>
    <w:rsid w:val="007E0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F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0F71"/>
    <w:rPr>
      <w:sz w:val="32"/>
    </w:rPr>
  </w:style>
  <w:style w:type="paragraph" w:customStyle="1" w:styleId="HeadingProcedure">
    <w:name w:val="Heading Procedure"/>
    <w:basedOn w:val="HeadingBase"/>
    <w:next w:val="Normal"/>
    <w:rsid w:val="007E0F71"/>
    <w:pPr>
      <w:tabs>
        <w:tab w:val="left" w:pos="0"/>
      </w:tabs>
      <w:spacing w:before="120" w:after="60"/>
    </w:pPr>
    <w:rPr>
      <w:i/>
      <w:color w:val="918585"/>
      <w:sz w:val="22"/>
    </w:rPr>
  </w:style>
  <w:style w:type="paragraph" w:customStyle="1" w:styleId="TableBodyText">
    <w:name w:val="Table Body Text"/>
    <w:basedOn w:val="BodyText"/>
    <w:rsid w:val="007E0F71"/>
    <w:pPr>
      <w:spacing w:before="60" w:after="60"/>
    </w:pPr>
  </w:style>
  <w:style w:type="paragraph" w:styleId="ListContinue">
    <w:name w:val="List Continue"/>
    <w:basedOn w:val="List"/>
    <w:rsid w:val="007E0F71"/>
    <w:pPr>
      <w:ind w:firstLine="0"/>
    </w:pPr>
  </w:style>
  <w:style w:type="paragraph" w:customStyle="1" w:styleId="ListNote">
    <w:name w:val="List Note"/>
    <w:basedOn w:val="List"/>
    <w:rsid w:val="007E0F71"/>
    <w:pPr>
      <w:pBdr>
        <w:top w:val="single" w:sz="6" w:space="2" w:color="918585"/>
        <w:bottom w:val="single" w:sz="6" w:space="2" w:color="918585"/>
      </w:pBdr>
      <w:tabs>
        <w:tab w:val="left" w:pos="1021"/>
      </w:tabs>
      <w:ind w:firstLine="0"/>
    </w:pPr>
  </w:style>
  <w:style w:type="paragraph" w:customStyle="1" w:styleId="Warning">
    <w:name w:val="Warning"/>
    <w:basedOn w:val="BodyText"/>
    <w:rsid w:val="007E0F71"/>
    <w:pPr>
      <w:shd w:val="clear" w:color="auto" w:fill="D9D9D9"/>
      <w:tabs>
        <w:tab w:val="left" w:pos="992"/>
      </w:tabs>
      <w:ind w:left="119" w:right="119"/>
    </w:pPr>
    <w:rPr>
      <w:sz w:val="20"/>
    </w:rPr>
  </w:style>
  <w:style w:type="paragraph" w:customStyle="1" w:styleId="MarginIcons">
    <w:name w:val="Margin Icons"/>
    <w:basedOn w:val="BodyText"/>
    <w:rsid w:val="007E0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F71"/>
    <w:rPr>
      <w:rFonts w:ascii="Courier New" w:hAnsi="Courier New"/>
    </w:rPr>
  </w:style>
  <w:style w:type="paragraph" w:customStyle="1" w:styleId="NoteBullet">
    <w:name w:val="Note Bullet"/>
    <w:basedOn w:val="Note"/>
    <w:rsid w:val="007E0F71"/>
    <w:pPr>
      <w:tabs>
        <w:tab w:val="clear" w:pos="680"/>
      </w:tabs>
      <w:spacing w:before="60" w:after="60"/>
    </w:pPr>
  </w:style>
  <w:style w:type="paragraph" w:customStyle="1" w:styleId="SubHeading2">
    <w:name w:val="SubHeading2"/>
    <w:basedOn w:val="HeadingBase"/>
    <w:rsid w:val="007E0F71"/>
    <w:pPr>
      <w:spacing w:before="240" w:after="60"/>
    </w:pPr>
    <w:rPr>
      <w:sz w:val="20"/>
    </w:rPr>
  </w:style>
  <w:style w:type="paragraph" w:customStyle="1" w:styleId="SubHeading1">
    <w:name w:val="SubHeading1"/>
    <w:basedOn w:val="HeadingBase"/>
    <w:rsid w:val="007E0F71"/>
    <w:pPr>
      <w:spacing w:before="240" w:after="60"/>
    </w:pPr>
    <w:rPr>
      <w:color w:val="918585"/>
      <w:sz w:val="22"/>
    </w:rPr>
  </w:style>
  <w:style w:type="paragraph" w:customStyle="1" w:styleId="SideHeading">
    <w:name w:val="Side Heading"/>
    <w:basedOn w:val="HeadingBase"/>
    <w:rsid w:val="007E0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F71"/>
    <w:pPr>
      <w:numPr>
        <w:numId w:val="12"/>
      </w:numPr>
    </w:pPr>
  </w:style>
  <w:style w:type="paragraph" w:styleId="PlainText">
    <w:name w:val="Plain Text"/>
    <w:basedOn w:val="Normal"/>
    <w:link w:val="PlainTextChar"/>
    <w:rsid w:val="007E0F71"/>
    <w:rPr>
      <w:sz w:val="20"/>
    </w:rPr>
  </w:style>
  <w:style w:type="character" w:customStyle="1" w:styleId="PlainTextChar">
    <w:name w:val="Plain Text Char"/>
    <w:basedOn w:val="DefaultParagraphFont"/>
    <w:link w:val="PlainText"/>
    <w:rsid w:val="007E0F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0F71"/>
    <w:rPr>
      <w:b/>
      <w:smallCaps/>
    </w:rPr>
  </w:style>
  <w:style w:type="paragraph" w:customStyle="1" w:styleId="TableListNumber">
    <w:name w:val="Table List Number"/>
    <w:basedOn w:val="ListNumber"/>
    <w:rsid w:val="007E0F71"/>
    <w:pPr>
      <w:numPr>
        <w:numId w:val="0"/>
      </w:numPr>
    </w:pPr>
  </w:style>
  <w:style w:type="paragraph" w:styleId="TOC4">
    <w:name w:val="toc 4"/>
    <w:basedOn w:val="TOCBase"/>
    <w:next w:val="Normal"/>
    <w:semiHidden/>
    <w:rsid w:val="007E0F71"/>
    <w:pPr>
      <w:tabs>
        <w:tab w:val="right" w:leader="dot" w:pos="9071"/>
      </w:tabs>
      <w:ind w:left="1701"/>
    </w:pPr>
  </w:style>
  <w:style w:type="paragraph" w:customStyle="1" w:styleId="ListAlpha">
    <w:name w:val="List Alpha"/>
    <w:basedOn w:val="List"/>
    <w:rsid w:val="007E0F71"/>
    <w:pPr>
      <w:numPr>
        <w:numId w:val="9"/>
      </w:numPr>
    </w:pPr>
  </w:style>
  <w:style w:type="paragraph" w:customStyle="1" w:styleId="ListAlpha2">
    <w:name w:val="List Alpha 2"/>
    <w:basedOn w:val="List2"/>
    <w:rsid w:val="007E0F71"/>
    <w:pPr>
      <w:numPr>
        <w:numId w:val="8"/>
      </w:numPr>
    </w:pPr>
  </w:style>
  <w:style w:type="paragraph" w:styleId="List2">
    <w:name w:val="List 2"/>
    <w:basedOn w:val="BodyText"/>
    <w:rsid w:val="007E0F71"/>
    <w:pPr>
      <w:tabs>
        <w:tab w:val="left" w:pos="680"/>
      </w:tabs>
      <w:spacing w:before="60" w:after="60"/>
      <w:ind w:left="680" w:hanging="340"/>
    </w:pPr>
  </w:style>
  <w:style w:type="paragraph" w:styleId="List3">
    <w:name w:val="List 3"/>
    <w:basedOn w:val="BodyText"/>
    <w:rsid w:val="007E0F71"/>
    <w:pPr>
      <w:tabs>
        <w:tab w:val="left" w:pos="1021"/>
      </w:tabs>
      <w:spacing w:before="60" w:after="60"/>
      <w:ind w:left="1020" w:hanging="340"/>
    </w:pPr>
  </w:style>
  <w:style w:type="paragraph" w:styleId="List4">
    <w:name w:val="List 4"/>
    <w:basedOn w:val="BodyText"/>
    <w:rsid w:val="007E0F71"/>
    <w:pPr>
      <w:tabs>
        <w:tab w:val="left" w:pos="1361"/>
      </w:tabs>
      <w:spacing w:before="60" w:after="60"/>
      <w:ind w:left="1361" w:hanging="340"/>
    </w:pPr>
  </w:style>
  <w:style w:type="paragraph" w:styleId="List5">
    <w:name w:val="List 5"/>
    <w:basedOn w:val="BodyText"/>
    <w:rsid w:val="007E0F71"/>
    <w:pPr>
      <w:tabs>
        <w:tab w:val="left" w:pos="1701"/>
      </w:tabs>
      <w:spacing w:before="60" w:after="60"/>
      <w:ind w:left="1701" w:hanging="340"/>
    </w:pPr>
  </w:style>
  <w:style w:type="paragraph" w:styleId="ListBullet3">
    <w:name w:val="List Bullet 3"/>
    <w:basedOn w:val="List3"/>
    <w:rsid w:val="007E0F71"/>
    <w:pPr>
      <w:numPr>
        <w:numId w:val="15"/>
      </w:numPr>
      <w:tabs>
        <w:tab w:val="clear" w:pos="1021"/>
      </w:tabs>
      <w:ind w:left="1037" w:hanging="357"/>
    </w:pPr>
  </w:style>
  <w:style w:type="paragraph" w:styleId="ListBullet4">
    <w:name w:val="List Bullet 4"/>
    <w:basedOn w:val="List4"/>
    <w:rsid w:val="007E0F71"/>
    <w:pPr>
      <w:numPr>
        <w:numId w:val="3"/>
      </w:numPr>
    </w:pPr>
  </w:style>
  <w:style w:type="paragraph" w:styleId="ListBullet5">
    <w:name w:val="List Bullet 5"/>
    <w:basedOn w:val="List5"/>
    <w:rsid w:val="007E0F71"/>
    <w:pPr>
      <w:numPr>
        <w:numId w:val="4"/>
      </w:numPr>
    </w:pPr>
  </w:style>
  <w:style w:type="paragraph" w:styleId="ListContinue2">
    <w:name w:val="List Continue 2"/>
    <w:basedOn w:val="List2"/>
    <w:rsid w:val="007E0F71"/>
    <w:pPr>
      <w:ind w:firstLine="0"/>
    </w:pPr>
  </w:style>
  <w:style w:type="paragraph" w:styleId="ListContinue3">
    <w:name w:val="List Continue 3"/>
    <w:basedOn w:val="List3"/>
    <w:rsid w:val="007E0F71"/>
    <w:pPr>
      <w:ind w:left="1021" w:firstLine="0"/>
    </w:pPr>
  </w:style>
  <w:style w:type="paragraph" w:styleId="ListContinue4">
    <w:name w:val="List Continue 4"/>
    <w:basedOn w:val="List4"/>
    <w:rsid w:val="007E0F71"/>
    <w:pPr>
      <w:ind w:firstLine="0"/>
    </w:pPr>
  </w:style>
  <w:style w:type="paragraph" w:styleId="ListContinue5">
    <w:name w:val="List Continue 5"/>
    <w:basedOn w:val="List5"/>
    <w:rsid w:val="007E0F71"/>
    <w:pPr>
      <w:ind w:firstLine="0"/>
    </w:pPr>
  </w:style>
  <w:style w:type="paragraph" w:styleId="ListNumber3">
    <w:name w:val="List Number 3"/>
    <w:basedOn w:val="List3"/>
    <w:rsid w:val="007E0F71"/>
    <w:pPr>
      <w:numPr>
        <w:numId w:val="5"/>
      </w:numPr>
    </w:pPr>
  </w:style>
  <w:style w:type="paragraph" w:styleId="ListNumber4">
    <w:name w:val="List Number 4"/>
    <w:basedOn w:val="List4"/>
    <w:rsid w:val="007E0F71"/>
    <w:pPr>
      <w:numPr>
        <w:numId w:val="6"/>
      </w:numPr>
    </w:pPr>
  </w:style>
  <w:style w:type="paragraph" w:styleId="ListNumber5">
    <w:name w:val="List Number 5"/>
    <w:basedOn w:val="List5"/>
    <w:rsid w:val="007E0F71"/>
    <w:pPr>
      <w:numPr>
        <w:numId w:val="7"/>
      </w:numPr>
    </w:pPr>
  </w:style>
  <w:style w:type="paragraph" w:styleId="BlockText">
    <w:name w:val="Block Text"/>
    <w:basedOn w:val="Normal"/>
    <w:rsid w:val="007E0F71"/>
    <w:pPr>
      <w:spacing w:after="120"/>
      <w:ind w:left="1440" w:right="1440"/>
    </w:pPr>
  </w:style>
  <w:style w:type="character" w:customStyle="1" w:styleId="Subscript">
    <w:name w:val="Subscript"/>
    <w:basedOn w:val="DefaultParagraphFont"/>
    <w:rsid w:val="007E0F71"/>
    <w:rPr>
      <w:sz w:val="16"/>
      <w:vertAlign w:val="subscript"/>
    </w:rPr>
  </w:style>
  <w:style w:type="character" w:customStyle="1" w:styleId="Superscript">
    <w:name w:val="Superscript"/>
    <w:basedOn w:val="DefaultParagraphFont"/>
    <w:rsid w:val="007E0F71"/>
    <w:rPr>
      <w:sz w:val="16"/>
      <w:vertAlign w:val="superscript"/>
    </w:rPr>
  </w:style>
  <w:style w:type="character" w:customStyle="1" w:styleId="Symbols">
    <w:name w:val="Symbols"/>
    <w:basedOn w:val="DefaultParagraphFont"/>
    <w:rsid w:val="007E0F71"/>
    <w:rPr>
      <w:rFonts w:ascii="Symbol" w:hAnsi="Symbol"/>
    </w:rPr>
  </w:style>
  <w:style w:type="character" w:customStyle="1" w:styleId="MenuOptions">
    <w:name w:val="Menu Options"/>
    <w:basedOn w:val="DefaultParagraphFont"/>
    <w:rsid w:val="007E0F71"/>
    <w:rPr>
      <w:rFonts w:ascii="Arial Narrow" w:hAnsi="Arial Narrow"/>
      <w:smallCaps/>
    </w:rPr>
  </w:style>
  <w:style w:type="character" w:customStyle="1" w:styleId="Buttons">
    <w:name w:val="Buttons"/>
    <w:basedOn w:val="DefaultParagraphFont"/>
    <w:rsid w:val="007E0F71"/>
    <w:rPr>
      <w:b/>
    </w:rPr>
  </w:style>
  <w:style w:type="character" w:customStyle="1" w:styleId="Underlined">
    <w:name w:val="Underlined"/>
    <w:basedOn w:val="DefaultParagraphFont"/>
    <w:rsid w:val="007E0F71"/>
    <w:rPr>
      <w:u w:val="single"/>
    </w:rPr>
  </w:style>
  <w:style w:type="paragraph" w:customStyle="1" w:styleId="TableBodyTextRight">
    <w:name w:val="Table Body Text Right"/>
    <w:basedOn w:val="TableBodyText"/>
    <w:rsid w:val="007E0F71"/>
    <w:pPr>
      <w:widowControl w:val="0"/>
      <w:autoSpaceDE w:val="0"/>
      <w:autoSpaceDN w:val="0"/>
      <w:adjustRightInd w:val="0"/>
      <w:jc w:val="right"/>
    </w:pPr>
    <w:rPr>
      <w:rFonts w:cs="Arial"/>
      <w:szCs w:val="18"/>
    </w:rPr>
  </w:style>
  <w:style w:type="paragraph" w:customStyle="1" w:styleId="CopyrightText">
    <w:name w:val="Copyright Text"/>
    <w:basedOn w:val="BodyText"/>
    <w:rsid w:val="007E0F71"/>
    <w:rPr>
      <w:sz w:val="18"/>
    </w:rPr>
  </w:style>
  <w:style w:type="paragraph" w:customStyle="1" w:styleId="BodySmallRight">
    <w:name w:val="Body Small Right"/>
    <w:basedOn w:val="BodyTextRight"/>
    <w:rsid w:val="007E0F71"/>
    <w:rPr>
      <w:sz w:val="18"/>
      <w:szCs w:val="18"/>
    </w:rPr>
  </w:style>
  <w:style w:type="paragraph" w:customStyle="1" w:styleId="MarginEdition">
    <w:name w:val="Margin Edition"/>
    <w:basedOn w:val="MarginNote"/>
    <w:rsid w:val="007E0F71"/>
    <w:pPr>
      <w:spacing w:before="0" w:after="0"/>
    </w:pPr>
    <w:rPr>
      <w:rFonts w:ascii="Times New Roman" w:hAnsi="Times New Roman"/>
      <w:color w:val="999999"/>
    </w:rPr>
  </w:style>
  <w:style w:type="paragraph" w:customStyle="1" w:styleId="Spacer">
    <w:name w:val="Spacer"/>
    <w:basedOn w:val="Normal"/>
    <w:rsid w:val="007E0F71"/>
    <w:rPr>
      <w:sz w:val="2"/>
      <w:szCs w:val="2"/>
    </w:rPr>
  </w:style>
  <w:style w:type="character" w:customStyle="1" w:styleId="Small">
    <w:name w:val="Small"/>
    <w:basedOn w:val="DefaultParagraphFont"/>
    <w:rsid w:val="007E0F71"/>
    <w:rPr>
      <w:sz w:val="16"/>
    </w:rPr>
  </w:style>
  <w:style w:type="paragraph" w:customStyle="1" w:styleId="WideTable">
    <w:name w:val="Wide Table"/>
    <w:basedOn w:val="Normal"/>
    <w:rsid w:val="007E0F71"/>
    <w:pPr>
      <w:ind w:left="-1418"/>
    </w:pPr>
    <w:rPr>
      <w:sz w:val="2"/>
      <w:szCs w:val="2"/>
    </w:rPr>
  </w:style>
  <w:style w:type="character" w:styleId="PageNumber">
    <w:name w:val="page number"/>
    <w:basedOn w:val="DefaultParagraphFont"/>
    <w:rsid w:val="007E0F71"/>
  </w:style>
  <w:style w:type="paragraph" w:styleId="Quote">
    <w:name w:val="Quote"/>
    <w:basedOn w:val="Heading1"/>
    <w:link w:val="QuoteChar"/>
    <w:qFormat/>
    <w:rsid w:val="007E0F71"/>
    <w:rPr>
      <w:b w:val="0"/>
      <w:sz w:val="72"/>
      <w:szCs w:val="72"/>
      <w:lang w:val="en-NZ"/>
    </w:rPr>
  </w:style>
  <w:style w:type="character" w:customStyle="1" w:styleId="QuoteChar">
    <w:name w:val="Quote Char"/>
    <w:basedOn w:val="DefaultParagraphFont"/>
    <w:link w:val="Quote"/>
    <w:rsid w:val="007E0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F71"/>
    <w:pPr>
      <w:pageBreakBefore/>
    </w:pPr>
  </w:style>
  <w:style w:type="paragraph" w:customStyle="1" w:styleId="Border">
    <w:name w:val="Border"/>
    <w:basedOn w:val="Normal"/>
    <w:qFormat/>
    <w:rsid w:val="007E0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F71"/>
    <w:rPr>
      <w:b/>
      <w:bCs/>
      <w:i/>
      <w:iCs/>
      <w:color w:val="auto"/>
    </w:rPr>
  </w:style>
  <w:style w:type="paragraph" w:styleId="IntenseQuote">
    <w:name w:val="Intense Quote"/>
    <w:basedOn w:val="Normal"/>
    <w:next w:val="Normal"/>
    <w:link w:val="IntenseQuoteChar"/>
    <w:uiPriority w:val="30"/>
    <w:qFormat/>
    <w:rsid w:val="007E0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F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0F71"/>
    <w:rPr>
      <w:smallCaps/>
      <w:color w:val="auto"/>
      <w:u w:val="single"/>
    </w:rPr>
  </w:style>
  <w:style w:type="character" w:styleId="IntenseReference">
    <w:name w:val="Intense Reference"/>
    <w:basedOn w:val="DefaultParagraphFont"/>
    <w:uiPriority w:val="32"/>
    <w:qFormat/>
    <w:rsid w:val="007E0F71"/>
    <w:rPr>
      <w:b/>
      <w:bCs/>
      <w:smallCaps/>
      <w:color w:val="auto"/>
      <w:spacing w:val="5"/>
      <w:u w:val="single"/>
    </w:rPr>
  </w:style>
  <w:style w:type="paragraph" w:customStyle="1" w:styleId="2ColumnHeading">
    <w:name w:val="2Column Heading"/>
    <w:basedOn w:val="BodyText"/>
    <w:qFormat/>
    <w:rsid w:val="007E0F71"/>
    <w:pPr>
      <w:spacing w:after="60"/>
      <w:ind w:left="-2268"/>
    </w:pPr>
    <w:rPr>
      <w:b/>
    </w:rPr>
  </w:style>
  <w:style w:type="paragraph" w:customStyle="1" w:styleId="Heading1TOC">
    <w:name w:val="Heading1 TOC"/>
    <w:basedOn w:val="Normal"/>
    <w:qFormat/>
    <w:rsid w:val="007E0F71"/>
    <w:pPr>
      <w:spacing w:before="240" w:after="120"/>
    </w:pPr>
    <w:rPr>
      <w:rFonts w:ascii="Times New Roman" w:hAnsi="Times New Roman"/>
      <w:b/>
      <w:sz w:val="32"/>
    </w:rPr>
  </w:style>
  <w:style w:type="paragraph" w:customStyle="1" w:styleId="Heading2TOC">
    <w:name w:val="Heading2 TOC"/>
    <w:basedOn w:val="Normal"/>
    <w:qFormat/>
    <w:rsid w:val="007E0F71"/>
    <w:pPr>
      <w:spacing w:before="240" w:after="60"/>
    </w:pPr>
    <w:rPr>
      <w:rFonts w:ascii="Times New Roman" w:hAnsi="Times New Roman"/>
      <w:b/>
      <w:sz w:val="28"/>
    </w:rPr>
  </w:style>
  <w:style w:type="character" w:customStyle="1" w:styleId="Underline">
    <w:name w:val="Underline"/>
    <w:basedOn w:val="DefaultParagraphFont"/>
    <w:qFormat/>
    <w:rsid w:val="007E0F71"/>
    <w:rPr>
      <w:u w:val="single"/>
    </w:rPr>
  </w:style>
  <w:style w:type="paragraph" w:styleId="BalloonText">
    <w:name w:val="Balloon Text"/>
    <w:basedOn w:val="Normal"/>
    <w:link w:val="BalloonTextChar"/>
    <w:rsid w:val="007E0F71"/>
    <w:rPr>
      <w:rFonts w:ascii="Tahoma" w:hAnsi="Tahoma" w:cs="Tahoma"/>
      <w:sz w:val="16"/>
      <w:szCs w:val="16"/>
    </w:rPr>
  </w:style>
  <w:style w:type="character" w:customStyle="1" w:styleId="BalloonTextChar">
    <w:name w:val="Balloon Text Char"/>
    <w:basedOn w:val="DefaultParagraphFont"/>
    <w:link w:val="BalloonText"/>
    <w:rsid w:val="007E0F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0F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F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8897</Characters>
  <Application>Microsoft Office Word</Application>
  <DocSecurity>0</DocSecurity>
  <Lines>290</Lines>
  <Paragraphs>163</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CPPSIS4010A Operate surveying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