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60CB" w:rsidP="00D260CB">
      <w:pPr>
        <w:pStyle w:val="Title"/>
      </w:pPr>
      <w:r>
        <w:fldChar w:fldCharType="begin"/>
      </w:r>
      <w:r>
        <w:instrText xml:space="preserve"> TITLE   \* MERGEFORMAT </w:instrText>
      </w:r>
      <w:r>
        <w:fldChar w:fldCharType="separate"/>
      </w:r>
      <w:r>
        <w:t>CPPSIS4008A Organise equipment and supplies</w:t>
      </w:r>
      <w:r>
        <w:fldChar w:fldCharType="end"/>
      </w:r>
    </w:p>
    <w:p w:rsidR="00D260CB" w:rsidP="00D260CB">
      <w:pPr>
        <w:pStyle w:val="Version"/>
        <w:sectPr w:rsidSect="00513E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3EBC" w:rsidP="00513EBC">
      <w:pPr>
        <w:pStyle w:val="SuperHeading"/>
      </w:pPr>
      <w:r w:rsidRPr="00513EBC">
        <w:t>CPPSIS4008A Organise equipment and supplies</w:t>
      </w:r>
    </w:p>
    <w:p w:rsidR="00000000" w:rsidRPr="00513EBC" w:rsidP="00513EBC">
      <w:pPr>
        <w:pStyle w:val="Heading1"/>
      </w:pPr>
      <w:bookmarkStart w:id="1" w:name="O_270300"/>
      <w:bookmarkEnd w:id="1"/>
      <w:r w:rsidRPr="00513EBC">
        <w:t>Modification History</w:t>
      </w:r>
    </w:p>
    <w:p w:rsidR="00000000" w:rsidRPr="00513EBC" w:rsidP="00513EBC">
      <w:pPr>
        <w:pStyle w:val="BodyText"/>
      </w:pPr>
      <w:r w:rsidRPr="00513EBC">
        <w:t>Not Applicable</w:t>
      </w:r>
    </w:p>
    <w:p w:rsidR="00000000" w:rsidRPr="00513EBC" w:rsidP="00513EBC">
      <w:pPr>
        <w:pStyle w:val="AllowPageBreak"/>
      </w:pPr>
    </w:p>
    <w:p w:rsidR="00000000" w:rsidRPr="00513EBC" w:rsidP="00513EBC">
      <w:pPr>
        <w:pStyle w:val="Heading1"/>
      </w:pPr>
      <w:bookmarkStart w:id="2" w:name="O_202295"/>
      <w:bookmarkEnd w:id="2"/>
      <w:r w:rsidRPr="00513EBC">
        <w:t>Unit Descriptor</w:t>
      </w:r>
    </w:p>
    <w:tbl>
      <w:tblPr>
        <w:tblW w:w="0" w:type="auto"/>
        <w:tblLayout w:type="fixed"/>
        <w:tblCellMar>
          <w:left w:w="62" w:type="dxa"/>
          <w:right w:w="62" w:type="dxa"/>
        </w:tblCellMar>
        <w:tblLook w:val="0000"/>
      </w:tblPr>
      <w:tblGrid>
        <w:gridCol w:w="2846"/>
        <w:gridCol w:w="5645"/>
      </w:tblGrid>
      <w:tr w:rsidTr="00D260CB">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513EBC" w:rsidP="00513EBC">
            <w:pPr>
              <w:pStyle w:val="BodyText"/>
            </w:pPr>
            <w:r w:rsidRPr="00513EBC">
              <w:t>This unit of competency specifies the outcomes required to organise equipment and supplies. It requires the</w:t>
            </w:r>
            <w:r w:rsidRPr="00513EBC">
              <w:t xml:space="preserve"> ability to read specifications, understand spatial on-site job requirements in relation to the use of equipment and supplies, plan and execute set tasks in a team environment, often in the lead role. Functions would be carried out under limited supervisio</w:t>
            </w:r>
            <w:r w:rsidRPr="00513EBC">
              <w:t>n and within organisational guidelines.</w:t>
            </w:r>
          </w:p>
        </w:tc>
      </w:tr>
    </w:tbl>
    <w:p w:rsidR="00D260CB" w:rsidP="00513EBC">
      <w:pPr>
        <w:pStyle w:val="BodyText"/>
      </w:pPr>
    </w:p>
    <w:p w:rsidR="00D260CB" w:rsidP="00513EBC">
      <w:pPr>
        <w:pStyle w:val="BodyText"/>
      </w:pPr>
    </w:p>
    <w:p w:rsidR="00000000" w:rsidRPr="00513EBC" w:rsidP="00513EBC">
      <w:pPr>
        <w:pStyle w:val="Heading1"/>
      </w:pPr>
      <w:bookmarkStart w:id="3" w:name="O_202298"/>
      <w:bookmarkEnd w:id="3"/>
      <w:r w:rsidRPr="00513EBC">
        <w:t>Application of the Unit</w:t>
      </w:r>
    </w:p>
    <w:tbl>
      <w:tblPr>
        <w:tblW w:w="0" w:type="auto"/>
        <w:tblLayout w:type="fixed"/>
        <w:tblCellMar>
          <w:left w:w="62" w:type="dxa"/>
          <w:right w:w="62" w:type="dxa"/>
        </w:tblCellMar>
        <w:tblLook w:val="0000"/>
      </w:tblPr>
      <w:tblGrid>
        <w:gridCol w:w="2846"/>
        <w:gridCol w:w="5645"/>
      </w:tblGrid>
      <w:tr w:rsidTr="00D260CB">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513EBC" w:rsidP="00513EBC">
            <w:pPr>
              <w:pStyle w:val="BodyText"/>
            </w:pPr>
            <w:r w:rsidRPr="00513EBC">
              <w:t xml:space="preserve">This unit of competency supports the application of communication, interpersonal, problem-solving, teamwork and leadership skills, and the </w:t>
            </w:r>
            <w:r w:rsidRPr="00513EBC">
              <w:t>use of technology. The skills and knowledge acquired upon completion of this unit would apply to the needs of employees in supporting positions for surveying, cartography, mapping and geographic information systems.</w:t>
            </w:r>
          </w:p>
          <w:p w:rsidR="00000000" w:rsidRPr="00513EBC" w:rsidP="00513EBC">
            <w:pPr>
              <w:pStyle w:val="BodyText"/>
            </w:pPr>
            <w:r w:rsidRPr="00513EBC">
              <w:t>While no licensing, legislative, regulat</w:t>
            </w:r>
            <w:r w:rsidRPr="00513EBC">
              <w:t>ory or certification requirements apply holistically to this unit at the time of publication, relevant federal, and state or territory legislation, regulations and codes of practice impact upon this unit (see unit performance criteria and range statement).</w:t>
            </w:r>
          </w:p>
        </w:tc>
      </w:tr>
    </w:tbl>
    <w:p w:rsidR="00D260CB" w:rsidP="00513EBC">
      <w:pPr>
        <w:pStyle w:val="BodyText"/>
      </w:pPr>
    </w:p>
    <w:p w:rsidR="00D260CB" w:rsidP="00513EBC">
      <w:pPr>
        <w:pStyle w:val="BodyText"/>
      </w:pPr>
    </w:p>
    <w:p w:rsidR="00000000" w:rsidRPr="00513EBC" w:rsidP="00513EBC">
      <w:pPr>
        <w:pStyle w:val="Heading1"/>
      </w:pPr>
      <w:bookmarkStart w:id="4" w:name="O_278560"/>
      <w:bookmarkEnd w:id="4"/>
      <w:r w:rsidRPr="00513EBC">
        <w:t>Licensing/Regulatory Information</w:t>
      </w:r>
    </w:p>
    <w:p w:rsidR="00000000" w:rsidRPr="00513EBC" w:rsidP="00513EBC">
      <w:pPr>
        <w:pStyle w:val="BodyText"/>
      </w:pPr>
      <w:r w:rsidRPr="00513EBC">
        <w:t>Refer to Application of the Unit</w:t>
      </w:r>
    </w:p>
    <w:p w:rsidR="00000000" w:rsidRPr="00513EBC" w:rsidP="00513EBC">
      <w:pPr>
        <w:pStyle w:val="AllowPageBreak"/>
      </w:pPr>
    </w:p>
    <w:p w:rsidR="00000000" w:rsidRPr="00513EBC" w:rsidP="00513EBC">
      <w:pPr>
        <w:pStyle w:val="Heading1"/>
      </w:pPr>
      <w:bookmarkStart w:id="5" w:name="O_202297"/>
      <w:bookmarkEnd w:id="5"/>
      <w:r w:rsidRPr="00513EBC">
        <w:t>Pre-Requisites</w:t>
      </w:r>
    </w:p>
    <w:tbl>
      <w:tblPr>
        <w:tblW w:w="0" w:type="auto"/>
        <w:tblLayout w:type="fixed"/>
        <w:tblCellMar>
          <w:left w:w="62" w:type="dxa"/>
          <w:right w:w="62" w:type="dxa"/>
        </w:tblCellMar>
        <w:tblLook w:val="0000"/>
      </w:tblPr>
      <w:tblGrid>
        <w:gridCol w:w="2846"/>
        <w:gridCol w:w="5645"/>
      </w:tblGrid>
      <w:tr w:rsidTr="00D260CB">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513EBC" w:rsidP="00513EBC">
            <w:pPr>
              <w:pStyle w:val="BodyText"/>
            </w:pPr>
            <w:r w:rsidRPr="00513EBC">
              <w:t>Nil</w:t>
            </w:r>
          </w:p>
        </w:tc>
      </w:tr>
    </w:tbl>
    <w:p w:rsidR="00D260CB" w:rsidP="00513EBC">
      <w:pPr>
        <w:pStyle w:val="BodyText"/>
      </w:pPr>
    </w:p>
    <w:p w:rsidR="00D260CB" w:rsidP="00513EBC">
      <w:pPr>
        <w:pStyle w:val="BodyText"/>
      </w:pPr>
    </w:p>
    <w:p w:rsidR="00000000" w:rsidRPr="00513EBC" w:rsidP="00513EBC">
      <w:pPr>
        <w:pStyle w:val="Heading1"/>
      </w:pPr>
      <w:bookmarkStart w:id="6" w:name="O_202296"/>
      <w:bookmarkEnd w:id="6"/>
      <w:r w:rsidRPr="00513EBC">
        <w:t>Employability Skills Information</w:t>
      </w:r>
    </w:p>
    <w:tbl>
      <w:tblPr>
        <w:tblW w:w="0" w:type="auto"/>
        <w:tblLayout w:type="fixed"/>
        <w:tblCellMar>
          <w:left w:w="62" w:type="dxa"/>
          <w:right w:w="62" w:type="dxa"/>
        </w:tblCellMar>
        <w:tblLook w:val="0000"/>
      </w:tblPr>
      <w:tblGrid>
        <w:gridCol w:w="2846"/>
        <w:gridCol w:w="5645"/>
      </w:tblGrid>
      <w:tr w:rsidTr="00D260CB">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513EBC" w:rsidP="00513EBC">
            <w:pPr>
              <w:pStyle w:val="BodyText"/>
            </w:pPr>
            <w:r w:rsidRPr="00513EBC">
              <w:t>The required outcomes described in this unit of competency contain applicable facets of employability skills. The Employability Skills Summary of the qualification in which this unit of competency is packaged, will assist in identifying employability skill</w:t>
            </w:r>
            <w:r w:rsidRPr="00513EBC">
              <w:t>s requirements.</w:t>
            </w:r>
          </w:p>
        </w:tc>
      </w:tr>
    </w:tbl>
    <w:p w:rsidR="00D260CB" w:rsidP="00513EBC">
      <w:pPr>
        <w:pStyle w:val="BodyText"/>
      </w:pPr>
    </w:p>
    <w:p w:rsidR="00D260CB" w:rsidP="00513EBC">
      <w:pPr>
        <w:pStyle w:val="BodyText"/>
      </w:pPr>
    </w:p>
    <w:p w:rsidR="00000000" w:rsidRPr="00513EBC" w:rsidP="00513EBC">
      <w:pPr>
        <w:pStyle w:val="Heading1"/>
      </w:pPr>
      <w:bookmarkStart w:id="7" w:name="O_288346"/>
      <w:bookmarkEnd w:id="7"/>
      <w:r w:rsidRPr="00513EBC">
        <w:t>Elements and Performance Criteria Pre-Content</w:t>
      </w:r>
    </w:p>
    <w:tbl>
      <w:tblPr>
        <w:tblW w:w="0" w:type="auto"/>
        <w:tblLayout w:type="fixed"/>
        <w:tblCellMar>
          <w:left w:w="62" w:type="dxa"/>
          <w:right w:w="62" w:type="dxa"/>
        </w:tblCellMar>
        <w:tblLook w:val="0000"/>
      </w:tblPr>
      <w:tblGrid>
        <w:gridCol w:w="2905"/>
        <w:gridCol w:w="5799"/>
      </w:tblGrid>
      <w:tr w:rsidTr="00D260CB">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t>Elements describe the essential outcomes of a unit of competency.</w:t>
            </w:r>
          </w:p>
        </w:tc>
        <w:tc>
          <w:tcPr>
            <w:tcW w:w="5799" w:type="dxa"/>
            <w:tcBorders>
              <w:top w:val="nil"/>
              <w:left w:val="nil"/>
              <w:bottom w:val="nil"/>
              <w:right w:val="nil"/>
            </w:tcBorders>
            <w:tcMar>
              <w:top w:w="0" w:type="dxa"/>
              <w:left w:w="62" w:type="dxa"/>
              <w:bottom w:w="0" w:type="dxa"/>
              <w:right w:w="62" w:type="dxa"/>
            </w:tcMar>
          </w:tcPr>
          <w:p w:rsidR="00000000" w:rsidRPr="00513EBC" w:rsidP="00513EBC">
            <w:pPr>
              <w:pStyle w:val="BodyText"/>
            </w:pPr>
            <w:r w:rsidRPr="00513EBC">
              <w:t>Performance criteria describe the required performance needed to demonstrate achievement of the element. Whe</w:t>
            </w:r>
            <w:r w:rsidRPr="00513EBC">
              <w:t xml:space="preserve">re </w:t>
            </w:r>
            <w:r w:rsidRPr="00513EBC">
              <w:rPr>
                <w:rStyle w:val="BoldandItalics"/>
              </w:rPr>
              <w:t>bold italicised</w:t>
            </w:r>
            <w:r w:rsidRPr="00513EBC">
              <w:t xml:space="preserve"> text is used, further information is detailed in the required skills and knowledge and/or the range statement. Assessment of performance is to be consistent with the evidence guide.</w:t>
            </w:r>
          </w:p>
        </w:tc>
      </w:tr>
    </w:tbl>
    <w:p w:rsidR="00000000" w:rsidRPr="00513EBC" w:rsidP="00513EBC">
      <w:pPr>
        <w:pStyle w:val="BodyText"/>
      </w:pPr>
    </w:p>
    <w:p w:rsidR="00000000" w:rsidRPr="00513EBC" w:rsidP="00513EBC">
      <w:pPr>
        <w:pStyle w:val="AllowPageBreak"/>
      </w:pPr>
    </w:p>
    <w:p w:rsidR="00000000" w:rsidRPr="00513EBC" w:rsidP="00513EBC">
      <w:pPr>
        <w:pStyle w:val="Heading1"/>
      </w:pPr>
      <w:bookmarkStart w:id="8" w:name="O_235013"/>
      <w:bookmarkEnd w:id="8"/>
      <w:r w:rsidRPr="00513EBC">
        <w:t>Elements and Performance Criteria</w:t>
      </w:r>
    </w:p>
    <w:tbl>
      <w:tblPr>
        <w:tblW w:w="0" w:type="auto"/>
        <w:tblLayout w:type="fixed"/>
        <w:tblCellMar>
          <w:left w:w="62" w:type="dxa"/>
          <w:right w:w="62" w:type="dxa"/>
        </w:tblCellMar>
        <w:tblLook w:val="0000"/>
      </w:tblPr>
      <w:tblGrid>
        <w:gridCol w:w="2895"/>
        <w:gridCol w:w="18"/>
        <w:gridCol w:w="5757"/>
        <w:gridCol w:w="42"/>
      </w:tblGrid>
      <w:tr w:rsidTr="00D260CB">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513EBC" w:rsidP="00513EBC">
            <w:pPr>
              <w:pStyle w:val="List"/>
            </w:pPr>
            <w:r w:rsidRPr="00513EBC">
              <w:rPr>
                <w:rStyle w:val="SpecialBold"/>
              </w:rPr>
              <w:t>ELEMENT</w:t>
            </w:r>
          </w:p>
        </w:tc>
        <w:tc>
          <w:tcPr>
            <w:tcW w:w="5799" w:type="dxa"/>
            <w:gridSpan w:val="2"/>
            <w:tcBorders>
              <w:top w:val="nil"/>
              <w:left w:val="nil"/>
              <w:bottom w:val="nil"/>
              <w:right w:val="nil"/>
            </w:tcBorders>
            <w:tcMar>
              <w:top w:w="0" w:type="dxa"/>
              <w:left w:w="62" w:type="dxa"/>
              <w:bottom w:w="0" w:type="dxa"/>
              <w:right w:w="62" w:type="dxa"/>
            </w:tcMar>
          </w:tcPr>
          <w:p w:rsidR="00000000" w:rsidP="00513EBC">
            <w:pPr>
              <w:pStyle w:val="List"/>
              <w:rPr>
                <w:lang w:val="en-NZ"/>
              </w:rPr>
            </w:pPr>
            <w:r w:rsidRPr="00513EBC">
              <w:rPr>
                <w:rStyle w:val="SpecialBold"/>
              </w:rPr>
              <w:t>PERFORMANCE CRITERIA</w:t>
            </w:r>
          </w:p>
        </w:tc>
      </w:tr>
      <w:tr w:rsidTr="00D260CB">
        <w:tblPrEx>
          <w:tblW w:w="0" w:type="auto"/>
          <w:tblLayout w:type="fixed"/>
          <w:tblCellMar>
            <w:left w:w="62" w:type="dxa"/>
            <w:right w:w="62" w:type="dxa"/>
          </w:tblCellMar>
          <w:tblLook w:val="0000"/>
        </w:tblPrEx>
        <w:trPr>
          <w:gridAfter w:val="1"/>
          <w:wAfter w:w="42" w:type="dxa"/>
        </w:trPr>
        <w:tc>
          <w:tcPr>
            <w:tcW w:w="2895" w:type="dxa"/>
            <w:tcBorders>
              <w:top w:val="nil"/>
              <w:left w:val="nil"/>
              <w:bottom w:val="nil"/>
              <w:right w:val="nil"/>
            </w:tcBorders>
            <w:tcMar>
              <w:top w:w="0" w:type="dxa"/>
              <w:left w:w="62" w:type="dxa"/>
              <w:bottom w:w="0" w:type="dxa"/>
              <w:right w:w="62" w:type="dxa"/>
            </w:tcMar>
          </w:tcPr>
          <w:p w:rsidR="00000000" w:rsidP="00513EBC">
            <w:pPr>
              <w:pStyle w:val="List"/>
              <w:rPr>
                <w:lang w:val="en-NZ"/>
              </w:rPr>
            </w:pPr>
            <w:r w:rsidRPr="00513EBC">
              <w:rPr>
                <w:rStyle w:val="SpecialBold"/>
              </w:rPr>
              <w:t>1</w:t>
            </w:r>
            <w:r w:rsidRPr="00513EBC">
              <w:tab/>
            </w:r>
            <w:r w:rsidRPr="00513EBC">
              <w:rPr>
                <w:rStyle w:val="SpecialBold"/>
              </w:rPr>
              <w:t>Select equipment and supplies</w:t>
            </w:r>
            <w:r w:rsidRPr="00513EBC">
              <w:t>.</w:t>
            </w:r>
          </w:p>
        </w:tc>
        <w:tc>
          <w:tcPr>
            <w:tcW w:w="5775" w:type="dxa"/>
            <w:gridSpan w:val="2"/>
            <w:tcBorders>
              <w:top w:val="nil"/>
              <w:left w:val="nil"/>
              <w:bottom w:val="nil"/>
              <w:right w:val="nil"/>
            </w:tcBorders>
            <w:tcMar>
              <w:top w:w="0" w:type="dxa"/>
              <w:left w:w="62" w:type="dxa"/>
              <w:bottom w:w="0" w:type="dxa"/>
              <w:right w:w="62" w:type="dxa"/>
            </w:tcMar>
          </w:tcPr>
          <w:p w:rsidR="00000000" w:rsidRPr="00513EBC" w:rsidP="00513EBC">
            <w:pPr>
              <w:pStyle w:val="List"/>
            </w:pPr>
            <w:r w:rsidRPr="00513EBC">
              <w:t>1.1</w:t>
            </w:r>
            <w:r w:rsidRPr="00513EBC">
              <w:tab/>
            </w:r>
            <w:r w:rsidRPr="00513EBC">
              <w:rPr>
                <w:rStyle w:val="BoldandItalics"/>
              </w:rPr>
              <w:t>Equipment and supply</w:t>
            </w:r>
            <w:r w:rsidRPr="00513EBC">
              <w:t xml:space="preserve"> requirements are ascertained from </w:t>
            </w:r>
            <w:r w:rsidRPr="00513EBC">
              <w:rPr>
                <w:rStyle w:val="BoldandItalics"/>
              </w:rPr>
              <w:t>specifications</w:t>
            </w:r>
            <w:r w:rsidRPr="00513EBC">
              <w:t xml:space="preserve"> and </w:t>
            </w:r>
            <w:r w:rsidRPr="00513EBC">
              <w:rPr>
                <w:rStyle w:val="BoldandItalics"/>
              </w:rPr>
              <w:t>principal work activities</w:t>
            </w:r>
            <w:r w:rsidRPr="00513EBC">
              <w:t xml:space="preserve"> according to </w:t>
            </w:r>
            <w:r w:rsidRPr="00513EBC">
              <w:rPr>
                <w:rStyle w:val="BoldandItalics"/>
              </w:rPr>
              <w:t>organisational guidelines</w:t>
            </w:r>
            <w:r w:rsidRPr="00513EBC">
              <w:t>.</w:t>
            </w:r>
          </w:p>
          <w:p w:rsidR="00000000" w:rsidRPr="00513EBC" w:rsidP="00513EBC">
            <w:pPr>
              <w:pStyle w:val="List"/>
            </w:pPr>
            <w:r w:rsidRPr="00513EBC">
              <w:t>1.2</w:t>
            </w:r>
            <w:r w:rsidRPr="00513EBC">
              <w:tab/>
              <w:t xml:space="preserve">Tools, equipment and supplies appropriate to </w:t>
            </w:r>
            <w:r w:rsidRPr="00513EBC">
              <w:t>the environment are selected and prepared.</w:t>
            </w:r>
          </w:p>
          <w:p w:rsidR="00000000" w:rsidP="00513EBC">
            <w:pPr>
              <w:pStyle w:val="List"/>
              <w:rPr>
                <w:lang w:val="en-NZ"/>
              </w:rPr>
            </w:pPr>
            <w:r w:rsidRPr="00513EBC">
              <w:t>1.3</w:t>
            </w:r>
            <w:r w:rsidRPr="00513EBC">
              <w:tab/>
            </w:r>
            <w:r w:rsidRPr="00513EBC">
              <w:rPr>
                <w:rStyle w:val="BoldandItalics"/>
              </w:rPr>
              <w:t>Contingencies</w:t>
            </w:r>
            <w:r w:rsidRPr="00513EBC">
              <w:t xml:space="preserve"> and </w:t>
            </w:r>
            <w:r w:rsidRPr="00513EBC">
              <w:rPr>
                <w:rStyle w:val="BoldandItalics"/>
              </w:rPr>
              <w:t>risk management processes</w:t>
            </w:r>
            <w:r w:rsidRPr="00513EBC">
              <w:t xml:space="preserve"> are considered when using equipment and supplies.</w:t>
            </w:r>
          </w:p>
        </w:tc>
      </w:tr>
      <w:tr w:rsidTr="00D260CB">
        <w:tblPrEx>
          <w:tblW w:w="0" w:type="auto"/>
          <w:tblLayout w:type="fixed"/>
          <w:tblCellMar>
            <w:left w:w="62" w:type="dxa"/>
            <w:right w:w="62" w:type="dxa"/>
          </w:tblCellMar>
          <w:tblLook w:val="0000"/>
        </w:tblPrEx>
        <w:trPr>
          <w:gridAfter w:val="1"/>
          <w:wAfter w:w="42" w:type="dxa"/>
        </w:trPr>
        <w:tc>
          <w:tcPr>
            <w:tcW w:w="2895"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513EBC" w:rsidP="00513EBC">
            <w:pPr>
              <w:pStyle w:val="List"/>
            </w:pPr>
            <w:r w:rsidRPr="00513EBC">
              <w:t>1.4</w:t>
            </w:r>
            <w:r w:rsidRPr="00513EBC">
              <w:tab/>
              <w:t>Equipment is checked to ensure it is in safe working order.</w:t>
            </w:r>
          </w:p>
          <w:p w:rsidR="00000000" w:rsidRPr="00513EBC" w:rsidP="00513EBC">
            <w:pPr>
              <w:pStyle w:val="List"/>
            </w:pPr>
            <w:r w:rsidRPr="00513EBC">
              <w:t>1.5</w:t>
            </w:r>
            <w:r w:rsidRPr="00513EBC">
              <w:tab/>
              <w:t>Equipment and supplies are allocated to appro</w:t>
            </w:r>
            <w:r w:rsidRPr="00513EBC">
              <w:t>priate personnel.</w:t>
            </w:r>
          </w:p>
          <w:p w:rsidR="00000000" w:rsidRPr="00513EBC" w:rsidP="00513EBC">
            <w:pPr>
              <w:pStyle w:val="List"/>
            </w:pPr>
            <w:r w:rsidRPr="00513EBC">
              <w:t>1.6</w:t>
            </w:r>
            <w:r w:rsidRPr="00513EBC">
              <w:tab/>
            </w:r>
            <w:r w:rsidRPr="00513EBC">
              <w:rPr>
                <w:rStyle w:val="BoldandItalics"/>
              </w:rPr>
              <w:t>Supervisory processes</w:t>
            </w:r>
            <w:r w:rsidRPr="00513EBC">
              <w:t xml:space="preserve">, checks and measures are implemented to ensure work is completed within </w:t>
            </w:r>
            <w:r w:rsidRPr="00513EBC">
              <w:rPr>
                <w:rStyle w:val="BoldandItalics"/>
              </w:rPr>
              <w:t>time available</w:t>
            </w:r>
            <w:r w:rsidRPr="00513EBC">
              <w:t>.</w:t>
            </w:r>
          </w:p>
          <w:p w:rsidR="00000000" w:rsidRPr="00513EBC" w:rsidP="00513EBC">
            <w:pPr>
              <w:pStyle w:val="List"/>
            </w:pPr>
            <w:r w:rsidRPr="00513EBC">
              <w:t>1.7</w:t>
            </w:r>
            <w:r w:rsidRPr="00513EBC">
              <w:tab/>
              <w:t>Arrangements are made for the transport of equipment and supplies.</w:t>
            </w:r>
          </w:p>
          <w:p w:rsidR="00000000" w:rsidRPr="00513EBC" w:rsidP="00513EBC">
            <w:pPr>
              <w:pStyle w:val="List"/>
            </w:pPr>
            <w:r w:rsidRPr="00513EBC">
              <w:t>1.8</w:t>
            </w:r>
            <w:r w:rsidRPr="00513EBC">
              <w:tab/>
            </w:r>
            <w:r w:rsidRPr="00513EBC">
              <w:rPr>
                <w:rStyle w:val="BoldandItalics"/>
              </w:rPr>
              <w:t>Personal protective equipment</w:t>
            </w:r>
            <w:r w:rsidRPr="00513EBC">
              <w:t xml:space="preserve"> is used according to </w:t>
            </w:r>
            <w:r w:rsidRPr="00513EBC">
              <w:rPr>
                <w:rStyle w:val="BoldandItalics"/>
              </w:rPr>
              <w:t>OHS</w:t>
            </w:r>
            <w:r w:rsidRPr="00513EBC">
              <w:t xml:space="preserve"> guidelines.</w:t>
            </w:r>
          </w:p>
          <w:p w:rsidR="00000000" w:rsidP="00513EBC">
            <w:pPr>
              <w:pStyle w:val="List"/>
              <w:rPr>
                <w:lang w:val="en-NZ"/>
              </w:rPr>
            </w:pPr>
            <w:r w:rsidRPr="00513EBC">
              <w:t>1.9</w:t>
            </w:r>
            <w:r w:rsidRPr="00513EBC">
              <w:tab/>
              <w:t>Skills and knowledge are updated to accommodate changes in equipment.</w:t>
            </w:r>
          </w:p>
        </w:tc>
      </w:tr>
      <w:tr w:rsidTr="00D260CB">
        <w:tblPrEx>
          <w:tblW w:w="0" w:type="auto"/>
          <w:tblLayout w:type="fixed"/>
          <w:tblCellMar>
            <w:left w:w="62" w:type="dxa"/>
            <w:right w:w="62" w:type="dxa"/>
          </w:tblCellMar>
          <w:tblLook w:val="0000"/>
        </w:tblPrEx>
        <w:trPr>
          <w:gridAfter w:val="1"/>
          <w:wAfter w:w="42" w:type="dxa"/>
        </w:trPr>
        <w:tc>
          <w:tcPr>
            <w:tcW w:w="2895" w:type="dxa"/>
            <w:tcBorders>
              <w:top w:val="nil"/>
              <w:left w:val="nil"/>
              <w:bottom w:val="nil"/>
              <w:right w:val="nil"/>
            </w:tcBorders>
            <w:tcMar>
              <w:top w:w="0" w:type="dxa"/>
              <w:left w:w="62" w:type="dxa"/>
              <w:bottom w:w="0" w:type="dxa"/>
              <w:right w:w="62" w:type="dxa"/>
            </w:tcMar>
          </w:tcPr>
          <w:p w:rsidR="00000000" w:rsidP="00513EBC">
            <w:pPr>
              <w:pStyle w:val="List"/>
              <w:rPr>
                <w:lang w:val="en-NZ"/>
              </w:rPr>
            </w:pPr>
            <w:r w:rsidRPr="00513EBC">
              <w:rPr>
                <w:rStyle w:val="SpecialBold"/>
              </w:rPr>
              <w:t>2</w:t>
            </w:r>
            <w:r w:rsidRPr="00513EBC">
              <w:tab/>
            </w:r>
            <w:r w:rsidRPr="00513EBC">
              <w:rPr>
                <w:rStyle w:val="SpecialBold"/>
              </w:rPr>
              <w:t>Outlay equipment and supplies to be used</w:t>
            </w:r>
            <w:r w:rsidRPr="00513EBC">
              <w:t>.</w:t>
            </w:r>
          </w:p>
        </w:tc>
        <w:tc>
          <w:tcPr>
            <w:tcW w:w="5775" w:type="dxa"/>
            <w:gridSpan w:val="2"/>
            <w:tcBorders>
              <w:top w:val="nil"/>
              <w:left w:val="nil"/>
              <w:bottom w:val="nil"/>
              <w:right w:val="nil"/>
            </w:tcBorders>
            <w:tcMar>
              <w:top w:w="0" w:type="dxa"/>
              <w:left w:w="62" w:type="dxa"/>
              <w:bottom w:w="0" w:type="dxa"/>
              <w:right w:w="62" w:type="dxa"/>
            </w:tcMar>
          </w:tcPr>
          <w:p w:rsidR="00000000" w:rsidRPr="00513EBC" w:rsidP="00513EBC">
            <w:pPr>
              <w:pStyle w:val="List"/>
            </w:pPr>
            <w:r w:rsidRPr="00513EBC">
              <w:t>2.1</w:t>
            </w:r>
            <w:r w:rsidRPr="00513EBC">
              <w:tab/>
              <w:t>Work is allocated to team members.</w:t>
            </w:r>
          </w:p>
          <w:p w:rsidR="00000000" w:rsidRPr="00513EBC" w:rsidP="00513EBC">
            <w:pPr>
              <w:pStyle w:val="List"/>
            </w:pPr>
            <w:r w:rsidRPr="00513EBC">
              <w:t>2.2</w:t>
            </w:r>
            <w:r w:rsidRPr="00513EBC">
              <w:tab/>
              <w:t xml:space="preserve">Personnel are instructed to operate equipment according </w:t>
            </w:r>
            <w:r w:rsidRPr="00513EBC">
              <w:t xml:space="preserve">to </w:t>
            </w:r>
            <w:r w:rsidRPr="00513EBC">
              <w:rPr>
                <w:rStyle w:val="BoldandItalics"/>
              </w:rPr>
              <w:t>manufacturer specifications</w:t>
            </w:r>
            <w:r w:rsidRPr="00513EBC">
              <w:t>.</w:t>
            </w:r>
          </w:p>
          <w:p w:rsidR="00000000" w:rsidP="00513EBC">
            <w:pPr>
              <w:pStyle w:val="List"/>
              <w:rPr>
                <w:lang w:val="en-NZ"/>
              </w:rPr>
            </w:pPr>
            <w:r w:rsidRPr="00513EBC">
              <w:t>2.3</w:t>
            </w:r>
            <w:r w:rsidRPr="00513EBC">
              <w:tab/>
              <w:t>Maintenance of equipment is arranged.</w:t>
            </w:r>
          </w:p>
        </w:tc>
      </w:tr>
      <w:tr w:rsidTr="00D260CB">
        <w:tblPrEx>
          <w:tblW w:w="0" w:type="auto"/>
          <w:tblLayout w:type="fixed"/>
          <w:tblCellMar>
            <w:left w:w="62" w:type="dxa"/>
            <w:right w:w="62" w:type="dxa"/>
          </w:tblCellMar>
          <w:tblLook w:val="0000"/>
        </w:tblPrEx>
        <w:trPr>
          <w:gridAfter w:val="1"/>
          <w:wAfter w:w="42" w:type="dxa"/>
        </w:trPr>
        <w:tc>
          <w:tcPr>
            <w:tcW w:w="2895" w:type="dxa"/>
            <w:tcBorders>
              <w:top w:val="nil"/>
              <w:left w:val="nil"/>
              <w:bottom w:val="nil"/>
              <w:right w:val="nil"/>
            </w:tcBorders>
            <w:tcMar>
              <w:top w:w="0" w:type="dxa"/>
              <w:left w:w="62" w:type="dxa"/>
              <w:bottom w:w="0" w:type="dxa"/>
              <w:right w:w="62" w:type="dxa"/>
            </w:tcMar>
          </w:tcPr>
          <w:p w:rsidR="00000000" w:rsidP="00513EBC">
            <w:pPr>
              <w:pStyle w:val="List"/>
              <w:rPr>
                <w:lang w:val="en-NZ"/>
              </w:rPr>
            </w:pPr>
            <w:r w:rsidRPr="00513EBC">
              <w:rPr>
                <w:rStyle w:val="SpecialBold"/>
              </w:rPr>
              <w:t>3</w:t>
            </w:r>
            <w:r w:rsidRPr="00513EBC">
              <w:tab/>
            </w:r>
            <w:r w:rsidRPr="00513EBC">
              <w:rPr>
                <w:rStyle w:val="SpecialBold"/>
              </w:rPr>
              <w:t>Maintain equipment</w:t>
            </w:r>
            <w:r w:rsidRPr="00513EBC">
              <w:t>.</w:t>
            </w:r>
          </w:p>
        </w:tc>
        <w:tc>
          <w:tcPr>
            <w:tcW w:w="5775" w:type="dxa"/>
            <w:gridSpan w:val="2"/>
            <w:tcBorders>
              <w:top w:val="nil"/>
              <w:left w:val="nil"/>
              <w:bottom w:val="nil"/>
              <w:right w:val="nil"/>
            </w:tcBorders>
            <w:tcMar>
              <w:top w:w="0" w:type="dxa"/>
              <w:left w:w="62" w:type="dxa"/>
              <w:bottom w:w="0" w:type="dxa"/>
              <w:right w:w="62" w:type="dxa"/>
            </w:tcMar>
          </w:tcPr>
          <w:p w:rsidR="00000000" w:rsidRPr="00513EBC" w:rsidP="00513EBC">
            <w:pPr>
              <w:pStyle w:val="List"/>
            </w:pPr>
            <w:r w:rsidRPr="00513EBC">
              <w:t>3.1</w:t>
            </w:r>
            <w:r w:rsidRPr="00513EBC">
              <w:tab/>
              <w:t xml:space="preserve">Unsafe or faulty equipment is identified and arrangements are put in place for the </w:t>
            </w:r>
            <w:r w:rsidRPr="00513EBC">
              <w:rPr>
                <w:rStyle w:val="BoldandItalics"/>
              </w:rPr>
              <w:t>operational maintenance</w:t>
            </w:r>
            <w:r w:rsidRPr="00513EBC">
              <w:t xml:space="preserve"> of </w:t>
            </w:r>
            <w:r w:rsidRPr="00513EBC">
              <w:rPr>
                <w:rStyle w:val="BoldandItalics"/>
              </w:rPr>
              <w:t>equipment</w:t>
            </w:r>
            <w:r w:rsidRPr="00513EBC">
              <w:t>.</w:t>
            </w:r>
          </w:p>
          <w:p w:rsidR="00000000" w:rsidRPr="00513EBC" w:rsidP="00513EBC">
            <w:pPr>
              <w:pStyle w:val="List"/>
            </w:pPr>
            <w:r w:rsidRPr="00513EBC">
              <w:t>3.2</w:t>
            </w:r>
            <w:r w:rsidRPr="00513EBC">
              <w:tab/>
            </w:r>
            <w:r w:rsidRPr="00513EBC">
              <w:t>Repair work is organised for unsafe or faulty equipment under direction of relevant personnel and according to organisational guidelines.</w:t>
            </w:r>
          </w:p>
          <w:p w:rsidR="00000000" w:rsidRPr="00513EBC" w:rsidP="00513EBC">
            <w:pPr>
              <w:pStyle w:val="List"/>
            </w:pPr>
            <w:r w:rsidRPr="00513EBC">
              <w:t>3.3</w:t>
            </w:r>
            <w:r w:rsidRPr="00513EBC">
              <w:tab/>
              <w:t>Tools and equipment are stored safely in an appropriate location and according to manufacturer specifications.</w:t>
            </w:r>
          </w:p>
        </w:tc>
      </w:tr>
    </w:tbl>
    <w:p w:rsidR="00D260CB" w:rsidP="00513EBC">
      <w:pPr>
        <w:pStyle w:val="BodyText"/>
      </w:pPr>
    </w:p>
    <w:p w:rsidR="00D260CB" w:rsidP="00513EBC">
      <w:pPr>
        <w:pStyle w:val="BodyText"/>
      </w:pPr>
    </w:p>
    <w:p w:rsidR="00000000" w:rsidRPr="00513EBC" w:rsidP="00513EBC">
      <w:pPr>
        <w:pStyle w:val="Heading1"/>
      </w:pPr>
      <w:bookmarkStart w:id="9" w:name="O_258963"/>
      <w:bookmarkEnd w:id="9"/>
      <w:r w:rsidRPr="00513EBC">
        <w:t>Required Skills and Knowledge</w:t>
      </w:r>
    </w:p>
    <w:tbl>
      <w:tblPr>
        <w:tblW w:w="0" w:type="auto"/>
        <w:tblLayout w:type="fixed"/>
        <w:tblCellMar>
          <w:left w:w="62" w:type="dxa"/>
          <w:right w:w="62" w:type="dxa"/>
        </w:tblCellMar>
        <w:tblLook w:val="0000"/>
      </w:tblPr>
      <w:tblGrid>
        <w:gridCol w:w="8446"/>
        <w:gridCol w:w="8"/>
      </w:tblGrid>
      <w:tr w:rsidTr="00D260CB">
        <w:tblPrEx>
          <w:tblW w:w="0" w:type="auto"/>
          <w:tblLayout w:type="fixed"/>
          <w:tblCellMar>
            <w:left w:w="62" w:type="dxa"/>
            <w:right w:w="62" w:type="dxa"/>
          </w:tblCellMar>
          <w:tblLook w:val="0000"/>
        </w:tblPrEx>
        <w:trPr>
          <w:tblHeader/>
        </w:trPr>
        <w:tc>
          <w:tcPr>
            <w:tcW w:w="8454" w:type="dxa"/>
            <w:gridSpan w:val="2"/>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SpecialBold"/>
              </w:rPr>
              <w:t>REQUIRED SKILLS AND KNOWLEDGE</w:t>
            </w:r>
          </w:p>
        </w:tc>
      </w:tr>
      <w:tr w:rsidTr="00D260CB">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t>This section describes the essential skills and knowledge and their level, required for this unit.</w:t>
            </w:r>
          </w:p>
        </w:tc>
      </w:tr>
      <w:tr w:rsidTr="00D260CB">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513EBC" w:rsidP="00513EBC">
            <w:pPr>
              <w:pStyle w:val="BodyText"/>
            </w:pPr>
            <w:r w:rsidRPr="00513EBC">
              <w:rPr>
                <w:rStyle w:val="SpecialBold"/>
              </w:rPr>
              <w:t>Required skills</w:t>
            </w:r>
            <w:r w:rsidRPr="00513EBC">
              <w:t>:</w:t>
            </w:r>
          </w:p>
          <w:p w:rsidR="00000000" w:rsidRPr="00513EBC" w:rsidP="00513EBC">
            <w:pPr>
              <w:pStyle w:val="ListBullet"/>
            </w:pPr>
            <w:r w:rsidRPr="00513EBC">
              <w:t>ability to relate to people from a range of social, cultural and ethnic backgrounds and with a range of physical and mental abilities</w:t>
            </w:r>
          </w:p>
          <w:p w:rsidR="00000000" w:rsidRPr="00513EBC" w:rsidP="00513EBC">
            <w:pPr>
              <w:pStyle w:val="ListBullet"/>
            </w:pPr>
            <w:r w:rsidRPr="00513EBC">
              <w:t>ability to select and use tools and equipment safely and appropriately</w:t>
            </w:r>
          </w:p>
          <w:p w:rsidR="00000000" w:rsidRPr="00513EBC" w:rsidP="00513EBC">
            <w:pPr>
              <w:pStyle w:val="ListBullet"/>
            </w:pPr>
            <w:r w:rsidRPr="00513EBC">
              <w:t>ability to train others in the use of equipment</w:t>
            </w:r>
          </w:p>
          <w:p w:rsidR="00000000" w:rsidRPr="00513EBC" w:rsidP="00513EBC">
            <w:pPr>
              <w:pStyle w:val="ListBullet"/>
            </w:pPr>
            <w:r w:rsidRPr="00513EBC">
              <w:t>com</w:t>
            </w:r>
            <w:r w:rsidRPr="00513EBC">
              <w:t>munication skills to:</w:t>
            </w:r>
          </w:p>
          <w:p w:rsidR="00000000" w:rsidRPr="00513EBC" w:rsidP="00513EBC">
            <w:pPr>
              <w:pStyle w:val="ListBullet2"/>
            </w:pPr>
            <w:r w:rsidRPr="00513EBC">
              <w:t>discuss vocational issues effectively with colleagues</w:t>
            </w:r>
          </w:p>
          <w:p w:rsidR="00000000" w:rsidRPr="00513EBC" w:rsidP="00513EBC">
            <w:pPr>
              <w:pStyle w:val="ListBullet2"/>
            </w:pPr>
            <w:r w:rsidRPr="00513EBC">
              <w:t>impart knowledge and ideas through oral, written and visual means</w:t>
            </w:r>
          </w:p>
          <w:p w:rsidR="00000000" w:rsidRPr="00513EBC" w:rsidP="00513EBC">
            <w:pPr>
              <w:pStyle w:val="ListBullet"/>
            </w:pPr>
            <w:r w:rsidRPr="00513EBC">
              <w:t>computer skills (technical user level) to complete business documentation</w:t>
            </w:r>
          </w:p>
          <w:p w:rsidR="00000000" w:rsidRPr="00513EBC" w:rsidP="00513EBC">
            <w:pPr>
              <w:pStyle w:val="ListBullet"/>
            </w:pPr>
            <w:r w:rsidRPr="00513EBC">
              <w:t>first aid</w:t>
            </w:r>
          </w:p>
          <w:p w:rsidR="00000000" w:rsidRPr="00513EBC" w:rsidP="00513EBC">
            <w:pPr>
              <w:pStyle w:val="ListBullet"/>
            </w:pPr>
            <w:r w:rsidRPr="00513EBC">
              <w:t>interpersonal skills e.g. cooperation and flexibility</w:t>
            </w:r>
          </w:p>
          <w:p w:rsidR="00000000" w:rsidRPr="00513EBC" w:rsidP="00513EBC">
            <w:pPr>
              <w:pStyle w:val="ListBullet"/>
            </w:pPr>
            <w:r w:rsidRPr="00513EBC">
              <w:t>literacy skills to:</w:t>
            </w:r>
          </w:p>
          <w:p w:rsidR="00000000" w:rsidRPr="00513EBC" w:rsidP="00513EBC">
            <w:pPr>
              <w:pStyle w:val="ListBullet2"/>
            </w:pPr>
            <w:r w:rsidRPr="00513EBC">
              <w:t>assess and use workplace information</w:t>
            </w:r>
          </w:p>
          <w:p w:rsidR="00000000" w:rsidRPr="00513EBC" w:rsidP="00513EBC">
            <w:pPr>
              <w:pStyle w:val="ListBullet2"/>
            </w:pPr>
            <w:r w:rsidRPr="00513EBC">
              <w:t>interpret and understand legal, financial and procedural requirements</w:t>
            </w:r>
          </w:p>
          <w:p w:rsidR="00000000" w:rsidRPr="00513EBC" w:rsidP="00513EBC">
            <w:pPr>
              <w:pStyle w:val="ListBullet2"/>
            </w:pPr>
            <w:r w:rsidRPr="00513EBC">
              <w:t>process workplace documentation</w:t>
            </w:r>
          </w:p>
          <w:p w:rsidR="00000000" w:rsidRPr="00513EBC" w:rsidP="00513EBC">
            <w:pPr>
              <w:pStyle w:val="ListBullet2"/>
            </w:pPr>
            <w:r w:rsidRPr="00513EBC">
              <w:t>read, record data and write technical repo</w:t>
            </w:r>
            <w:r w:rsidRPr="00513EBC">
              <w:t>rts</w:t>
            </w:r>
          </w:p>
          <w:p w:rsidR="00000000" w:rsidRPr="00513EBC" w:rsidP="00513EBC">
            <w:pPr>
              <w:pStyle w:val="ListBullet2"/>
            </w:pPr>
            <w:r w:rsidRPr="00513EBC">
              <w:t>research and access routine sources of spatial data</w:t>
            </w:r>
          </w:p>
          <w:p w:rsidR="00000000" w:rsidRPr="00513EBC" w:rsidP="00513EBC">
            <w:pPr>
              <w:pStyle w:val="ListBullet"/>
            </w:pPr>
            <w:r w:rsidRPr="00513EBC">
              <w:t>negotiation skills</w:t>
            </w:r>
          </w:p>
          <w:p w:rsidR="00000000" w:rsidRPr="00513EBC" w:rsidP="00513EBC">
            <w:pPr>
              <w:pStyle w:val="ListBullet"/>
            </w:pPr>
            <w:r w:rsidRPr="00513EBC">
              <w:t>numeracy skills to:</w:t>
            </w:r>
          </w:p>
          <w:p w:rsidR="00000000" w:rsidRPr="00513EBC" w:rsidP="00513EBC">
            <w:pPr>
              <w:pStyle w:val="ListBullet2"/>
            </w:pPr>
            <w:r w:rsidRPr="00513EBC">
              <w:t>analyse errors</w:t>
            </w:r>
          </w:p>
          <w:p w:rsidR="00000000" w:rsidRPr="00513EBC" w:rsidP="00513EBC">
            <w:pPr>
              <w:pStyle w:val="ListBullet2"/>
            </w:pPr>
            <w:r w:rsidRPr="00513EBC">
              <w:t>record with accuracy and precision</w:t>
            </w:r>
          </w:p>
          <w:p w:rsidR="00000000" w:rsidRPr="00513EBC" w:rsidP="00513EBC">
            <w:pPr>
              <w:pStyle w:val="ListBullet2"/>
            </w:pPr>
            <w:r w:rsidRPr="00513EBC">
              <w:t>statistical recording and interpretation</w:t>
            </w:r>
          </w:p>
          <w:p w:rsidR="00000000" w:rsidRPr="00513EBC" w:rsidP="00513EBC">
            <w:pPr>
              <w:pStyle w:val="ListBullet2"/>
            </w:pPr>
            <w:r w:rsidRPr="00513EBC">
              <w:t>undertake computations</w:t>
            </w:r>
          </w:p>
          <w:p w:rsidR="00000000" w:rsidRPr="00513EBC" w:rsidP="00513EBC">
            <w:pPr>
              <w:pStyle w:val="ListBullet"/>
            </w:pPr>
            <w:r w:rsidRPr="00513EBC">
              <w:t>organisational skills to prioritise activities to meet contractual requirements and immediate needs pertaining to equipment and supplies</w:t>
            </w:r>
          </w:p>
          <w:p w:rsidR="00000000" w:rsidRPr="00513EBC" w:rsidP="00513EBC">
            <w:pPr>
              <w:pStyle w:val="ListBullet"/>
            </w:pPr>
            <w:r w:rsidRPr="00513EBC">
              <w:t>spatial skills to:</w:t>
            </w:r>
          </w:p>
          <w:p w:rsidR="00000000" w:rsidRPr="00513EBC" w:rsidP="00513EBC">
            <w:pPr>
              <w:pStyle w:val="ListBullet2"/>
            </w:pPr>
            <w:r w:rsidRPr="00513EBC">
              <w:t>solve basic problems relating to height, depth, breadth, dimension, direction and position in actua</w:t>
            </w:r>
            <w:r w:rsidRPr="00513EBC">
              <w:t>l operational activity and virtual representation</w:t>
            </w:r>
          </w:p>
          <w:p w:rsidR="00000000" w:rsidRPr="00513EBC" w:rsidP="00513EBC">
            <w:pPr>
              <w:pStyle w:val="ListBullet2"/>
            </w:pPr>
            <w:r w:rsidRPr="00513EBC">
              <w:t>understand implications of height, depth, breadth, dimension and position to actual operational activity and virtual representation</w:t>
            </w:r>
          </w:p>
          <w:p w:rsidR="00000000" w:rsidRPr="00513EBC" w:rsidP="00513EBC">
            <w:pPr>
              <w:pStyle w:val="ListBullet"/>
            </w:pPr>
            <w:r w:rsidRPr="00513EBC">
              <w:t>team leadership</w:t>
            </w:r>
          </w:p>
          <w:p w:rsidR="00000000" w:rsidP="00513EBC">
            <w:pPr>
              <w:pStyle w:val="ListBullet"/>
              <w:rPr>
                <w:lang w:val="en-NZ"/>
              </w:rPr>
            </w:pPr>
            <w:r w:rsidRPr="00513EBC">
              <w:t>time management skills.</w:t>
            </w:r>
          </w:p>
        </w:tc>
      </w:tr>
      <w:tr w:rsidTr="00D260CB">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513EBC" w:rsidP="00513EBC">
            <w:pPr>
              <w:pStyle w:val="BodyText"/>
            </w:pPr>
            <w:r w:rsidRPr="00513EBC">
              <w:rPr>
                <w:rStyle w:val="SpecialBold"/>
              </w:rPr>
              <w:t>Required knowledge and understanding</w:t>
            </w:r>
            <w:r w:rsidRPr="00513EBC">
              <w:t>:</w:t>
            </w:r>
          </w:p>
          <w:p w:rsidR="00000000" w:rsidRPr="00513EBC" w:rsidP="00513EBC">
            <w:pPr>
              <w:pStyle w:val="ListBullet"/>
            </w:pPr>
            <w:r w:rsidRPr="00513EBC">
              <w:t>abilities of work teams</w:t>
            </w:r>
          </w:p>
          <w:p w:rsidR="00000000" w:rsidRPr="00513EBC" w:rsidP="00513EBC">
            <w:pPr>
              <w:pStyle w:val="ListBullet"/>
            </w:pPr>
            <w:r w:rsidRPr="00513EBC">
              <w:t>accuracy and precision requirements</w:t>
            </w:r>
          </w:p>
          <w:p w:rsidR="00000000" w:rsidRPr="00513EBC" w:rsidP="00513EBC">
            <w:pPr>
              <w:pStyle w:val="ListBullet"/>
            </w:pPr>
            <w:r w:rsidRPr="00513EBC">
              <w:t>characteristics, capabilities and limitations of tools and equipment being used</w:t>
            </w:r>
          </w:p>
          <w:p w:rsidR="00000000" w:rsidRPr="00513EBC" w:rsidP="00513EBC">
            <w:pPr>
              <w:pStyle w:val="ListBullet"/>
            </w:pPr>
            <w:r w:rsidRPr="00513EBC">
              <w:t>equipment requirements</w:t>
            </w:r>
          </w:p>
          <w:p w:rsidR="00000000" w:rsidRPr="00513EBC" w:rsidP="00513EBC">
            <w:pPr>
              <w:pStyle w:val="ListBullet"/>
            </w:pPr>
            <w:r w:rsidRPr="00513EBC">
              <w:t>industry ethics and practice</w:t>
            </w:r>
          </w:p>
          <w:p w:rsidR="00000000" w:rsidRPr="00513EBC" w:rsidP="00513EBC">
            <w:pPr>
              <w:pStyle w:val="ListBullet"/>
            </w:pPr>
            <w:r w:rsidRPr="00513EBC">
              <w:t>legislative, statutory an</w:t>
            </w:r>
            <w:r w:rsidRPr="00513EBC">
              <w:t>d industry requirements and standards</w:t>
            </w:r>
          </w:p>
          <w:p w:rsidR="00000000" w:rsidRPr="00513EBC" w:rsidP="00513EBC">
            <w:pPr>
              <w:pStyle w:val="ListBullet"/>
            </w:pPr>
            <w:r w:rsidRPr="00513EBC">
              <w:t>organisational policies and guidelines, such as OHS guidelines</w:t>
            </w:r>
          </w:p>
          <w:p w:rsidR="00000000" w:rsidRPr="00513EBC" w:rsidP="00513EBC">
            <w:pPr>
              <w:pStyle w:val="ListBullet"/>
            </w:pPr>
            <w:r w:rsidRPr="00513EBC">
              <w:t>planning and control processes</w:t>
            </w:r>
          </w:p>
          <w:p w:rsidR="00000000" w:rsidRPr="00513EBC" w:rsidP="00513EBC">
            <w:pPr>
              <w:pStyle w:val="ListBullet"/>
            </w:pPr>
            <w:r w:rsidRPr="00513EBC">
              <w:t>project review procedures</w:t>
            </w:r>
          </w:p>
          <w:p w:rsidR="00000000" w:rsidRPr="00513EBC" w:rsidP="00513EBC">
            <w:pPr>
              <w:pStyle w:val="ListBullet"/>
            </w:pPr>
            <w:r w:rsidRPr="00513EBC">
              <w:t>safe work practices</w:t>
            </w:r>
          </w:p>
          <w:p w:rsidR="00000000" w:rsidP="00513EBC">
            <w:pPr>
              <w:pStyle w:val="ListBullet"/>
              <w:rPr>
                <w:lang w:val="en-NZ"/>
              </w:rPr>
            </w:pPr>
            <w:r w:rsidRPr="00513EBC">
              <w:t>spatial data measuring and recording</w:t>
            </w:r>
          </w:p>
        </w:tc>
      </w:tr>
      <w:tr w:rsidTr="00D260CB">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513EBC" w:rsidP="00513EBC">
            <w:pPr>
              <w:pStyle w:val="ListBullet"/>
            </w:pPr>
            <w:r w:rsidRPr="00513EBC">
              <w:t>understanding and application of releva</w:t>
            </w:r>
            <w:r w:rsidRPr="00513EBC">
              <w:t>nt engineering-related tasks and associated computations</w:t>
            </w:r>
          </w:p>
          <w:p w:rsidR="00000000" w:rsidRPr="00513EBC" w:rsidP="00513EBC">
            <w:pPr>
              <w:pStyle w:val="ListBullet"/>
            </w:pPr>
            <w:r w:rsidRPr="00513EBC">
              <w:t>work allocation procedures.</w:t>
            </w:r>
          </w:p>
        </w:tc>
      </w:tr>
    </w:tbl>
    <w:p w:rsidR="00D260CB" w:rsidP="00513EBC">
      <w:pPr>
        <w:pStyle w:val="BodyText"/>
      </w:pPr>
    </w:p>
    <w:p w:rsidR="00D260CB" w:rsidP="00513EBC">
      <w:pPr>
        <w:pStyle w:val="BodyText"/>
      </w:pPr>
    </w:p>
    <w:p w:rsidR="00000000" w:rsidRPr="00513EBC" w:rsidP="00513EBC">
      <w:pPr>
        <w:pStyle w:val="Heading1"/>
      </w:pPr>
      <w:bookmarkStart w:id="10" w:name="O_242997"/>
      <w:bookmarkEnd w:id="10"/>
      <w:r w:rsidRPr="00513EBC">
        <w:t>Evidence Guide</w:t>
      </w:r>
    </w:p>
    <w:p w:rsidR="00000000" w:rsidRPr="00513EBC" w:rsidP="00513EBC">
      <w:pPr>
        <w:pStyle w:val="BodyText"/>
      </w:pPr>
      <w:r w:rsidRPr="00513EBC">
        <w:rPr>
          <w:rStyle w:val="SpecialBold"/>
        </w:rPr>
        <w:t>EVIDENCE GUIDE</w:t>
      </w:r>
    </w:p>
    <w:p w:rsidR="00000000" w:rsidRPr="00513EBC" w:rsidP="00513EBC">
      <w:pPr>
        <w:pStyle w:val="BodyText"/>
      </w:pPr>
      <w:r w:rsidRPr="00513EBC">
        <w:t xml:space="preserve">The evidence guide provides advice on assessment and must be read in </w:t>
      </w:r>
      <w:r w:rsidRPr="00513EBC">
        <w:t>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33"/>
        <w:gridCol w:w="5844"/>
      </w:tblGrid>
      <w:tr w:rsidTr="00D260CB">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SpecialBold"/>
              </w:rPr>
              <w:t>Overview of assessment</w:t>
            </w:r>
          </w:p>
        </w:tc>
        <w:tc>
          <w:tcPr>
            <w:tcW w:w="5844"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t xml:space="preserve">This unit of competency could be assessed on its own or in combination with other </w:t>
            </w:r>
            <w:r w:rsidRPr="00513EBC">
              <w:t>units relevant to the job function, for example unit CPPSIS4007A Organise field services.</w:t>
            </w:r>
          </w:p>
        </w:tc>
      </w:tr>
      <w:tr w:rsidTr="00D260CB">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SpecialBold"/>
              </w:rPr>
              <w:t>Critical aspects for assessment and evidence required to demonstrate competency in this unit</w:t>
            </w:r>
          </w:p>
        </w:tc>
        <w:tc>
          <w:tcPr>
            <w:tcW w:w="5844" w:type="dxa"/>
            <w:tcBorders>
              <w:top w:val="nil"/>
              <w:left w:val="nil"/>
              <w:bottom w:val="nil"/>
              <w:right w:val="nil"/>
            </w:tcBorders>
            <w:tcMar>
              <w:top w:w="0" w:type="dxa"/>
              <w:left w:w="62" w:type="dxa"/>
              <w:bottom w:w="0" w:type="dxa"/>
              <w:right w:w="62" w:type="dxa"/>
            </w:tcMar>
          </w:tcPr>
          <w:p w:rsidR="00000000" w:rsidRPr="00513EBC" w:rsidP="00513EBC">
            <w:pPr>
              <w:pStyle w:val="BodyText"/>
            </w:pPr>
            <w:r w:rsidRPr="00513EBC">
              <w:t>A person who demonstrates competency in this unit must be able to provide evidence of:</w:t>
            </w:r>
          </w:p>
          <w:p w:rsidR="00000000" w:rsidRPr="00513EBC" w:rsidP="00513EBC">
            <w:pPr>
              <w:pStyle w:val="ListBullet"/>
            </w:pPr>
            <w:r w:rsidRPr="00513EBC">
              <w:t>interpreting specifications</w:t>
            </w:r>
          </w:p>
          <w:p w:rsidR="00000000" w:rsidRPr="00513EBC" w:rsidP="00513EBC">
            <w:pPr>
              <w:pStyle w:val="ListBullet"/>
            </w:pPr>
            <w:r w:rsidRPr="00513EBC">
              <w:t>operating precision measuring equipment</w:t>
            </w:r>
          </w:p>
          <w:p w:rsidR="00000000" w:rsidRPr="00513EBC" w:rsidP="00513EBC">
            <w:pPr>
              <w:pStyle w:val="ListBullet"/>
            </w:pPr>
            <w:r w:rsidRPr="00513EBC">
              <w:t>planning activity and selecting equipment and supplies</w:t>
            </w:r>
          </w:p>
          <w:p w:rsidR="00000000" w:rsidRPr="00513EBC" w:rsidP="00513EBC">
            <w:pPr>
              <w:pStyle w:val="ListBullet"/>
            </w:pPr>
            <w:r w:rsidRPr="00513EBC">
              <w:t>leading a team</w:t>
            </w:r>
          </w:p>
          <w:p w:rsidR="00000000" w:rsidP="00513EBC">
            <w:pPr>
              <w:pStyle w:val="ListBullet"/>
              <w:rPr>
                <w:lang w:val="en-NZ"/>
              </w:rPr>
            </w:pPr>
            <w:r w:rsidRPr="00513EBC">
              <w:t>understanding the nature of sp</w:t>
            </w:r>
            <w:r w:rsidRPr="00513EBC">
              <w:t>atial projects.</w:t>
            </w:r>
          </w:p>
        </w:tc>
      </w:tr>
      <w:tr w:rsidTr="00D260CB">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SpecialBold"/>
              </w:rPr>
              <w:t>Specific resources for assessment</w:t>
            </w:r>
          </w:p>
        </w:tc>
        <w:tc>
          <w:tcPr>
            <w:tcW w:w="5844" w:type="dxa"/>
            <w:tcBorders>
              <w:top w:val="nil"/>
              <w:left w:val="nil"/>
              <w:bottom w:val="nil"/>
              <w:right w:val="nil"/>
            </w:tcBorders>
            <w:tcMar>
              <w:top w:w="0" w:type="dxa"/>
              <w:left w:w="62" w:type="dxa"/>
              <w:bottom w:w="0" w:type="dxa"/>
              <w:right w:w="62" w:type="dxa"/>
            </w:tcMar>
          </w:tcPr>
          <w:p w:rsidR="00000000" w:rsidRPr="00513EBC" w:rsidP="00513EBC">
            <w:pPr>
              <w:pStyle w:val="BodyText"/>
            </w:pPr>
            <w:r w:rsidRPr="00513EBC">
              <w:t>Resource implications for assessment include access to:</w:t>
            </w:r>
          </w:p>
          <w:p w:rsidR="00000000" w:rsidRPr="00513EBC" w:rsidP="00513EBC">
            <w:pPr>
              <w:pStyle w:val="ListBullet"/>
            </w:pPr>
            <w:r w:rsidRPr="00513EBC">
              <w:t>assessment instruments, including personal planner and assessment record book</w:t>
            </w:r>
          </w:p>
          <w:p w:rsidR="00000000" w:rsidRPr="00513EBC" w:rsidP="00513EBC">
            <w:pPr>
              <w:pStyle w:val="ListBullet"/>
            </w:pPr>
            <w:r w:rsidRPr="00513EBC">
              <w:t>assignment instructions, work plans and schedules, policy documents an</w:t>
            </w:r>
            <w:r w:rsidRPr="00513EBC">
              <w:t>d duty statements</w:t>
            </w:r>
          </w:p>
          <w:p w:rsidR="00000000" w:rsidRPr="00513EBC" w:rsidP="00513EBC">
            <w:pPr>
              <w:pStyle w:val="ListBullet"/>
            </w:pPr>
            <w:r w:rsidRPr="00513EBC">
              <w:t>registered training provider of assessment services</w:t>
            </w:r>
          </w:p>
          <w:p w:rsidR="00000000" w:rsidRPr="00513EBC" w:rsidP="00513EBC">
            <w:pPr>
              <w:pStyle w:val="ListBullet"/>
            </w:pPr>
            <w:r w:rsidRPr="00513EBC">
              <w:t>relevant guidelines, regulations and codes of practice</w:t>
            </w:r>
          </w:p>
          <w:p w:rsidR="00000000" w:rsidP="00513EBC">
            <w:pPr>
              <w:pStyle w:val="ListBullet"/>
              <w:rPr>
                <w:lang w:val="en-NZ"/>
              </w:rPr>
            </w:pPr>
            <w:r w:rsidRPr="00513EBC">
              <w:t>suitable venue and equipment.</w:t>
            </w:r>
          </w:p>
        </w:tc>
      </w:tr>
      <w:tr w:rsidTr="00D260CB">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4" w:type="dxa"/>
            <w:tcBorders>
              <w:top w:val="nil"/>
              <w:left w:val="nil"/>
              <w:bottom w:val="nil"/>
              <w:right w:val="nil"/>
            </w:tcBorders>
            <w:tcMar>
              <w:top w:w="0" w:type="dxa"/>
              <w:left w:w="62" w:type="dxa"/>
              <w:bottom w:w="0" w:type="dxa"/>
              <w:right w:w="62" w:type="dxa"/>
            </w:tcMar>
          </w:tcPr>
          <w:p w:rsidR="00000000" w:rsidRPr="00513EBC" w:rsidP="00513EBC">
            <w:pPr>
              <w:pStyle w:val="BodyText"/>
            </w:pPr>
            <w:r w:rsidRPr="00513EBC">
              <w:t>Access must be provided to appropriate learning and assessment support when required.</w:t>
            </w:r>
          </w:p>
          <w:p w:rsidR="00000000" w:rsidP="00513EBC">
            <w:pPr>
              <w:pStyle w:val="BodyText"/>
              <w:rPr>
                <w:lang w:val="en-NZ"/>
              </w:rPr>
            </w:pPr>
            <w:r w:rsidRPr="00513EBC">
              <w:t>Where applicable, physical resources should include equipment modified for people with disabilities.</w:t>
            </w:r>
          </w:p>
        </w:tc>
      </w:tr>
      <w:tr w:rsidTr="00D260CB">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SpecialBold"/>
              </w:rPr>
              <w:t>Context of assessment</w:t>
            </w:r>
          </w:p>
        </w:tc>
        <w:tc>
          <w:tcPr>
            <w:tcW w:w="5844"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t>Holistic: based on the performance criteria, evidence guide, range statement, and required skills and knowledge.</w:t>
            </w:r>
          </w:p>
        </w:tc>
      </w:tr>
      <w:tr w:rsidTr="00D260CB">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SpecialBold"/>
              </w:rPr>
              <w:t>Method of assessme</w:t>
            </w:r>
            <w:r w:rsidRPr="00513EBC">
              <w:rPr>
                <w:rStyle w:val="SpecialBold"/>
              </w:rPr>
              <w:t>nt</w:t>
            </w:r>
          </w:p>
        </w:tc>
        <w:tc>
          <w:tcPr>
            <w:tcW w:w="5844" w:type="dxa"/>
            <w:tcBorders>
              <w:top w:val="nil"/>
              <w:left w:val="nil"/>
              <w:bottom w:val="nil"/>
              <w:right w:val="nil"/>
            </w:tcBorders>
            <w:tcMar>
              <w:top w:w="0" w:type="dxa"/>
              <w:left w:w="62" w:type="dxa"/>
              <w:bottom w:w="0" w:type="dxa"/>
              <w:right w:w="62" w:type="dxa"/>
            </w:tcMar>
          </w:tcPr>
          <w:p w:rsidR="00000000" w:rsidRPr="00513EBC" w:rsidP="00513EBC">
            <w:pPr>
              <w:pStyle w:val="BodyText"/>
            </w:pPr>
            <w:r w:rsidRPr="00513EBC">
              <w:t>Demonstrated over a period of time and observed by the assessor (or assessment team working together to conduct the assessment).</w:t>
            </w:r>
          </w:p>
          <w:p w:rsidR="00000000" w:rsidRPr="00513EBC" w:rsidP="00513EBC">
            <w:pPr>
              <w:pStyle w:val="BodyText"/>
            </w:pPr>
            <w:r w:rsidRPr="00513EBC">
              <w:t>Demonstrated competency in a range of situations, that may include customer/workplace interruptions and involvement in relat</w:t>
            </w:r>
            <w:r w:rsidRPr="00513EBC">
              <w:t>ed activities normally experienced in the workplace.</w:t>
            </w:r>
          </w:p>
          <w:p w:rsidR="00000000" w:rsidP="00513EBC">
            <w:pPr>
              <w:pStyle w:val="BodyText"/>
              <w:rPr>
                <w:lang w:val="en-NZ"/>
              </w:rPr>
            </w:pPr>
            <w:r w:rsidRPr="00513EBC">
              <w:t xml:space="preserve">Obtained by observing activities in the field and reviewing induction information. If this is not practicable, observation in realistic simulated environments may be substituted. </w:t>
            </w:r>
          </w:p>
        </w:tc>
      </w:tr>
      <w:tr w:rsidTr="00D260CB">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SpecialBold"/>
              </w:rPr>
              <w:t>Guidance information f</w:t>
            </w:r>
            <w:r w:rsidRPr="00513EBC">
              <w:rPr>
                <w:rStyle w:val="SpecialBold"/>
              </w:rPr>
              <w:t>or assessment</w:t>
            </w:r>
          </w:p>
        </w:tc>
        <w:tc>
          <w:tcPr>
            <w:tcW w:w="5844" w:type="dxa"/>
            <w:tcBorders>
              <w:top w:val="nil"/>
              <w:left w:val="nil"/>
              <w:bottom w:val="nil"/>
              <w:right w:val="nil"/>
            </w:tcBorders>
            <w:tcMar>
              <w:top w:w="0" w:type="dxa"/>
              <w:left w:w="62" w:type="dxa"/>
              <w:bottom w:w="0" w:type="dxa"/>
              <w:right w:w="62" w:type="dxa"/>
            </w:tcMar>
          </w:tcPr>
          <w:p w:rsidR="00000000" w:rsidRPr="00513EBC" w:rsidP="00513EBC">
            <w:pPr>
              <w:pStyle w:val="BodyText"/>
            </w:pPr>
            <w:r w:rsidRPr="00513EBC">
              <w:t>Assessment requires that the clients' objectives and industry expectations are met. If the clients' objectives are narrowly defined or not representative of industry needs, it may be necessary to refer to portfolio case studies of a variety o</w:t>
            </w:r>
            <w:r w:rsidRPr="00513EBC">
              <w:t>f spatial information services requirements to assess competency.</w:t>
            </w:r>
          </w:p>
          <w:p w:rsidR="00000000" w:rsidRPr="00513EBC" w:rsidP="00513EBC">
            <w:pPr>
              <w:pStyle w:val="BodyText"/>
            </w:pPr>
            <w:r w:rsidRPr="00513EBC">
              <w:t xml:space="preserve">Oral questioning or written assessment and hypothetical situations (scenarios) may be used to assess underpinning knowledge (in assessment situations where the candidate is offered a preference between oral questioning or written assessment, questions are </w:t>
            </w:r>
            <w:r w:rsidRPr="00513EBC">
              <w:t>to be identical).</w:t>
            </w:r>
          </w:p>
          <w:p w:rsidR="00000000" w:rsidRPr="00513EBC" w:rsidP="00513EBC">
            <w:pPr>
              <w:pStyle w:val="BodyText"/>
            </w:pPr>
            <w:r w:rsidRPr="00513EBC">
              <w:t>Supplementary evidence may be obtained from relevant authenticated correspondence from existing supervisors, team leaders or specialist training staff.</w:t>
            </w:r>
          </w:p>
          <w:p w:rsidR="00000000" w:rsidRPr="00513EBC" w:rsidP="00513EBC">
            <w:pPr>
              <w:pStyle w:val="BodyText"/>
            </w:pPr>
            <w:r w:rsidRPr="00513EBC">
              <w:t>All practical demonstration must adhere to the safety and environmental regulations re</w:t>
            </w:r>
            <w:r w:rsidRPr="00513EBC">
              <w:t>levant to each State or Territory.</w:t>
            </w:r>
          </w:p>
          <w:p w:rsidR="00000000" w:rsidP="00513EBC">
            <w:pPr>
              <w:pStyle w:val="BodyText"/>
              <w:rPr>
                <w:lang w:val="en-NZ"/>
              </w:rPr>
            </w:pPr>
            <w:r w:rsidRPr="00513EBC">
              <w:t>Where assessment is for the purpose of recognition (recognition of current competencies [RCC] or recognition of prior learning [RPL]), the evidence provided will need to be authenticated and show that it represents compet</w:t>
            </w:r>
            <w:r w:rsidRPr="00513EBC">
              <w:t>ency demonstrated over a period of time.</w:t>
            </w:r>
          </w:p>
        </w:tc>
      </w:tr>
      <w:tr w:rsidTr="00D260CB">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4" w:type="dxa"/>
            <w:tcBorders>
              <w:top w:val="nil"/>
              <w:left w:val="nil"/>
              <w:bottom w:val="nil"/>
              <w:right w:val="nil"/>
            </w:tcBorders>
            <w:tcMar>
              <w:top w:w="0" w:type="dxa"/>
              <w:left w:w="62" w:type="dxa"/>
              <w:bottom w:w="0" w:type="dxa"/>
              <w:right w:w="62" w:type="dxa"/>
            </w:tcMar>
          </w:tcPr>
          <w:p w:rsidR="00000000" w:rsidRPr="00513EBC" w:rsidP="00513EBC">
            <w:pPr>
              <w:pStyle w:val="BodyText"/>
            </w:pPr>
            <w:r w:rsidRPr="00513EBC">
              <w:t>In all cases where practical assessment is used it will be combined with targeted questioning to assess the underpinning knowledge.</w:t>
            </w:r>
          </w:p>
          <w:p w:rsidR="00000000" w:rsidP="00513EBC">
            <w:pPr>
              <w:pStyle w:val="BodyText"/>
              <w:rPr>
                <w:lang w:val="en-NZ"/>
              </w:rPr>
            </w:pPr>
            <w:r w:rsidRPr="00513EBC">
              <w:t>Assessment processes will be appropriate to the language and literacy levels of t</w:t>
            </w:r>
            <w:r w:rsidRPr="00513EBC">
              <w:t>he candidate and any cultural issues that may affect responses to the questions, and will reflect the requirements of the competency and the work being performed.</w:t>
            </w:r>
          </w:p>
        </w:tc>
      </w:tr>
      <w:tr w:rsidTr="00D260CB">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4" w:type="dxa"/>
            <w:tcBorders>
              <w:top w:val="nil"/>
              <w:left w:val="nil"/>
              <w:bottom w:val="nil"/>
              <w:right w:val="nil"/>
            </w:tcBorders>
            <w:tcMar>
              <w:top w:w="0" w:type="dxa"/>
              <w:left w:w="62" w:type="dxa"/>
              <w:bottom w:w="0" w:type="dxa"/>
              <w:right w:w="62" w:type="dxa"/>
            </w:tcMar>
          </w:tcPr>
          <w:p w:rsidR="00000000" w:rsidRPr="00513EBC" w:rsidP="00513EBC">
            <w:pPr>
              <w:pStyle w:val="BodyText"/>
            </w:pPr>
          </w:p>
        </w:tc>
      </w:tr>
    </w:tbl>
    <w:p w:rsidR="00D260CB" w:rsidP="00513EBC">
      <w:pPr>
        <w:pStyle w:val="BodyText"/>
      </w:pPr>
    </w:p>
    <w:p w:rsidR="00D260CB" w:rsidP="00513EBC">
      <w:pPr>
        <w:pStyle w:val="BodyText"/>
      </w:pPr>
    </w:p>
    <w:p w:rsidR="00000000" w:rsidRPr="00513EBC" w:rsidP="00513EBC">
      <w:pPr>
        <w:pStyle w:val="Heading1"/>
      </w:pPr>
      <w:bookmarkStart w:id="11" w:name="O_250980"/>
      <w:bookmarkEnd w:id="11"/>
      <w:r w:rsidRPr="00513EBC">
        <w:t>Range Statement</w:t>
      </w:r>
    </w:p>
    <w:p w:rsidR="00000000" w:rsidRPr="00513EBC" w:rsidP="00513EBC">
      <w:pPr>
        <w:pStyle w:val="BodyText"/>
      </w:pPr>
      <w:r w:rsidRPr="00513EBC">
        <w:rPr>
          <w:rStyle w:val="SpecialBold"/>
        </w:rPr>
        <w:t>RANGE STATEMENT</w:t>
      </w:r>
    </w:p>
    <w:p w:rsidR="00000000" w:rsidRPr="00513EBC" w:rsidP="00513EBC">
      <w:pPr>
        <w:pStyle w:val="BodyText"/>
      </w:pPr>
      <w:r w:rsidRPr="00513EBC">
        <w:t xml:space="preserve">The range statement relates to </w:t>
      </w:r>
      <w:r w:rsidRPr="00513EBC">
        <w:t xml:space="preserve">the unit of competency as a whole. It allows for different work environments and situations that may affect performance. </w:t>
      </w:r>
      <w:r w:rsidRPr="00513EBC">
        <w:rPr>
          <w:rStyle w:val="BoldandItalics"/>
        </w:rPr>
        <w:t>Bold italicised</w:t>
      </w:r>
      <w:r w:rsidRPr="00513EBC">
        <w:t xml:space="preserve"> wording in the performance criteria is detailed below. Add any essential operating conditions that may be present with </w:t>
      </w:r>
      <w:r w:rsidRPr="00513EBC">
        <w:t>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76"/>
        <w:gridCol w:w="5812"/>
      </w:tblGrid>
      <w:tr w:rsidTr="00D260CB">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BoldandItalics"/>
              </w:rPr>
              <w:t>Equipment and supplies</w:t>
            </w:r>
            <w:r w:rsidRPr="00513EBC">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513EBC" w:rsidP="00513EBC">
            <w:pPr>
              <w:pStyle w:val="ListBullet"/>
            </w:pPr>
            <w:r w:rsidRPr="00513EBC">
              <w:t>data recording equipment</w:t>
            </w:r>
          </w:p>
          <w:p w:rsidR="00000000" w:rsidRPr="00513EBC" w:rsidP="00513EBC">
            <w:pPr>
              <w:pStyle w:val="ListBullet"/>
            </w:pPr>
            <w:r w:rsidRPr="00513EBC">
              <w:t>measuring instruments</w:t>
            </w:r>
          </w:p>
          <w:p w:rsidR="00000000" w:rsidRPr="00513EBC" w:rsidP="00513EBC">
            <w:pPr>
              <w:pStyle w:val="ListBullet"/>
            </w:pPr>
            <w:r w:rsidRPr="00513EBC">
              <w:t>personal computer-base</w:t>
            </w:r>
            <w:r w:rsidRPr="00513EBC">
              <w:t>d digitising boards</w:t>
            </w:r>
          </w:p>
          <w:p w:rsidR="00000000" w:rsidRPr="00513EBC" w:rsidP="00513EBC">
            <w:pPr>
              <w:pStyle w:val="ListBullet"/>
            </w:pPr>
            <w:r w:rsidRPr="00513EBC">
              <w:t>tools</w:t>
            </w:r>
          </w:p>
          <w:p w:rsidR="00000000" w:rsidP="00513EBC">
            <w:pPr>
              <w:pStyle w:val="ListBullet"/>
              <w:rPr>
                <w:lang w:val="en-NZ"/>
              </w:rPr>
            </w:pPr>
            <w:r w:rsidRPr="00513EBC">
              <w:t>vehicles.</w:t>
            </w:r>
          </w:p>
        </w:tc>
      </w:tr>
      <w:tr w:rsidTr="00D260CB">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BoldandItalics"/>
              </w:rPr>
              <w:t>Specifications</w:t>
            </w:r>
            <w:r w:rsidRPr="00513EBC">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513EBC" w:rsidP="00513EBC">
            <w:pPr>
              <w:pStyle w:val="ListBullet"/>
            </w:pPr>
            <w:r w:rsidRPr="00513EBC">
              <w:t>budget</w:t>
            </w:r>
          </w:p>
          <w:p w:rsidR="00000000" w:rsidRPr="00513EBC" w:rsidP="00513EBC">
            <w:pPr>
              <w:pStyle w:val="ListBullet"/>
            </w:pPr>
            <w:r w:rsidRPr="00513EBC">
              <w:t>data capture methods</w:t>
            </w:r>
          </w:p>
          <w:p w:rsidR="00000000" w:rsidRPr="00513EBC" w:rsidP="00513EBC">
            <w:pPr>
              <w:pStyle w:val="ListBullet"/>
            </w:pPr>
            <w:r w:rsidRPr="00513EBC">
              <w:t>personnel required</w:t>
            </w:r>
          </w:p>
          <w:p w:rsidR="00000000" w:rsidRPr="00513EBC" w:rsidP="00513EBC">
            <w:pPr>
              <w:pStyle w:val="ListBullet"/>
            </w:pPr>
            <w:r w:rsidRPr="00513EBC">
              <w:t>project deliverables</w:t>
            </w:r>
          </w:p>
          <w:p w:rsidR="00000000" w:rsidRPr="00513EBC" w:rsidP="00513EBC">
            <w:pPr>
              <w:pStyle w:val="ListBullet"/>
            </w:pPr>
            <w:r w:rsidRPr="00513EBC">
              <w:t>resources needed</w:t>
            </w:r>
          </w:p>
          <w:p w:rsidR="00000000" w:rsidP="00513EBC">
            <w:pPr>
              <w:pStyle w:val="ListBullet"/>
              <w:rPr>
                <w:lang w:val="en-NZ"/>
              </w:rPr>
            </w:pPr>
            <w:r w:rsidRPr="00513EBC">
              <w:t>timelines.</w:t>
            </w:r>
          </w:p>
        </w:tc>
      </w:tr>
      <w:tr w:rsidTr="00D260CB">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BoldandItalics"/>
              </w:rPr>
              <w:t>Principal work activities</w:t>
            </w:r>
            <w:r w:rsidRPr="00513EBC">
              <w:t xml:space="preserve"> may include:</w:t>
            </w:r>
          </w:p>
        </w:tc>
        <w:tc>
          <w:tcPr>
            <w:tcW w:w="5812" w:type="dxa"/>
            <w:tcBorders>
              <w:top w:val="nil"/>
              <w:left w:val="nil"/>
              <w:bottom w:val="nil"/>
              <w:right w:val="nil"/>
            </w:tcBorders>
            <w:tcMar>
              <w:top w:w="0" w:type="dxa"/>
              <w:left w:w="62" w:type="dxa"/>
              <w:bottom w:w="0" w:type="dxa"/>
              <w:right w:w="62" w:type="dxa"/>
            </w:tcMar>
          </w:tcPr>
          <w:p w:rsidR="00000000" w:rsidP="00513EBC">
            <w:pPr>
              <w:pStyle w:val="ListBullet"/>
              <w:rPr>
                <w:lang w:val="en-NZ"/>
              </w:rPr>
            </w:pPr>
            <w:r w:rsidRPr="00513EBC">
              <w:t>activities and sequence of activities determined to be essential in order to meet project objectives.</w:t>
            </w:r>
          </w:p>
        </w:tc>
      </w:tr>
      <w:tr w:rsidTr="00D260CB">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BoldandItalics"/>
              </w:rPr>
              <w:t>Organisational guidelines</w:t>
            </w:r>
            <w:r w:rsidRPr="00513EBC">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513EBC" w:rsidP="00513EBC">
            <w:pPr>
              <w:pStyle w:val="ListBullet"/>
            </w:pPr>
            <w:r w:rsidRPr="00513EBC">
              <w:t>code of ethics</w:t>
            </w:r>
          </w:p>
          <w:p w:rsidR="00000000" w:rsidRPr="00513EBC" w:rsidP="00513EBC">
            <w:pPr>
              <w:pStyle w:val="ListBullet"/>
            </w:pPr>
            <w:r w:rsidRPr="00513EBC">
              <w:t>company guidelines</w:t>
            </w:r>
          </w:p>
          <w:p w:rsidR="00000000" w:rsidRPr="00513EBC" w:rsidP="00513EBC">
            <w:pPr>
              <w:pStyle w:val="ListBullet"/>
            </w:pPr>
            <w:r w:rsidRPr="00513EBC">
              <w:t>legislation relevant to the work or service function, including equal employmen</w:t>
            </w:r>
            <w:r w:rsidRPr="00513EBC">
              <w:t>t opportunity (EEO)</w:t>
            </w:r>
          </w:p>
          <w:p w:rsidR="00000000" w:rsidRPr="00513EBC" w:rsidP="00513EBC">
            <w:pPr>
              <w:pStyle w:val="ListBullet"/>
            </w:pPr>
            <w:r w:rsidRPr="00513EBC">
              <w:t>manuals</w:t>
            </w:r>
          </w:p>
          <w:p w:rsidR="00000000" w:rsidRPr="00513EBC" w:rsidP="00513EBC">
            <w:pPr>
              <w:pStyle w:val="ListBullet"/>
            </w:pPr>
            <w:r w:rsidRPr="00513EBC">
              <w:t>OHS policies and procedures</w:t>
            </w:r>
          </w:p>
          <w:p w:rsidR="00000000" w:rsidP="00513EBC">
            <w:pPr>
              <w:pStyle w:val="ListBullet"/>
              <w:rPr>
                <w:lang w:val="en-NZ"/>
              </w:rPr>
            </w:pPr>
            <w:r w:rsidRPr="00513EBC">
              <w:t>personnel practices and guidelines outlining work roles and responsibilities.</w:t>
            </w:r>
          </w:p>
        </w:tc>
      </w:tr>
      <w:tr w:rsidTr="00D260CB">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BoldandItalics"/>
              </w:rPr>
              <w:t>Contingencies</w:t>
            </w:r>
            <w:r w:rsidRPr="00513EBC">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513EBC" w:rsidP="00513EBC">
            <w:pPr>
              <w:pStyle w:val="ListBullet"/>
            </w:pPr>
            <w:r w:rsidRPr="00513EBC">
              <w:t>equipment failure</w:t>
            </w:r>
          </w:p>
          <w:p w:rsidR="00000000" w:rsidRPr="00513EBC" w:rsidP="00513EBC">
            <w:pPr>
              <w:pStyle w:val="ListBullet"/>
            </w:pPr>
            <w:r w:rsidRPr="00513EBC">
              <w:t>injury to personnel</w:t>
            </w:r>
          </w:p>
          <w:p w:rsidR="00000000" w:rsidRPr="00513EBC" w:rsidP="00513EBC">
            <w:pPr>
              <w:pStyle w:val="ListBullet"/>
            </w:pPr>
            <w:r w:rsidRPr="00513EBC">
              <w:t>personnel turnover</w:t>
            </w:r>
          </w:p>
          <w:p w:rsidR="00000000" w:rsidRPr="00513EBC" w:rsidP="00513EBC">
            <w:pPr>
              <w:pStyle w:val="ListBullet"/>
            </w:pPr>
            <w:r w:rsidRPr="00513EBC">
              <w:t>observation errors</w:t>
            </w:r>
          </w:p>
          <w:p w:rsidR="00000000" w:rsidRPr="00513EBC" w:rsidP="00513EBC">
            <w:pPr>
              <w:pStyle w:val="ListBullet"/>
            </w:pPr>
            <w:r w:rsidRPr="00513EBC">
              <w:t>obstructions to project plan</w:t>
            </w:r>
          </w:p>
          <w:p w:rsidR="00000000" w:rsidP="00513EBC">
            <w:pPr>
              <w:pStyle w:val="ListBullet"/>
              <w:rPr>
                <w:lang w:val="en-NZ"/>
              </w:rPr>
            </w:pPr>
            <w:r w:rsidRPr="00513EBC">
              <w:t>weather.</w:t>
            </w:r>
          </w:p>
        </w:tc>
      </w:tr>
      <w:tr w:rsidTr="00D260CB">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BoldandItalics"/>
              </w:rPr>
              <w:t>Risk management processes</w:t>
            </w:r>
            <w:r w:rsidRPr="00513EBC">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513EBC" w:rsidP="00513EBC">
            <w:pPr>
              <w:pStyle w:val="ListBullet"/>
            </w:pPr>
            <w:r w:rsidRPr="00513EBC">
              <w:t>contingency planning</w:t>
            </w:r>
          </w:p>
          <w:p w:rsidR="00000000" w:rsidRPr="00513EBC" w:rsidP="00513EBC">
            <w:pPr>
              <w:pStyle w:val="ListBullet"/>
            </w:pPr>
            <w:r w:rsidRPr="00513EBC">
              <w:t>guidelines for the selection of contractors</w:t>
            </w:r>
          </w:p>
          <w:p w:rsidR="00000000" w:rsidRPr="00513EBC" w:rsidP="00513EBC">
            <w:pPr>
              <w:pStyle w:val="ListBullet"/>
            </w:pPr>
            <w:r w:rsidRPr="00513EBC">
              <w:t>effective communication and consultation</w:t>
            </w:r>
          </w:p>
          <w:p w:rsidR="00000000" w:rsidRPr="00513EBC" w:rsidP="00513EBC">
            <w:pPr>
              <w:pStyle w:val="ListBullet"/>
            </w:pPr>
            <w:r w:rsidRPr="00513EBC">
              <w:t>effective planning, including such things as:</w:t>
            </w:r>
          </w:p>
          <w:p w:rsidR="00000000" w:rsidRPr="00513EBC" w:rsidP="00513EBC">
            <w:pPr>
              <w:pStyle w:val="ListBullet2"/>
            </w:pPr>
            <w:r w:rsidRPr="00513EBC">
              <w:t>budget control</w:t>
            </w:r>
          </w:p>
          <w:p w:rsidR="00000000" w:rsidRPr="00513EBC" w:rsidP="00513EBC">
            <w:pPr>
              <w:pStyle w:val="ListBullet2"/>
            </w:pPr>
            <w:r w:rsidRPr="00513EBC">
              <w:t>anticipating external influences</w:t>
            </w:r>
          </w:p>
          <w:p w:rsidR="00000000" w:rsidRPr="00513EBC" w:rsidP="00513EBC">
            <w:pPr>
              <w:pStyle w:val="ListBullet2"/>
            </w:pPr>
            <w:r w:rsidRPr="00513EBC">
              <w:t>realistic timelines</w:t>
            </w:r>
          </w:p>
          <w:p w:rsidR="00000000" w:rsidRPr="00513EBC" w:rsidP="00513EBC">
            <w:pPr>
              <w:pStyle w:val="ListBullet2"/>
            </w:pPr>
            <w:r w:rsidRPr="00513EBC">
              <w:t>targeted activity</w:t>
            </w:r>
          </w:p>
          <w:p w:rsidR="00000000" w:rsidRPr="00513EBC" w:rsidP="00513EBC">
            <w:pPr>
              <w:pStyle w:val="ListBullet"/>
            </w:pPr>
            <w:r w:rsidRPr="00513EBC">
              <w:t>effective project management</w:t>
            </w:r>
          </w:p>
          <w:p w:rsidR="00000000" w:rsidRPr="00513EBC" w:rsidP="00513EBC">
            <w:pPr>
              <w:pStyle w:val="ListBullet"/>
            </w:pPr>
            <w:r w:rsidRPr="00513EBC">
              <w:t>internal and external audit processes</w:t>
            </w:r>
          </w:p>
          <w:p w:rsidR="00000000" w:rsidP="00513EBC">
            <w:pPr>
              <w:pStyle w:val="ListBullet"/>
              <w:rPr>
                <w:lang w:val="en-NZ"/>
              </w:rPr>
            </w:pPr>
            <w:r w:rsidRPr="00513EBC">
              <w:t>milestone review and evaluation.</w:t>
            </w:r>
          </w:p>
        </w:tc>
      </w:tr>
      <w:tr w:rsidTr="00D260CB">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BoldandItalics"/>
              </w:rPr>
              <w:t>Supervisory processes</w:t>
            </w:r>
            <w:r w:rsidRPr="00513EBC">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513EBC" w:rsidP="00513EBC">
            <w:pPr>
              <w:pStyle w:val="ListBullet"/>
            </w:pPr>
            <w:r w:rsidRPr="00513EBC">
              <w:t>delegating</w:t>
            </w:r>
          </w:p>
          <w:p w:rsidR="00000000" w:rsidRPr="00513EBC" w:rsidP="00513EBC">
            <w:pPr>
              <w:pStyle w:val="ListBullet"/>
            </w:pPr>
            <w:r w:rsidRPr="00513EBC">
              <w:t>implementing</w:t>
            </w:r>
          </w:p>
          <w:p w:rsidR="00000000" w:rsidRPr="00513EBC" w:rsidP="00513EBC">
            <w:pPr>
              <w:pStyle w:val="ListBullet"/>
            </w:pPr>
            <w:r w:rsidRPr="00513EBC">
              <w:t>monitoring</w:t>
            </w:r>
          </w:p>
          <w:p w:rsidR="00000000" w:rsidRPr="00513EBC" w:rsidP="00513EBC">
            <w:pPr>
              <w:pStyle w:val="ListBullet"/>
            </w:pPr>
            <w:r w:rsidRPr="00513EBC">
              <w:t>overseeing practices</w:t>
            </w:r>
          </w:p>
          <w:p w:rsidR="00000000" w:rsidRPr="00513EBC" w:rsidP="00513EBC">
            <w:pPr>
              <w:pStyle w:val="ListBullet"/>
            </w:pPr>
            <w:r w:rsidRPr="00513EBC">
              <w:t>planning</w:t>
            </w:r>
          </w:p>
          <w:p w:rsidR="00000000" w:rsidRPr="00513EBC" w:rsidP="00513EBC">
            <w:pPr>
              <w:pStyle w:val="ListBullet"/>
            </w:pPr>
            <w:r w:rsidRPr="00513EBC">
              <w:t>reviewing</w:t>
            </w:r>
          </w:p>
          <w:p w:rsidR="00000000" w:rsidP="00513EBC">
            <w:pPr>
              <w:pStyle w:val="ListBullet"/>
              <w:rPr>
                <w:lang w:val="en-NZ"/>
              </w:rPr>
            </w:pPr>
            <w:r w:rsidRPr="00513EBC">
              <w:t>targeting.</w:t>
            </w:r>
          </w:p>
        </w:tc>
      </w:tr>
      <w:tr w:rsidTr="00D260CB">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BoldandItalics"/>
              </w:rPr>
              <w:t>Time available</w:t>
            </w:r>
            <w:r w:rsidRPr="00513EBC">
              <w:t xml:space="preserve"> may involve estimates for time duration of project, including:</w:t>
            </w:r>
          </w:p>
        </w:tc>
        <w:tc>
          <w:tcPr>
            <w:tcW w:w="5812" w:type="dxa"/>
            <w:tcBorders>
              <w:top w:val="nil"/>
              <w:left w:val="nil"/>
              <w:bottom w:val="nil"/>
              <w:right w:val="nil"/>
            </w:tcBorders>
            <w:tcMar>
              <w:top w:w="0" w:type="dxa"/>
              <w:left w:w="62" w:type="dxa"/>
              <w:bottom w:w="0" w:type="dxa"/>
              <w:right w:w="62" w:type="dxa"/>
            </w:tcMar>
          </w:tcPr>
          <w:p w:rsidR="00000000" w:rsidRPr="00513EBC" w:rsidP="00513EBC">
            <w:pPr>
              <w:pStyle w:val="ListBullet"/>
            </w:pPr>
            <w:r w:rsidRPr="00513EBC">
              <w:t>client instructions</w:t>
            </w:r>
          </w:p>
          <w:p w:rsidR="00000000" w:rsidRPr="00513EBC" w:rsidP="00513EBC">
            <w:pPr>
              <w:pStyle w:val="ListBullet"/>
            </w:pPr>
            <w:r w:rsidRPr="00513EBC">
              <w:t>consideration of contingencies</w:t>
            </w:r>
          </w:p>
          <w:p w:rsidR="00000000" w:rsidRPr="00513EBC" w:rsidP="00513EBC">
            <w:pPr>
              <w:pStyle w:val="ListBullet"/>
            </w:pPr>
            <w:r w:rsidRPr="00513EBC">
              <w:t>consideration of past project experiences</w:t>
            </w:r>
          </w:p>
          <w:p w:rsidR="00000000" w:rsidRPr="00513EBC" w:rsidP="00513EBC">
            <w:pPr>
              <w:pStyle w:val="ListBullet"/>
            </w:pPr>
            <w:r w:rsidRPr="00513EBC">
              <w:t>experience of project personnel</w:t>
            </w:r>
          </w:p>
          <w:p w:rsidR="00000000" w:rsidRPr="00513EBC" w:rsidP="00513EBC">
            <w:pPr>
              <w:pStyle w:val="ListBullet"/>
            </w:pPr>
            <w:r w:rsidRPr="00513EBC">
              <w:t>location of project</w:t>
            </w:r>
          </w:p>
          <w:p w:rsidR="00000000" w:rsidRPr="00513EBC" w:rsidP="00513EBC">
            <w:pPr>
              <w:pStyle w:val="ListBullet"/>
            </w:pPr>
            <w:r w:rsidRPr="00513EBC">
              <w:t>methods to be employed</w:t>
            </w:r>
          </w:p>
          <w:p w:rsidR="00000000" w:rsidP="00513EBC">
            <w:pPr>
              <w:pStyle w:val="ListBullet"/>
              <w:rPr>
                <w:lang w:val="en-NZ"/>
              </w:rPr>
            </w:pPr>
            <w:r w:rsidRPr="00513EBC">
              <w:t>resources and equipment to be used.</w:t>
            </w:r>
          </w:p>
        </w:tc>
      </w:tr>
      <w:tr w:rsidTr="00D260CB">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BoldandItalics"/>
              </w:rPr>
              <w:t>Personal protective equipment</w:t>
            </w:r>
            <w:r w:rsidRPr="00513EBC">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513EBC" w:rsidP="00513EBC">
            <w:pPr>
              <w:pStyle w:val="ListBullet"/>
            </w:pPr>
            <w:r w:rsidRPr="00513EBC">
              <w:t>breathing apparatus</w:t>
            </w:r>
          </w:p>
          <w:p w:rsidR="00000000" w:rsidRPr="00513EBC" w:rsidP="00513EBC">
            <w:pPr>
              <w:pStyle w:val="ListBullet"/>
            </w:pPr>
            <w:r w:rsidRPr="00513EBC">
              <w:t>gloves</w:t>
            </w:r>
          </w:p>
          <w:p w:rsidR="00000000" w:rsidRPr="00513EBC" w:rsidP="00513EBC">
            <w:pPr>
              <w:pStyle w:val="ListBullet"/>
            </w:pPr>
            <w:r w:rsidRPr="00513EBC">
              <w:t>helmets</w:t>
            </w:r>
          </w:p>
          <w:p w:rsidR="00000000" w:rsidRPr="00513EBC" w:rsidP="00513EBC">
            <w:pPr>
              <w:pStyle w:val="ListBullet"/>
            </w:pPr>
            <w:r w:rsidRPr="00513EBC">
              <w:t>overalls</w:t>
            </w:r>
          </w:p>
          <w:p w:rsidR="00000000" w:rsidRPr="00513EBC" w:rsidP="00513EBC">
            <w:pPr>
              <w:pStyle w:val="ListBullet"/>
            </w:pPr>
            <w:r w:rsidRPr="00513EBC">
              <w:t>masks and respirators</w:t>
            </w:r>
          </w:p>
          <w:p w:rsidR="00000000" w:rsidRPr="00513EBC" w:rsidP="00513EBC">
            <w:pPr>
              <w:pStyle w:val="ListBullet"/>
            </w:pPr>
            <w:r w:rsidRPr="00513EBC">
              <w:t>safety boots</w:t>
            </w:r>
          </w:p>
          <w:p w:rsidR="00000000" w:rsidRPr="00513EBC" w:rsidP="00513EBC">
            <w:pPr>
              <w:pStyle w:val="ListBullet"/>
            </w:pPr>
            <w:r w:rsidRPr="00513EBC">
              <w:t>safety glasses</w:t>
            </w:r>
          </w:p>
          <w:p w:rsidR="00000000" w:rsidRPr="00513EBC" w:rsidP="00513EBC">
            <w:pPr>
              <w:pStyle w:val="ListBullet"/>
            </w:pPr>
            <w:r w:rsidRPr="00513EBC">
              <w:t>safety vests</w:t>
            </w:r>
          </w:p>
          <w:p w:rsidR="00000000" w:rsidP="00513EBC">
            <w:pPr>
              <w:pStyle w:val="ListBullet"/>
              <w:rPr>
                <w:lang w:val="en-NZ"/>
              </w:rPr>
            </w:pPr>
            <w:r w:rsidRPr="00513EBC">
              <w:t>sun protection equipment.</w:t>
            </w:r>
          </w:p>
        </w:tc>
      </w:tr>
      <w:tr w:rsidTr="00D260CB">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BoldandItalics"/>
              </w:rPr>
              <w:t>OHS</w:t>
            </w:r>
            <w:r w:rsidRPr="00513EBC">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513EBC" w:rsidP="00513EBC">
            <w:pPr>
              <w:pStyle w:val="ListBullet"/>
            </w:pPr>
            <w:r w:rsidRPr="00513EBC">
              <w:t>Australian standards</w:t>
            </w:r>
          </w:p>
          <w:p w:rsidR="00000000" w:rsidRPr="00513EBC" w:rsidP="00513EBC">
            <w:pPr>
              <w:pStyle w:val="ListBullet"/>
            </w:pPr>
            <w:r w:rsidRPr="00513EBC">
              <w:t>development of site safety plan</w:t>
            </w:r>
          </w:p>
          <w:p w:rsidR="00000000" w:rsidRPr="00513EBC" w:rsidP="00513EBC">
            <w:pPr>
              <w:pStyle w:val="ListBullet"/>
            </w:pPr>
            <w:r w:rsidRPr="00513EBC">
              <w:t>identification of potential hazards</w:t>
            </w:r>
          </w:p>
          <w:p w:rsidR="00000000" w:rsidRPr="00513EBC" w:rsidP="00513EBC">
            <w:pPr>
              <w:pStyle w:val="ListBullet"/>
            </w:pPr>
            <w:r w:rsidRPr="00513EBC">
              <w:t>inspection of work sites</w:t>
            </w:r>
          </w:p>
          <w:p w:rsidR="00000000" w:rsidRPr="00513EBC" w:rsidP="00513EBC">
            <w:pPr>
              <w:pStyle w:val="ListBullet"/>
            </w:pPr>
            <w:r w:rsidRPr="00513EBC">
              <w:t>training staff in OHS requirements</w:t>
            </w:r>
          </w:p>
          <w:p w:rsidR="00000000" w:rsidP="00513EBC">
            <w:pPr>
              <w:pStyle w:val="ListBullet"/>
              <w:rPr>
                <w:lang w:val="en-NZ"/>
              </w:rPr>
            </w:pPr>
            <w:r w:rsidRPr="00513EBC">
              <w:t>use of equipment and signage.</w:t>
            </w:r>
          </w:p>
        </w:tc>
      </w:tr>
      <w:tr w:rsidTr="00D260CB">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BoldandItalics"/>
              </w:rPr>
              <w:t>Manufacturer specifications</w:t>
            </w:r>
            <w:r w:rsidRPr="00513EBC">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513EBC" w:rsidP="00513EBC">
            <w:pPr>
              <w:pStyle w:val="ListBullet"/>
            </w:pPr>
            <w:r w:rsidRPr="00513EBC">
              <w:t>equipment specifications</w:t>
            </w:r>
          </w:p>
          <w:p w:rsidR="00000000" w:rsidP="00513EBC">
            <w:pPr>
              <w:pStyle w:val="ListBullet"/>
              <w:rPr>
                <w:lang w:val="en-NZ"/>
              </w:rPr>
            </w:pPr>
            <w:r w:rsidRPr="00513EBC">
              <w:t>operator manuals.</w:t>
            </w:r>
          </w:p>
        </w:tc>
      </w:tr>
      <w:tr w:rsidTr="00D260CB">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BoldandItalics"/>
              </w:rPr>
              <w:t>Operational maintenance</w:t>
            </w:r>
            <w:r w:rsidRPr="00513EBC">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513EBC" w:rsidP="00513EBC">
            <w:pPr>
              <w:pStyle w:val="ListBullet"/>
            </w:pPr>
            <w:r w:rsidRPr="00513EBC">
              <w:t>adjusting</w:t>
            </w:r>
          </w:p>
          <w:p w:rsidR="00000000" w:rsidRPr="00513EBC" w:rsidP="00513EBC">
            <w:pPr>
              <w:pStyle w:val="ListBullet"/>
            </w:pPr>
            <w:r w:rsidRPr="00513EBC">
              <w:t>cleaning</w:t>
            </w:r>
          </w:p>
          <w:p w:rsidR="00000000" w:rsidRPr="00513EBC" w:rsidP="00513EBC">
            <w:pPr>
              <w:pStyle w:val="ListBullet"/>
            </w:pPr>
            <w:r w:rsidRPr="00513EBC">
              <w:t>lubricating</w:t>
            </w:r>
          </w:p>
          <w:p w:rsidR="00000000" w:rsidRPr="00513EBC" w:rsidP="00513EBC">
            <w:pPr>
              <w:pStyle w:val="ListBullet"/>
            </w:pPr>
            <w:r w:rsidRPr="00513EBC">
              <w:t>simple repair</w:t>
            </w:r>
          </w:p>
          <w:p w:rsidR="00000000" w:rsidP="00513EBC">
            <w:pPr>
              <w:pStyle w:val="ListBullet"/>
              <w:rPr>
                <w:lang w:val="en-NZ"/>
              </w:rPr>
            </w:pPr>
            <w:r w:rsidRPr="00513EBC">
              <w:t>tightening.</w:t>
            </w:r>
          </w:p>
        </w:tc>
      </w:tr>
      <w:tr w:rsidTr="00D260CB">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BoldandItalics"/>
              </w:rPr>
              <w:t>Equipment maintenance</w:t>
            </w:r>
            <w:r w:rsidRPr="00513EBC">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513EBC" w:rsidP="00513EBC">
            <w:pPr>
              <w:pStyle w:val="ListBullet"/>
            </w:pPr>
            <w:r w:rsidRPr="00513EBC">
              <w:t>appropriate storage</w:t>
            </w:r>
          </w:p>
          <w:p w:rsidR="00000000" w:rsidRPr="00513EBC" w:rsidP="00513EBC">
            <w:pPr>
              <w:pStyle w:val="ListBullet"/>
            </w:pPr>
            <w:r w:rsidRPr="00513EBC">
              <w:t>equipment and tool monitoring</w:t>
            </w:r>
          </w:p>
          <w:p w:rsidR="00000000" w:rsidRPr="00513EBC" w:rsidP="00513EBC">
            <w:pPr>
              <w:pStyle w:val="ListBullet"/>
            </w:pPr>
            <w:r w:rsidRPr="00513EBC">
              <w:t>schedule of regular checks.</w:t>
            </w:r>
          </w:p>
        </w:tc>
      </w:tr>
    </w:tbl>
    <w:p w:rsidR="00D260CB" w:rsidP="00513EBC">
      <w:pPr>
        <w:pStyle w:val="BodyText"/>
      </w:pPr>
    </w:p>
    <w:p w:rsidR="00D260CB" w:rsidP="00513EBC">
      <w:pPr>
        <w:pStyle w:val="BodyText"/>
      </w:pPr>
    </w:p>
    <w:p w:rsidR="00000000" w:rsidRPr="00513EBC" w:rsidP="00513EBC">
      <w:pPr>
        <w:pStyle w:val="Heading1"/>
      </w:pPr>
      <w:bookmarkStart w:id="12" w:name="O_202299"/>
      <w:bookmarkEnd w:id="12"/>
      <w:r w:rsidRPr="00513EBC">
        <w:t>Unit Sector(s)</w:t>
      </w:r>
    </w:p>
    <w:tbl>
      <w:tblPr>
        <w:tblW w:w="0" w:type="auto"/>
        <w:tblLayout w:type="fixed"/>
        <w:tblCellMar>
          <w:left w:w="62" w:type="dxa"/>
          <w:right w:w="62" w:type="dxa"/>
        </w:tblCellMar>
        <w:tblLook w:val="0000"/>
      </w:tblPr>
      <w:tblGrid>
        <w:gridCol w:w="2846"/>
        <w:gridCol w:w="5645"/>
      </w:tblGrid>
      <w:tr w:rsidTr="00D260CB">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513EBC">
            <w:pPr>
              <w:pStyle w:val="BodyText"/>
              <w:rPr>
                <w:lang w:val="en-NZ"/>
              </w:rPr>
            </w:pPr>
            <w:r w:rsidRPr="00513EBC">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513EBC" w:rsidP="00513EBC">
            <w:pPr>
              <w:pStyle w:val="BodyText"/>
            </w:pPr>
            <w:r w:rsidRPr="00513EBC">
              <w:t>Spatial information services</w:t>
            </w:r>
          </w:p>
        </w:tc>
      </w:tr>
    </w:tbl>
    <w:p w:rsidR="00D260CB" w:rsidP="00513EBC">
      <w:pPr>
        <w:pStyle w:val="BodyText"/>
      </w:pPr>
    </w:p>
    <w:p w:rsidR="00D260CB" w:rsidP="00513EBC">
      <w:pPr>
        <w:pStyle w:val="BodyText"/>
      </w:pPr>
    </w:p>
    <w:p w:rsidR="00000000" w:rsidRPr="00513EBC" w:rsidP="00513EBC"/>
    <w:sectPr w:rsidSect="00513E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E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60CB" w:rsidP="00D260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E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0CB" w:rsidP="00513E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260CB" w:rsidP="00513E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260CB" w:rsidP="00513E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E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60CB" w:rsidP="00D260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E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0CB" w:rsidP="00513EBC">
    <w:pPr>
      <w:pStyle w:val="Header"/>
      <w:framePr w:wrap="around"/>
    </w:pPr>
    <w:r>
      <w:fldChar w:fldCharType="begin"/>
    </w:r>
    <w:r>
      <w:instrText xml:space="preserve"> TITLE   \* MERGEFORMAT </w:instrText>
    </w:r>
    <w:r>
      <w:fldChar w:fldCharType="separate"/>
    </w:r>
    <w:r>
      <w:t>CPPSIS4008A Organise equipment and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60CB" w:rsidP="00513E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4AB8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6A2E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3041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E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3EBC"/>
    <w:pPr>
      <w:spacing w:before="360" w:after="60"/>
      <w:outlineLvl w:val="0"/>
    </w:pPr>
    <w:rPr>
      <w:sz w:val="32"/>
    </w:rPr>
  </w:style>
  <w:style w:type="paragraph" w:styleId="Heading2">
    <w:name w:val="heading 2"/>
    <w:basedOn w:val="HeadingBase"/>
    <w:next w:val="BodyText"/>
    <w:link w:val="Heading2Char"/>
    <w:qFormat/>
    <w:rsid w:val="00513EBC"/>
    <w:pPr>
      <w:keepLines/>
      <w:spacing w:before="240" w:after="120"/>
      <w:outlineLvl w:val="1"/>
    </w:pPr>
    <w:rPr>
      <w:sz w:val="28"/>
      <w:szCs w:val="40"/>
    </w:rPr>
  </w:style>
  <w:style w:type="paragraph" w:styleId="Heading3">
    <w:name w:val="heading 3"/>
    <w:basedOn w:val="HeadingBase"/>
    <w:next w:val="BodyText"/>
    <w:link w:val="Heading3Char"/>
    <w:qFormat/>
    <w:rsid w:val="00513EBC"/>
    <w:pPr>
      <w:spacing w:before="180" w:after="120"/>
      <w:outlineLvl w:val="2"/>
    </w:pPr>
    <w:rPr>
      <w:spacing w:val="-10"/>
      <w:kern w:val="32"/>
    </w:rPr>
  </w:style>
  <w:style w:type="paragraph" w:styleId="Heading4">
    <w:name w:val="heading 4"/>
    <w:basedOn w:val="HeadingBase"/>
    <w:next w:val="BodyText"/>
    <w:link w:val="Heading4Char"/>
    <w:qFormat/>
    <w:rsid w:val="00513EBC"/>
    <w:pPr>
      <w:spacing w:before="160" w:after="120"/>
      <w:outlineLvl w:val="3"/>
    </w:pPr>
    <w:rPr>
      <w:sz w:val="22"/>
    </w:rPr>
  </w:style>
  <w:style w:type="paragraph" w:styleId="Heading5">
    <w:name w:val="heading 5"/>
    <w:basedOn w:val="HeadingBase"/>
    <w:next w:val="Normal"/>
    <w:link w:val="Heading5Char"/>
    <w:qFormat/>
    <w:rsid w:val="00513EBC"/>
    <w:pPr>
      <w:spacing w:before="80"/>
      <w:outlineLvl w:val="4"/>
    </w:pPr>
    <w:rPr>
      <w:color w:val="918585"/>
      <w:sz w:val="20"/>
    </w:rPr>
  </w:style>
  <w:style w:type="paragraph" w:styleId="Heading6">
    <w:name w:val="heading 6"/>
    <w:basedOn w:val="HeadingBase"/>
    <w:next w:val="Normal"/>
    <w:link w:val="Heading6Char"/>
    <w:qFormat/>
    <w:rsid w:val="00513EBC"/>
    <w:pPr>
      <w:spacing w:before="60"/>
      <w:outlineLvl w:val="5"/>
    </w:pPr>
    <w:rPr>
      <w:color w:val="918585"/>
      <w:sz w:val="20"/>
    </w:rPr>
  </w:style>
  <w:style w:type="paragraph" w:styleId="Heading7">
    <w:name w:val="heading 7"/>
    <w:basedOn w:val="Normal"/>
    <w:next w:val="Normal"/>
    <w:link w:val="Heading7Char"/>
    <w:qFormat/>
    <w:rsid w:val="00513EBC"/>
    <w:pPr>
      <w:ind w:left="720"/>
      <w:outlineLvl w:val="6"/>
    </w:pPr>
    <w:rPr>
      <w:i/>
    </w:rPr>
  </w:style>
  <w:style w:type="paragraph" w:styleId="Heading8">
    <w:name w:val="heading 8"/>
    <w:basedOn w:val="Normal"/>
    <w:next w:val="Normal"/>
    <w:link w:val="Heading8Char"/>
    <w:qFormat/>
    <w:rsid w:val="00513EBC"/>
    <w:pPr>
      <w:ind w:left="720"/>
      <w:outlineLvl w:val="7"/>
    </w:pPr>
    <w:rPr>
      <w:i/>
    </w:rPr>
  </w:style>
  <w:style w:type="paragraph" w:styleId="Heading9">
    <w:name w:val="heading 9"/>
    <w:basedOn w:val="Normal"/>
    <w:next w:val="Normal"/>
    <w:link w:val="Heading9Char"/>
    <w:qFormat/>
    <w:rsid w:val="00513EBC"/>
    <w:pPr>
      <w:ind w:left="720"/>
      <w:outlineLvl w:val="8"/>
    </w:pPr>
    <w:rPr>
      <w:i/>
    </w:rPr>
  </w:style>
  <w:style w:type="character" w:default="1" w:styleId="DefaultParagraphFont">
    <w:name w:val="Default Paragraph Font"/>
    <w:uiPriority w:val="1"/>
    <w:unhideWhenUsed/>
    <w:rsid w:val="00513E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EBC"/>
  </w:style>
  <w:style w:type="character" w:customStyle="1" w:styleId="Heading1Char">
    <w:name w:val="Heading 1 Char"/>
    <w:basedOn w:val="DefaultParagraphFont"/>
    <w:link w:val="Heading1"/>
    <w:rsid w:val="00513EBC"/>
    <w:rPr>
      <w:rFonts w:ascii="Times New Roman" w:eastAsia="Times New Roman" w:hAnsi="Times New Roman" w:cs="Times New Roman"/>
      <w:b/>
      <w:sz w:val="32"/>
      <w:szCs w:val="20"/>
      <w:lang w:eastAsia="en-US"/>
    </w:rPr>
  </w:style>
  <w:style w:type="paragraph" w:styleId="BodyText">
    <w:name w:val="Body Text"/>
    <w:basedOn w:val="Normal"/>
    <w:link w:val="BodyTextChar"/>
    <w:rsid w:val="00513E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3EBC"/>
    <w:rPr>
      <w:rFonts w:ascii="Times New Roman" w:eastAsia="Times New Roman" w:hAnsi="Times New Roman" w:cs="Times New Roman"/>
      <w:sz w:val="24"/>
      <w:lang w:val="en-US" w:eastAsia="en-US"/>
    </w:rPr>
  </w:style>
  <w:style w:type="paragraph" w:styleId="Footer">
    <w:name w:val="footer"/>
    <w:basedOn w:val="Normal"/>
    <w:link w:val="FooterChar"/>
    <w:rsid w:val="00513E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EBC"/>
    <w:rPr>
      <w:rFonts w:ascii="Times New Roman" w:eastAsia="Times New Roman" w:hAnsi="Times New Roman" w:cs="Times New Roman"/>
      <w:sz w:val="16"/>
      <w:lang w:val="en-US" w:eastAsia="en-US"/>
    </w:rPr>
  </w:style>
  <w:style w:type="paragraph" w:styleId="List">
    <w:name w:val="List"/>
    <w:basedOn w:val="BodyText"/>
    <w:next w:val="BodyText"/>
    <w:rsid w:val="00513EBC"/>
    <w:pPr>
      <w:tabs>
        <w:tab w:val="left" w:pos="340"/>
      </w:tabs>
      <w:spacing w:before="60" w:after="60"/>
      <w:ind w:left="340" w:hanging="340"/>
    </w:pPr>
  </w:style>
  <w:style w:type="paragraph" w:styleId="ListBullet">
    <w:name w:val="List Bullet"/>
    <w:basedOn w:val="List"/>
    <w:rsid w:val="00513EBC"/>
    <w:pPr>
      <w:numPr>
        <w:numId w:val="13"/>
      </w:numPr>
      <w:tabs>
        <w:tab w:val="clear" w:pos="340"/>
      </w:tabs>
      <w:spacing w:before="40" w:after="40"/>
    </w:pPr>
  </w:style>
  <w:style w:type="character" w:customStyle="1" w:styleId="SpecialBold">
    <w:name w:val="Special Bold"/>
    <w:basedOn w:val="DefaultParagraphFont"/>
    <w:rsid w:val="00513EBC"/>
    <w:rPr>
      <w:b/>
      <w:spacing w:val="0"/>
    </w:rPr>
  </w:style>
  <w:style w:type="paragraph" w:styleId="ListBullet2">
    <w:name w:val="List Bullet 2"/>
    <w:basedOn w:val="List2"/>
    <w:rsid w:val="00513EBC"/>
    <w:pPr>
      <w:numPr>
        <w:numId w:val="14"/>
      </w:numPr>
      <w:tabs>
        <w:tab w:val="clear" w:pos="680"/>
      </w:tabs>
    </w:pPr>
  </w:style>
  <w:style w:type="paragraph" w:styleId="Header">
    <w:name w:val="header"/>
    <w:basedOn w:val="Normal"/>
    <w:link w:val="HeaderChar"/>
    <w:rsid w:val="00513E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E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3EBC"/>
    <w:pPr>
      <w:spacing w:before="240" w:after="120"/>
      <w:outlineLvl w:val="0"/>
    </w:pPr>
    <w:rPr>
      <w:rFonts w:ascii="Times New Roman" w:hAnsi="Times New Roman"/>
      <w:b/>
      <w:sz w:val="28"/>
    </w:rPr>
  </w:style>
  <w:style w:type="paragraph" w:customStyle="1" w:styleId="AllowPageBreak">
    <w:name w:val="AllowPageBreak"/>
    <w:rsid w:val="00513E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3EBC"/>
    <w:rPr>
      <w:b/>
      <w:i/>
      <w:u w:val="none"/>
    </w:rPr>
  </w:style>
  <w:style w:type="character" w:customStyle="1" w:styleId="Heading2Char">
    <w:name w:val="Heading 2 Char"/>
    <w:basedOn w:val="DefaultParagraphFont"/>
    <w:link w:val="Heading2"/>
    <w:rsid w:val="00513E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E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E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E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E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E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3E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3EBC"/>
    <w:rPr>
      <w:rFonts w:ascii="Courier New" w:eastAsia="Times New Roman" w:hAnsi="Courier New" w:cs="Times New Roman"/>
      <w:i/>
      <w:szCs w:val="20"/>
      <w:lang w:val="en-US" w:eastAsia="en-US"/>
    </w:rPr>
  </w:style>
  <w:style w:type="paragraph" w:customStyle="1" w:styleId="HeadingBase">
    <w:name w:val="Heading Base"/>
    <w:rsid w:val="00513E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EBC"/>
    <w:pPr>
      <w:tabs>
        <w:tab w:val="right" w:leader="dot" w:pos="9072"/>
      </w:tabs>
      <w:ind w:left="567"/>
    </w:pPr>
    <w:rPr>
      <w:szCs w:val="22"/>
    </w:rPr>
  </w:style>
  <w:style w:type="paragraph" w:customStyle="1" w:styleId="TOCBase">
    <w:name w:val="TOC Base"/>
    <w:rsid w:val="00513E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EBC"/>
    <w:pPr>
      <w:tabs>
        <w:tab w:val="right" w:leader="dot" w:pos="9072"/>
      </w:tabs>
      <w:spacing w:before="40" w:after="40"/>
      <w:ind w:left="284"/>
    </w:pPr>
    <w:rPr>
      <w:rFonts w:ascii="Times New Roman" w:hAnsi="Times New Roman"/>
    </w:rPr>
  </w:style>
  <w:style w:type="paragraph" w:styleId="TOC1">
    <w:name w:val="toc 1"/>
    <w:basedOn w:val="TOCBase"/>
    <w:next w:val="Normal"/>
    <w:rsid w:val="00513E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3EBC"/>
    <w:pPr>
      <w:spacing w:before="5040"/>
      <w:jc w:val="center"/>
    </w:pPr>
    <w:rPr>
      <w:sz w:val="48"/>
      <w:szCs w:val="72"/>
      <w:lang w:val="en-US"/>
    </w:rPr>
  </w:style>
  <w:style w:type="character" w:customStyle="1" w:styleId="TitleChar">
    <w:name w:val="Title Char"/>
    <w:basedOn w:val="DefaultParagraphFont"/>
    <w:link w:val="Title"/>
    <w:rsid w:val="00513E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EBC"/>
    <w:pPr>
      <w:tabs>
        <w:tab w:val="left" w:pos="3600"/>
        <w:tab w:val="left" w:pos="3958"/>
      </w:tabs>
    </w:pPr>
  </w:style>
  <w:style w:type="paragraph" w:customStyle="1" w:styleId="Note">
    <w:name w:val="Note"/>
    <w:basedOn w:val="BodyText"/>
    <w:rsid w:val="00513E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3EBC"/>
    <w:pPr>
      <w:framePr w:wrap="auto" w:hAnchor="text" w:y="6049"/>
    </w:pPr>
    <w:rPr>
      <w:color w:val="000000"/>
      <w:sz w:val="40"/>
    </w:rPr>
  </w:style>
  <w:style w:type="paragraph" w:customStyle="1" w:styleId="TOCTitle">
    <w:name w:val="TOCTitle"/>
    <w:basedOn w:val="Heading1"/>
    <w:rsid w:val="00513EBC"/>
    <w:pPr>
      <w:spacing w:after="240"/>
      <w:jc w:val="center"/>
      <w:outlineLvl w:val="9"/>
    </w:pPr>
    <w:rPr>
      <w:caps/>
    </w:rPr>
  </w:style>
  <w:style w:type="paragraph" w:customStyle="1" w:styleId="Version">
    <w:name w:val="Version"/>
    <w:rsid w:val="00513E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3EBC"/>
    <w:pPr>
      <w:keepNext w:val="0"/>
      <w:tabs>
        <w:tab w:val="right" w:pos="4176"/>
      </w:tabs>
      <w:ind w:left="198" w:hanging="198"/>
    </w:pPr>
    <w:rPr>
      <w:rFonts w:ascii="Garamond" w:hAnsi="Garamond"/>
    </w:rPr>
  </w:style>
  <w:style w:type="paragraph" w:styleId="IndexHeading">
    <w:name w:val="index heading"/>
    <w:basedOn w:val="Normal"/>
    <w:next w:val="Index1"/>
    <w:semiHidden/>
    <w:rsid w:val="00513EBC"/>
    <w:pPr>
      <w:spacing w:before="120" w:after="120"/>
    </w:pPr>
    <w:rPr>
      <w:rFonts w:ascii="Arial" w:hAnsi="Arial"/>
      <w:b/>
      <w:color w:val="918585"/>
      <w:sz w:val="24"/>
    </w:rPr>
  </w:style>
  <w:style w:type="paragraph" w:customStyle="1" w:styleId="Chapter">
    <w:name w:val="Chapter"/>
    <w:basedOn w:val="Normal"/>
    <w:rsid w:val="00513EBC"/>
    <w:pPr>
      <w:spacing w:before="240"/>
    </w:pPr>
    <w:rPr>
      <w:rFonts w:ascii="Times New Roman" w:hAnsi="Times New Roman"/>
      <w:smallCaps/>
      <w:spacing w:val="80"/>
      <w:sz w:val="28"/>
    </w:rPr>
  </w:style>
  <w:style w:type="paragraph" w:customStyle="1" w:styleId="InChapter">
    <w:name w:val="InChapter"/>
    <w:basedOn w:val="Heading3"/>
    <w:rsid w:val="00513EBC"/>
    <w:pPr>
      <w:spacing w:after="240"/>
      <w:outlineLvl w:val="9"/>
    </w:pPr>
    <w:rPr>
      <w:noProof/>
    </w:rPr>
  </w:style>
  <w:style w:type="paragraph" w:styleId="Index2">
    <w:name w:val="index 2"/>
    <w:basedOn w:val="Normal"/>
    <w:next w:val="Normal"/>
    <w:semiHidden/>
    <w:rsid w:val="00513EBC"/>
    <w:pPr>
      <w:tabs>
        <w:tab w:val="right" w:pos="4176"/>
      </w:tabs>
      <w:ind w:left="568" w:hanging="284"/>
    </w:pPr>
    <w:rPr>
      <w:rFonts w:ascii="Garamond" w:hAnsi="Garamond"/>
    </w:rPr>
  </w:style>
  <w:style w:type="paragraph" w:customStyle="1" w:styleId="Byline">
    <w:name w:val="Byline"/>
    <w:rsid w:val="00513E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EBC"/>
    <w:pPr>
      <w:tabs>
        <w:tab w:val="clear" w:pos="3600"/>
        <w:tab w:val="clear" w:pos="3958"/>
      </w:tabs>
      <w:jc w:val="right"/>
    </w:pPr>
  </w:style>
  <w:style w:type="character" w:styleId="Emphasis">
    <w:name w:val="Emphasis"/>
    <w:basedOn w:val="DefaultParagraphFont"/>
    <w:qFormat/>
    <w:rsid w:val="00513EBC"/>
    <w:rPr>
      <w:i/>
    </w:rPr>
  </w:style>
  <w:style w:type="paragraph" w:styleId="Caption">
    <w:name w:val="caption"/>
    <w:basedOn w:val="BodyText"/>
    <w:next w:val="Normal"/>
    <w:qFormat/>
    <w:rsid w:val="00513EBC"/>
    <w:pPr>
      <w:framePr w:w="2268" w:hSpace="181" w:vSpace="181" w:wrap="around" w:vAnchor="text" w:hAnchor="page" w:x="1135" w:y="285" w:anchorLock="1"/>
    </w:pPr>
    <w:rPr>
      <w:i/>
    </w:rPr>
  </w:style>
  <w:style w:type="paragraph" w:customStyle="1" w:styleId="MiniTOCTitle">
    <w:name w:val="MiniTOCTitle"/>
    <w:basedOn w:val="Heading4"/>
    <w:rsid w:val="00513EBC"/>
    <w:pPr>
      <w:spacing w:before="240"/>
      <w:outlineLvl w:val="9"/>
    </w:pPr>
    <w:rPr>
      <w:noProof/>
      <w:sz w:val="24"/>
    </w:rPr>
  </w:style>
  <w:style w:type="paragraph" w:customStyle="1" w:styleId="MiniTOCItem">
    <w:name w:val="MiniTOCItem"/>
    <w:basedOn w:val="ListBullet"/>
    <w:rsid w:val="00513EBC"/>
    <w:pPr>
      <w:numPr>
        <w:numId w:val="0"/>
      </w:numPr>
      <w:tabs>
        <w:tab w:val="right" w:leader="dot" w:pos="6521"/>
      </w:tabs>
      <w:spacing w:before="0" w:after="0"/>
    </w:pPr>
  </w:style>
  <w:style w:type="paragraph" w:customStyle="1" w:styleId="TOFTitle">
    <w:name w:val="TOFTitle"/>
    <w:basedOn w:val="TOCTitle"/>
    <w:rsid w:val="00513EBC"/>
  </w:style>
  <w:style w:type="paragraph" w:styleId="TableofFigures">
    <w:name w:val="table of figures"/>
    <w:basedOn w:val="Normal"/>
    <w:next w:val="Normal"/>
    <w:semiHidden/>
    <w:rsid w:val="00513EBC"/>
    <w:pPr>
      <w:tabs>
        <w:tab w:val="right" w:leader="dot" w:pos="9072"/>
      </w:tabs>
      <w:ind w:left="970" w:hanging="403"/>
    </w:pPr>
    <w:rPr>
      <w:rFonts w:ascii="Times New Roman" w:hAnsi="Times New Roman"/>
      <w:b/>
    </w:rPr>
  </w:style>
  <w:style w:type="paragraph" w:styleId="ListNumber">
    <w:name w:val="List Number"/>
    <w:basedOn w:val="List"/>
    <w:rsid w:val="00513EBC"/>
    <w:pPr>
      <w:numPr>
        <w:numId w:val="11"/>
      </w:numPr>
    </w:pPr>
  </w:style>
  <w:style w:type="character" w:customStyle="1" w:styleId="WingdingSymbols">
    <w:name w:val="Wingding Symbols"/>
    <w:rsid w:val="00513EBC"/>
    <w:rPr>
      <w:rFonts w:ascii="Wingdings" w:hAnsi="Wingdings"/>
    </w:rPr>
  </w:style>
  <w:style w:type="paragraph" w:customStyle="1" w:styleId="TableHeading">
    <w:name w:val="Table Heading"/>
    <w:basedOn w:val="HeadingBase"/>
    <w:rsid w:val="00513EBC"/>
    <w:pPr>
      <w:keepLines/>
      <w:pBdr>
        <w:bottom w:val="single" w:sz="6" w:space="1" w:color="918585"/>
      </w:pBdr>
      <w:spacing w:before="240"/>
    </w:pPr>
  </w:style>
  <w:style w:type="character" w:customStyle="1" w:styleId="HotSpot">
    <w:name w:val="HotSpot"/>
    <w:rsid w:val="00513EBC"/>
    <w:rPr>
      <w:color w:val="0033CC"/>
      <w:u w:val="none"/>
    </w:rPr>
  </w:style>
  <w:style w:type="paragraph" w:customStyle="1" w:styleId="BodyTextRight">
    <w:name w:val="Body Text Right"/>
    <w:basedOn w:val="BodyText"/>
    <w:rsid w:val="00513EBC"/>
    <w:pPr>
      <w:spacing w:before="0" w:after="0"/>
      <w:jc w:val="right"/>
    </w:pPr>
  </w:style>
  <w:style w:type="paragraph" w:styleId="Index3">
    <w:name w:val="index 3"/>
    <w:basedOn w:val="ListNumber2"/>
    <w:next w:val="Normal"/>
    <w:semiHidden/>
    <w:rsid w:val="00513EBC"/>
    <w:pPr>
      <w:numPr>
        <w:numId w:val="0"/>
      </w:numPr>
      <w:tabs>
        <w:tab w:val="right" w:leader="dot" w:pos="4176"/>
      </w:tabs>
    </w:pPr>
  </w:style>
  <w:style w:type="paragraph" w:styleId="ListNumber2">
    <w:name w:val="List Number 2"/>
    <w:basedOn w:val="List2"/>
    <w:rsid w:val="00513EBC"/>
    <w:pPr>
      <w:numPr>
        <w:numId w:val="10"/>
      </w:numPr>
      <w:tabs>
        <w:tab w:val="clear" w:pos="1060"/>
      </w:tabs>
    </w:pPr>
  </w:style>
  <w:style w:type="paragraph" w:customStyle="1" w:styleId="MarginNote">
    <w:name w:val="Margin Note"/>
    <w:basedOn w:val="BodyText"/>
    <w:rsid w:val="00513E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E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E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3EBC"/>
    <w:rPr>
      <w:sz w:val="32"/>
    </w:rPr>
  </w:style>
  <w:style w:type="paragraph" w:customStyle="1" w:styleId="HeadingProcedure">
    <w:name w:val="Heading Procedure"/>
    <w:basedOn w:val="HeadingBase"/>
    <w:next w:val="Normal"/>
    <w:rsid w:val="00513EBC"/>
    <w:pPr>
      <w:tabs>
        <w:tab w:val="left" w:pos="0"/>
      </w:tabs>
      <w:spacing w:before="120" w:after="60"/>
    </w:pPr>
    <w:rPr>
      <w:i/>
      <w:color w:val="918585"/>
      <w:sz w:val="22"/>
    </w:rPr>
  </w:style>
  <w:style w:type="paragraph" w:customStyle="1" w:styleId="TableBodyText">
    <w:name w:val="Table Body Text"/>
    <w:basedOn w:val="BodyText"/>
    <w:rsid w:val="00513EBC"/>
    <w:pPr>
      <w:spacing w:before="60" w:after="60"/>
    </w:pPr>
  </w:style>
  <w:style w:type="paragraph" w:styleId="ListContinue">
    <w:name w:val="List Continue"/>
    <w:basedOn w:val="List"/>
    <w:rsid w:val="00513EBC"/>
    <w:pPr>
      <w:ind w:firstLine="0"/>
    </w:pPr>
  </w:style>
  <w:style w:type="paragraph" w:customStyle="1" w:styleId="ListNote">
    <w:name w:val="List Note"/>
    <w:basedOn w:val="List"/>
    <w:rsid w:val="00513EBC"/>
    <w:pPr>
      <w:pBdr>
        <w:top w:val="single" w:sz="6" w:space="2" w:color="918585"/>
        <w:bottom w:val="single" w:sz="6" w:space="2" w:color="918585"/>
      </w:pBdr>
      <w:tabs>
        <w:tab w:val="left" w:pos="1021"/>
      </w:tabs>
      <w:ind w:firstLine="0"/>
    </w:pPr>
  </w:style>
  <w:style w:type="paragraph" w:customStyle="1" w:styleId="Warning">
    <w:name w:val="Warning"/>
    <w:basedOn w:val="BodyText"/>
    <w:rsid w:val="00513EBC"/>
    <w:pPr>
      <w:shd w:val="clear" w:color="auto" w:fill="D9D9D9"/>
      <w:tabs>
        <w:tab w:val="left" w:pos="992"/>
      </w:tabs>
      <w:ind w:left="119" w:right="119"/>
    </w:pPr>
    <w:rPr>
      <w:sz w:val="20"/>
    </w:rPr>
  </w:style>
  <w:style w:type="paragraph" w:customStyle="1" w:styleId="MarginIcons">
    <w:name w:val="Margin Icons"/>
    <w:basedOn w:val="BodyText"/>
    <w:rsid w:val="00513E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EBC"/>
    <w:rPr>
      <w:rFonts w:ascii="Courier New" w:hAnsi="Courier New"/>
    </w:rPr>
  </w:style>
  <w:style w:type="paragraph" w:customStyle="1" w:styleId="NoteBullet">
    <w:name w:val="Note Bullet"/>
    <w:basedOn w:val="Note"/>
    <w:rsid w:val="00513EBC"/>
    <w:pPr>
      <w:tabs>
        <w:tab w:val="clear" w:pos="680"/>
      </w:tabs>
      <w:spacing w:before="60" w:after="60"/>
    </w:pPr>
  </w:style>
  <w:style w:type="paragraph" w:customStyle="1" w:styleId="SubHeading2">
    <w:name w:val="SubHeading2"/>
    <w:basedOn w:val="HeadingBase"/>
    <w:rsid w:val="00513EBC"/>
    <w:pPr>
      <w:spacing w:before="240" w:after="60"/>
    </w:pPr>
    <w:rPr>
      <w:sz w:val="20"/>
    </w:rPr>
  </w:style>
  <w:style w:type="paragraph" w:customStyle="1" w:styleId="SubHeading1">
    <w:name w:val="SubHeading1"/>
    <w:basedOn w:val="HeadingBase"/>
    <w:rsid w:val="00513EBC"/>
    <w:pPr>
      <w:spacing w:before="240" w:after="60"/>
    </w:pPr>
    <w:rPr>
      <w:color w:val="918585"/>
      <w:sz w:val="22"/>
    </w:rPr>
  </w:style>
  <w:style w:type="paragraph" w:customStyle="1" w:styleId="SideHeading">
    <w:name w:val="Side Heading"/>
    <w:basedOn w:val="HeadingBase"/>
    <w:rsid w:val="00513E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EBC"/>
    <w:pPr>
      <w:numPr>
        <w:numId w:val="12"/>
      </w:numPr>
    </w:pPr>
  </w:style>
  <w:style w:type="paragraph" w:styleId="PlainText">
    <w:name w:val="Plain Text"/>
    <w:basedOn w:val="Normal"/>
    <w:link w:val="PlainTextChar"/>
    <w:rsid w:val="00513EBC"/>
    <w:rPr>
      <w:sz w:val="20"/>
    </w:rPr>
  </w:style>
  <w:style w:type="character" w:customStyle="1" w:styleId="PlainTextChar">
    <w:name w:val="Plain Text Char"/>
    <w:basedOn w:val="DefaultParagraphFont"/>
    <w:link w:val="PlainText"/>
    <w:rsid w:val="00513E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3EBC"/>
    <w:rPr>
      <w:b/>
      <w:smallCaps/>
    </w:rPr>
  </w:style>
  <w:style w:type="paragraph" w:customStyle="1" w:styleId="TableListNumber">
    <w:name w:val="Table List Number"/>
    <w:basedOn w:val="ListNumber"/>
    <w:rsid w:val="00513EBC"/>
    <w:pPr>
      <w:numPr>
        <w:numId w:val="0"/>
      </w:numPr>
    </w:pPr>
  </w:style>
  <w:style w:type="paragraph" w:styleId="TOC4">
    <w:name w:val="toc 4"/>
    <w:basedOn w:val="TOCBase"/>
    <w:next w:val="Normal"/>
    <w:semiHidden/>
    <w:rsid w:val="00513EBC"/>
    <w:pPr>
      <w:tabs>
        <w:tab w:val="right" w:leader="dot" w:pos="9071"/>
      </w:tabs>
      <w:ind w:left="1701"/>
    </w:pPr>
  </w:style>
  <w:style w:type="paragraph" w:customStyle="1" w:styleId="ListAlpha">
    <w:name w:val="List Alpha"/>
    <w:basedOn w:val="List"/>
    <w:rsid w:val="00513EBC"/>
    <w:pPr>
      <w:numPr>
        <w:numId w:val="9"/>
      </w:numPr>
    </w:pPr>
  </w:style>
  <w:style w:type="paragraph" w:customStyle="1" w:styleId="ListAlpha2">
    <w:name w:val="List Alpha 2"/>
    <w:basedOn w:val="List2"/>
    <w:rsid w:val="00513EBC"/>
    <w:pPr>
      <w:numPr>
        <w:numId w:val="8"/>
      </w:numPr>
    </w:pPr>
  </w:style>
  <w:style w:type="paragraph" w:styleId="List2">
    <w:name w:val="List 2"/>
    <w:basedOn w:val="BodyText"/>
    <w:rsid w:val="00513EBC"/>
    <w:pPr>
      <w:tabs>
        <w:tab w:val="left" w:pos="680"/>
      </w:tabs>
      <w:spacing w:before="60" w:after="60"/>
      <w:ind w:left="680" w:hanging="340"/>
    </w:pPr>
  </w:style>
  <w:style w:type="paragraph" w:styleId="List3">
    <w:name w:val="List 3"/>
    <w:basedOn w:val="BodyText"/>
    <w:rsid w:val="00513EBC"/>
    <w:pPr>
      <w:tabs>
        <w:tab w:val="left" w:pos="1021"/>
      </w:tabs>
      <w:spacing w:before="60" w:after="60"/>
      <w:ind w:left="1020" w:hanging="340"/>
    </w:pPr>
  </w:style>
  <w:style w:type="paragraph" w:styleId="List4">
    <w:name w:val="List 4"/>
    <w:basedOn w:val="BodyText"/>
    <w:rsid w:val="00513EBC"/>
    <w:pPr>
      <w:tabs>
        <w:tab w:val="left" w:pos="1361"/>
      </w:tabs>
      <w:spacing w:before="60" w:after="60"/>
      <w:ind w:left="1361" w:hanging="340"/>
    </w:pPr>
  </w:style>
  <w:style w:type="paragraph" w:styleId="List5">
    <w:name w:val="List 5"/>
    <w:basedOn w:val="BodyText"/>
    <w:rsid w:val="00513EBC"/>
    <w:pPr>
      <w:tabs>
        <w:tab w:val="left" w:pos="1701"/>
      </w:tabs>
      <w:spacing w:before="60" w:after="60"/>
      <w:ind w:left="1701" w:hanging="340"/>
    </w:pPr>
  </w:style>
  <w:style w:type="paragraph" w:styleId="ListBullet3">
    <w:name w:val="List Bullet 3"/>
    <w:basedOn w:val="List3"/>
    <w:rsid w:val="00513EBC"/>
    <w:pPr>
      <w:numPr>
        <w:numId w:val="15"/>
      </w:numPr>
      <w:tabs>
        <w:tab w:val="clear" w:pos="1021"/>
      </w:tabs>
      <w:ind w:left="1037" w:hanging="357"/>
    </w:pPr>
  </w:style>
  <w:style w:type="paragraph" w:styleId="ListBullet4">
    <w:name w:val="List Bullet 4"/>
    <w:basedOn w:val="List4"/>
    <w:rsid w:val="00513EBC"/>
    <w:pPr>
      <w:numPr>
        <w:numId w:val="3"/>
      </w:numPr>
    </w:pPr>
  </w:style>
  <w:style w:type="paragraph" w:styleId="ListBullet5">
    <w:name w:val="List Bullet 5"/>
    <w:basedOn w:val="List5"/>
    <w:rsid w:val="00513EBC"/>
    <w:pPr>
      <w:numPr>
        <w:numId w:val="4"/>
      </w:numPr>
    </w:pPr>
  </w:style>
  <w:style w:type="paragraph" w:styleId="ListContinue2">
    <w:name w:val="List Continue 2"/>
    <w:basedOn w:val="List2"/>
    <w:rsid w:val="00513EBC"/>
    <w:pPr>
      <w:ind w:firstLine="0"/>
    </w:pPr>
  </w:style>
  <w:style w:type="paragraph" w:styleId="ListContinue3">
    <w:name w:val="List Continue 3"/>
    <w:basedOn w:val="List3"/>
    <w:rsid w:val="00513EBC"/>
    <w:pPr>
      <w:ind w:left="1021" w:firstLine="0"/>
    </w:pPr>
  </w:style>
  <w:style w:type="paragraph" w:styleId="ListContinue4">
    <w:name w:val="List Continue 4"/>
    <w:basedOn w:val="List4"/>
    <w:rsid w:val="00513EBC"/>
    <w:pPr>
      <w:ind w:firstLine="0"/>
    </w:pPr>
  </w:style>
  <w:style w:type="paragraph" w:styleId="ListContinue5">
    <w:name w:val="List Continue 5"/>
    <w:basedOn w:val="List5"/>
    <w:rsid w:val="00513EBC"/>
    <w:pPr>
      <w:ind w:firstLine="0"/>
    </w:pPr>
  </w:style>
  <w:style w:type="paragraph" w:styleId="ListNumber3">
    <w:name w:val="List Number 3"/>
    <w:basedOn w:val="List3"/>
    <w:rsid w:val="00513EBC"/>
    <w:pPr>
      <w:numPr>
        <w:numId w:val="5"/>
      </w:numPr>
    </w:pPr>
  </w:style>
  <w:style w:type="paragraph" w:styleId="ListNumber4">
    <w:name w:val="List Number 4"/>
    <w:basedOn w:val="List4"/>
    <w:rsid w:val="00513EBC"/>
    <w:pPr>
      <w:numPr>
        <w:numId w:val="6"/>
      </w:numPr>
    </w:pPr>
  </w:style>
  <w:style w:type="paragraph" w:styleId="ListNumber5">
    <w:name w:val="List Number 5"/>
    <w:basedOn w:val="List5"/>
    <w:rsid w:val="00513EBC"/>
    <w:pPr>
      <w:numPr>
        <w:numId w:val="7"/>
      </w:numPr>
    </w:pPr>
  </w:style>
  <w:style w:type="paragraph" w:styleId="BlockText">
    <w:name w:val="Block Text"/>
    <w:basedOn w:val="Normal"/>
    <w:rsid w:val="00513EBC"/>
    <w:pPr>
      <w:spacing w:after="120"/>
      <w:ind w:left="1440" w:right="1440"/>
    </w:pPr>
  </w:style>
  <w:style w:type="character" w:customStyle="1" w:styleId="Subscript">
    <w:name w:val="Subscript"/>
    <w:basedOn w:val="DefaultParagraphFont"/>
    <w:rsid w:val="00513EBC"/>
    <w:rPr>
      <w:sz w:val="16"/>
      <w:vertAlign w:val="subscript"/>
    </w:rPr>
  </w:style>
  <w:style w:type="character" w:customStyle="1" w:styleId="Superscript">
    <w:name w:val="Superscript"/>
    <w:basedOn w:val="DefaultParagraphFont"/>
    <w:rsid w:val="00513EBC"/>
    <w:rPr>
      <w:sz w:val="16"/>
      <w:vertAlign w:val="superscript"/>
    </w:rPr>
  </w:style>
  <w:style w:type="character" w:customStyle="1" w:styleId="Symbols">
    <w:name w:val="Symbols"/>
    <w:basedOn w:val="DefaultParagraphFont"/>
    <w:rsid w:val="00513EBC"/>
    <w:rPr>
      <w:rFonts w:ascii="Symbol" w:hAnsi="Symbol"/>
    </w:rPr>
  </w:style>
  <w:style w:type="character" w:customStyle="1" w:styleId="MenuOptions">
    <w:name w:val="Menu Options"/>
    <w:basedOn w:val="DefaultParagraphFont"/>
    <w:rsid w:val="00513EBC"/>
    <w:rPr>
      <w:rFonts w:ascii="Arial Narrow" w:hAnsi="Arial Narrow"/>
      <w:smallCaps/>
    </w:rPr>
  </w:style>
  <w:style w:type="character" w:customStyle="1" w:styleId="Buttons">
    <w:name w:val="Buttons"/>
    <w:basedOn w:val="DefaultParagraphFont"/>
    <w:rsid w:val="00513EBC"/>
    <w:rPr>
      <w:b/>
    </w:rPr>
  </w:style>
  <w:style w:type="character" w:customStyle="1" w:styleId="Underlined">
    <w:name w:val="Underlined"/>
    <w:basedOn w:val="DefaultParagraphFont"/>
    <w:rsid w:val="00513EBC"/>
    <w:rPr>
      <w:u w:val="single"/>
    </w:rPr>
  </w:style>
  <w:style w:type="paragraph" w:customStyle="1" w:styleId="TableBodyTextRight">
    <w:name w:val="Table Body Text Right"/>
    <w:basedOn w:val="TableBodyText"/>
    <w:rsid w:val="00513EBC"/>
    <w:pPr>
      <w:widowControl w:val="0"/>
      <w:autoSpaceDE w:val="0"/>
      <w:autoSpaceDN w:val="0"/>
      <w:adjustRightInd w:val="0"/>
      <w:jc w:val="right"/>
    </w:pPr>
    <w:rPr>
      <w:rFonts w:cs="Arial"/>
      <w:szCs w:val="18"/>
    </w:rPr>
  </w:style>
  <w:style w:type="paragraph" w:customStyle="1" w:styleId="CopyrightText">
    <w:name w:val="Copyright Text"/>
    <w:basedOn w:val="BodyText"/>
    <w:rsid w:val="00513EBC"/>
    <w:rPr>
      <w:sz w:val="18"/>
    </w:rPr>
  </w:style>
  <w:style w:type="paragraph" w:customStyle="1" w:styleId="BodySmallRight">
    <w:name w:val="Body Small Right"/>
    <w:basedOn w:val="BodyTextRight"/>
    <w:rsid w:val="00513EBC"/>
    <w:rPr>
      <w:sz w:val="18"/>
      <w:szCs w:val="18"/>
    </w:rPr>
  </w:style>
  <w:style w:type="paragraph" w:customStyle="1" w:styleId="MarginEdition">
    <w:name w:val="Margin Edition"/>
    <w:basedOn w:val="MarginNote"/>
    <w:rsid w:val="00513EBC"/>
    <w:pPr>
      <w:spacing w:before="0" w:after="0"/>
    </w:pPr>
    <w:rPr>
      <w:rFonts w:ascii="Times New Roman" w:hAnsi="Times New Roman"/>
      <w:color w:val="999999"/>
    </w:rPr>
  </w:style>
  <w:style w:type="paragraph" w:customStyle="1" w:styleId="Spacer">
    <w:name w:val="Spacer"/>
    <w:basedOn w:val="Normal"/>
    <w:rsid w:val="00513EBC"/>
    <w:rPr>
      <w:sz w:val="2"/>
      <w:szCs w:val="2"/>
    </w:rPr>
  </w:style>
  <w:style w:type="character" w:customStyle="1" w:styleId="Small">
    <w:name w:val="Small"/>
    <w:basedOn w:val="DefaultParagraphFont"/>
    <w:rsid w:val="00513EBC"/>
    <w:rPr>
      <w:sz w:val="16"/>
    </w:rPr>
  </w:style>
  <w:style w:type="paragraph" w:customStyle="1" w:styleId="WideTable">
    <w:name w:val="Wide Table"/>
    <w:basedOn w:val="Normal"/>
    <w:rsid w:val="00513EBC"/>
    <w:pPr>
      <w:ind w:left="-1418"/>
    </w:pPr>
    <w:rPr>
      <w:sz w:val="2"/>
      <w:szCs w:val="2"/>
    </w:rPr>
  </w:style>
  <w:style w:type="character" w:styleId="PageNumber">
    <w:name w:val="page number"/>
    <w:basedOn w:val="DefaultParagraphFont"/>
    <w:rsid w:val="00513EBC"/>
  </w:style>
  <w:style w:type="paragraph" w:styleId="Quote">
    <w:name w:val="Quote"/>
    <w:basedOn w:val="Heading1"/>
    <w:link w:val="QuoteChar"/>
    <w:qFormat/>
    <w:rsid w:val="00513EBC"/>
    <w:rPr>
      <w:b w:val="0"/>
      <w:sz w:val="72"/>
      <w:szCs w:val="72"/>
      <w:lang w:val="en-NZ"/>
    </w:rPr>
  </w:style>
  <w:style w:type="character" w:customStyle="1" w:styleId="QuoteChar">
    <w:name w:val="Quote Char"/>
    <w:basedOn w:val="DefaultParagraphFont"/>
    <w:link w:val="Quote"/>
    <w:rsid w:val="00513E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EBC"/>
    <w:pPr>
      <w:pageBreakBefore/>
    </w:pPr>
  </w:style>
  <w:style w:type="paragraph" w:customStyle="1" w:styleId="Border">
    <w:name w:val="Border"/>
    <w:basedOn w:val="Normal"/>
    <w:qFormat/>
    <w:rsid w:val="00513E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EBC"/>
    <w:rPr>
      <w:b/>
      <w:bCs/>
      <w:i/>
      <w:iCs/>
      <w:color w:val="auto"/>
    </w:rPr>
  </w:style>
  <w:style w:type="paragraph" w:styleId="IntenseQuote">
    <w:name w:val="Intense Quote"/>
    <w:basedOn w:val="Normal"/>
    <w:next w:val="Normal"/>
    <w:link w:val="IntenseQuoteChar"/>
    <w:uiPriority w:val="30"/>
    <w:qFormat/>
    <w:rsid w:val="00513E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E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3EBC"/>
    <w:rPr>
      <w:smallCaps/>
      <w:color w:val="auto"/>
      <w:u w:val="single"/>
    </w:rPr>
  </w:style>
  <w:style w:type="character" w:styleId="IntenseReference">
    <w:name w:val="Intense Reference"/>
    <w:basedOn w:val="DefaultParagraphFont"/>
    <w:uiPriority w:val="32"/>
    <w:qFormat/>
    <w:rsid w:val="00513EBC"/>
    <w:rPr>
      <w:b/>
      <w:bCs/>
      <w:smallCaps/>
      <w:color w:val="auto"/>
      <w:spacing w:val="5"/>
      <w:u w:val="single"/>
    </w:rPr>
  </w:style>
  <w:style w:type="paragraph" w:customStyle="1" w:styleId="2ColumnHeading">
    <w:name w:val="2Column Heading"/>
    <w:basedOn w:val="BodyText"/>
    <w:qFormat/>
    <w:rsid w:val="00513EBC"/>
    <w:pPr>
      <w:spacing w:after="60"/>
      <w:ind w:left="-2268"/>
    </w:pPr>
    <w:rPr>
      <w:b/>
    </w:rPr>
  </w:style>
  <w:style w:type="paragraph" w:customStyle="1" w:styleId="Heading1TOC">
    <w:name w:val="Heading1 TOC"/>
    <w:basedOn w:val="Normal"/>
    <w:qFormat/>
    <w:rsid w:val="00513EBC"/>
    <w:pPr>
      <w:spacing w:before="240" w:after="120"/>
    </w:pPr>
    <w:rPr>
      <w:rFonts w:ascii="Times New Roman" w:hAnsi="Times New Roman"/>
      <w:b/>
      <w:sz w:val="32"/>
    </w:rPr>
  </w:style>
  <w:style w:type="paragraph" w:customStyle="1" w:styleId="Heading2TOC">
    <w:name w:val="Heading2 TOC"/>
    <w:basedOn w:val="Normal"/>
    <w:qFormat/>
    <w:rsid w:val="00513EBC"/>
    <w:pPr>
      <w:spacing w:before="240" w:after="60"/>
    </w:pPr>
    <w:rPr>
      <w:rFonts w:ascii="Times New Roman" w:hAnsi="Times New Roman"/>
      <w:b/>
      <w:sz w:val="28"/>
    </w:rPr>
  </w:style>
  <w:style w:type="character" w:customStyle="1" w:styleId="Underline">
    <w:name w:val="Underline"/>
    <w:basedOn w:val="DefaultParagraphFont"/>
    <w:qFormat/>
    <w:rsid w:val="00513EBC"/>
    <w:rPr>
      <w:u w:val="single"/>
    </w:rPr>
  </w:style>
  <w:style w:type="paragraph" w:styleId="BalloonText">
    <w:name w:val="Balloon Text"/>
    <w:basedOn w:val="Normal"/>
    <w:link w:val="BalloonTextChar"/>
    <w:rsid w:val="00513EBC"/>
    <w:rPr>
      <w:rFonts w:ascii="Tahoma" w:hAnsi="Tahoma" w:cs="Tahoma"/>
      <w:sz w:val="16"/>
      <w:szCs w:val="16"/>
    </w:rPr>
  </w:style>
  <w:style w:type="character" w:customStyle="1" w:styleId="BalloonTextChar">
    <w:name w:val="Balloon Text Char"/>
    <w:basedOn w:val="DefaultParagraphFont"/>
    <w:link w:val="BalloonText"/>
    <w:rsid w:val="00513E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3E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3E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1641</Words>
  <Characters>10669</Characters>
  <Application>Microsoft Office Word</Application>
  <DocSecurity>0</DocSecurity>
  <Lines>367</Lines>
  <Paragraphs>217</Paragraphs>
  <ScaleCrop>false</ScaleCrop>
  <Company>Author-it Software Corporation Ltd.</Company>
  <LinksUpToDate>false</LinksUpToDate>
  <CharactersWithSpaces>12217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CPPSIS4008A Organise equipment and supplies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2012-05-26T06:28:00Z</dcterms:created>
  <dcterms:modified xsi:type="dcterms:W3CDTF">2012-05-26T06:28:00Z</dcterms:modified>
</cp:coreProperties>
</file>