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B41" w:rsidP="00C13B41">
      <w:pPr>
        <w:pStyle w:val="Title"/>
      </w:pPr>
      <w:r>
        <w:fldChar w:fldCharType="begin"/>
      </w:r>
      <w:r>
        <w:instrText xml:space="preserve"> TITLE   \* MERGEFORMAT </w:instrText>
      </w:r>
      <w:r>
        <w:fldChar w:fldCharType="separate"/>
      </w:r>
      <w:r>
        <w:t>CPPSIS4007A Organise field services</w:t>
      </w:r>
      <w:r>
        <w:fldChar w:fldCharType="end"/>
      </w:r>
    </w:p>
    <w:p w:rsidR="00C13B41" w:rsidP="00C13B41">
      <w:pPr>
        <w:pStyle w:val="Version"/>
        <w:sectPr w:rsidSect="006F2B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B93" w:rsidP="006F2B93">
      <w:pPr>
        <w:pStyle w:val="SuperHeading"/>
      </w:pPr>
      <w:r w:rsidRPr="006F2B93">
        <w:t>CPPSIS4007A Organise field services</w:t>
      </w:r>
    </w:p>
    <w:p w:rsidR="00000000" w:rsidRPr="006F2B93" w:rsidP="006F2B93">
      <w:pPr>
        <w:pStyle w:val="Heading1"/>
      </w:pPr>
      <w:bookmarkStart w:id="1" w:name="O_270299"/>
      <w:bookmarkEnd w:id="1"/>
      <w:r w:rsidRPr="006F2B93">
        <w:t>Modification History</w:t>
      </w:r>
    </w:p>
    <w:p w:rsidR="00000000" w:rsidRPr="006F2B93" w:rsidP="006F2B93">
      <w:pPr>
        <w:pStyle w:val="BodyText"/>
      </w:pPr>
      <w:r w:rsidRPr="006F2B93">
        <w:t>Not Applicable</w:t>
      </w:r>
    </w:p>
    <w:p w:rsidR="00000000" w:rsidRPr="006F2B93" w:rsidP="006F2B93">
      <w:pPr>
        <w:pStyle w:val="AllowPageBreak"/>
      </w:pPr>
    </w:p>
    <w:p w:rsidR="00000000" w:rsidRPr="006F2B93" w:rsidP="006F2B93">
      <w:pPr>
        <w:pStyle w:val="Heading1"/>
      </w:pPr>
      <w:bookmarkStart w:id="2" w:name="O_202290"/>
      <w:bookmarkEnd w:id="2"/>
      <w:r w:rsidRPr="006F2B93">
        <w:t>Unit Descriptor</w:t>
      </w:r>
    </w:p>
    <w:tbl>
      <w:tblPr>
        <w:tblW w:w="0" w:type="auto"/>
        <w:tblLayout w:type="fixed"/>
        <w:tblCellMar>
          <w:left w:w="62" w:type="dxa"/>
          <w:right w:w="62" w:type="dxa"/>
        </w:tblCellMar>
        <w:tblLook w:val="0000"/>
      </w:tblPr>
      <w:tblGrid>
        <w:gridCol w:w="2846"/>
        <w:gridCol w:w="5645"/>
      </w:tblGrid>
      <w:tr w:rsidTr="00C13B41">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This unit of competency specifies the outcomes required to organise field services. It requires the ability to lead</w:t>
            </w:r>
            <w:r w:rsidRPr="006F2B93">
              <w:t xml:space="preserve"> and work with others on site to perform key organisational requirements, working from site drawings and specifications. Functions would be carried out under limited supervision and within organisational guidelines.</w:t>
            </w:r>
          </w:p>
        </w:tc>
      </w:tr>
    </w:tbl>
    <w:p w:rsidR="00C13B41" w:rsidP="006F2B93">
      <w:pPr>
        <w:pStyle w:val="BodyText"/>
      </w:pPr>
    </w:p>
    <w:p w:rsidR="00C13B41" w:rsidP="006F2B93">
      <w:pPr>
        <w:pStyle w:val="BodyText"/>
      </w:pPr>
    </w:p>
    <w:p w:rsidR="00000000" w:rsidRPr="006F2B93" w:rsidP="006F2B93">
      <w:pPr>
        <w:pStyle w:val="Heading1"/>
      </w:pPr>
      <w:bookmarkStart w:id="3" w:name="O_202293"/>
      <w:bookmarkEnd w:id="3"/>
      <w:r w:rsidRPr="006F2B93">
        <w:t>Application of the Unit</w:t>
      </w:r>
    </w:p>
    <w:tbl>
      <w:tblPr>
        <w:tblW w:w="0" w:type="auto"/>
        <w:tblLayout w:type="fixed"/>
        <w:tblCellMar>
          <w:left w:w="62" w:type="dxa"/>
          <w:right w:w="62" w:type="dxa"/>
        </w:tblCellMar>
        <w:tblLook w:val="0000"/>
      </w:tblPr>
      <w:tblGrid>
        <w:gridCol w:w="2846"/>
        <w:gridCol w:w="5645"/>
      </w:tblGrid>
      <w:tr w:rsidTr="00C13B41">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This unit of competency supports the application of communication, interpersonal, teamwork, technological and leadership skills. The skills and knowledge acquired upon completion of this unit would apply to t</w:t>
            </w:r>
            <w:r w:rsidRPr="006F2B93">
              <w:t>he needs of employees in supporting positions for surveying, cartography, mapping and geographic information systems.</w:t>
            </w:r>
          </w:p>
          <w:p w:rsidR="00000000" w:rsidRPr="006F2B93" w:rsidP="006F2B93">
            <w:pPr>
              <w:pStyle w:val="BodyText"/>
            </w:pPr>
            <w:r w:rsidRPr="006F2B93">
              <w:t>While no licensing, legislative, regulatory or certification requirements apply holistically to this unit at the time of publication, rele</w:t>
            </w:r>
            <w:r w:rsidRPr="006F2B93">
              <w:t>vant federal, and state or territory legislation, regulations and codes of practice impact upon this unit (see unit performance criteria and range statement).</w:t>
            </w:r>
          </w:p>
        </w:tc>
      </w:tr>
    </w:tbl>
    <w:p w:rsidR="00C13B41" w:rsidP="006F2B93">
      <w:pPr>
        <w:pStyle w:val="BodyText"/>
      </w:pPr>
    </w:p>
    <w:p w:rsidR="00C13B41" w:rsidP="006F2B93">
      <w:pPr>
        <w:pStyle w:val="BodyText"/>
      </w:pPr>
    </w:p>
    <w:p w:rsidR="00000000" w:rsidRPr="006F2B93" w:rsidP="006F2B93">
      <w:pPr>
        <w:pStyle w:val="Heading1"/>
      </w:pPr>
      <w:bookmarkStart w:id="4" w:name="O_278559"/>
      <w:bookmarkEnd w:id="4"/>
      <w:r w:rsidRPr="006F2B93">
        <w:t>Licensing/Regulatory Information</w:t>
      </w:r>
    </w:p>
    <w:p w:rsidR="00000000" w:rsidRPr="006F2B93" w:rsidP="006F2B93">
      <w:pPr>
        <w:pStyle w:val="BodyText"/>
      </w:pPr>
      <w:r w:rsidRPr="006F2B93">
        <w:t>Refer to Application of the Unit</w:t>
      </w:r>
    </w:p>
    <w:p w:rsidR="00000000" w:rsidRPr="006F2B93" w:rsidP="006F2B93">
      <w:pPr>
        <w:pStyle w:val="AllowPageBreak"/>
      </w:pPr>
    </w:p>
    <w:p w:rsidR="00000000" w:rsidRPr="006F2B93" w:rsidP="006F2B93">
      <w:pPr>
        <w:pStyle w:val="Heading1"/>
      </w:pPr>
      <w:bookmarkStart w:id="5" w:name="O_202292"/>
      <w:bookmarkEnd w:id="5"/>
      <w:r w:rsidRPr="006F2B93">
        <w:t>Pre-Requisites</w:t>
      </w:r>
    </w:p>
    <w:tbl>
      <w:tblPr>
        <w:tblW w:w="0" w:type="auto"/>
        <w:tblLayout w:type="fixed"/>
        <w:tblCellMar>
          <w:left w:w="62" w:type="dxa"/>
          <w:right w:w="62" w:type="dxa"/>
        </w:tblCellMar>
        <w:tblLook w:val="0000"/>
      </w:tblPr>
      <w:tblGrid>
        <w:gridCol w:w="2846"/>
        <w:gridCol w:w="5645"/>
      </w:tblGrid>
      <w:tr w:rsidTr="00C13B4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Nil</w:t>
            </w:r>
          </w:p>
        </w:tc>
      </w:tr>
    </w:tbl>
    <w:p w:rsidR="00C13B41" w:rsidP="006F2B93">
      <w:pPr>
        <w:pStyle w:val="BodyText"/>
      </w:pPr>
    </w:p>
    <w:p w:rsidR="00C13B41" w:rsidP="006F2B93">
      <w:pPr>
        <w:pStyle w:val="BodyText"/>
      </w:pPr>
    </w:p>
    <w:p w:rsidR="00000000" w:rsidRPr="006F2B93" w:rsidP="006F2B93">
      <w:pPr>
        <w:pStyle w:val="Heading1"/>
      </w:pPr>
      <w:bookmarkStart w:id="6" w:name="O_202291"/>
      <w:bookmarkEnd w:id="6"/>
      <w:r w:rsidRPr="006F2B93">
        <w:t>Employability Skills Information</w:t>
      </w:r>
    </w:p>
    <w:tbl>
      <w:tblPr>
        <w:tblW w:w="0" w:type="auto"/>
        <w:tblLayout w:type="fixed"/>
        <w:tblCellMar>
          <w:left w:w="62" w:type="dxa"/>
          <w:right w:w="62" w:type="dxa"/>
        </w:tblCellMar>
        <w:tblLook w:val="0000"/>
      </w:tblPr>
      <w:tblGrid>
        <w:gridCol w:w="2846"/>
        <w:gridCol w:w="5645"/>
      </w:tblGrid>
      <w:tr w:rsidTr="00C13B4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The required outcomes described in this unit of competency contain applicable facets of employability skills. The Employability Skills Summary of the qualification in which this unit of competency is packaged, will assist in identifying employability skill</w:t>
            </w:r>
            <w:r w:rsidRPr="006F2B93">
              <w:t>s requirements.</w:t>
            </w:r>
          </w:p>
        </w:tc>
      </w:tr>
    </w:tbl>
    <w:p w:rsidR="00C13B41" w:rsidP="006F2B93">
      <w:pPr>
        <w:pStyle w:val="BodyText"/>
      </w:pPr>
    </w:p>
    <w:p w:rsidR="00C13B41" w:rsidP="006F2B93">
      <w:pPr>
        <w:pStyle w:val="BodyText"/>
      </w:pPr>
    </w:p>
    <w:p w:rsidR="00000000" w:rsidRPr="006F2B93" w:rsidP="006F2B93">
      <w:pPr>
        <w:pStyle w:val="Heading1"/>
      </w:pPr>
      <w:bookmarkStart w:id="7" w:name="O_288345"/>
      <w:bookmarkEnd w:id="7"/>
      <w:r w:rsidRPr="006F2B93">
        <w:t>Elements and Performance Criteria Pre-Content</w:t>
      </w:r>
    </w:p>
    <w:tbl>
      <w:tblPr>
        <w:tblW w:w="0" w:type="auto"/>
        <w:tblLayout w:type="fixed"/>
        <w:tblCellMar>
          <w:left w:w="62" w:type="dxa"/>
          <w:right w:w="62" w:type="dxa"/>
        </w:tblCellMar>
        <w:tblLook w:val="0000"/>
      </w:tblPr>
      <w:tblGrid>
        <w:gridCol w:w="2905"/>
        <w:gridCol w:w="5850"/>
      </w:tblGrid>
      <w:tr w:rsidTr="00C13B41">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t>Elements describe the essential outcomes of a unit of competency.</w:t>
            </w:r>
          </w:p>
        </w:tc>
        <w:tc>
          <w:tcPr>
            <w:tcW w:w="5850"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Performance criteria describe the required performance needed to demonstrate achievement of the element. Whe</w:t>
            </w:r>
            <w:r w:rsidRPr="006F2B93">
              <w:t xml:space="preserve">re </w:t>
            </w:r>
            <w:r w:rsidRPr="006F2B93">
              <w:rPr>
                <w:rStyle w:val="BoldandItalics"/>
              </w:rPr>
              <w:t>bold italicised</w:t>
            </w:r>
            <w:r w:rsidRPr="006F2B93">
              <w:t xml:space="preserve"> text is used, further information is detailed in the required skills and knowledge and/or the range statement. Assessment of performance is to be consistent with the evidence guide.</w:t>
            </w:r>
          </w:p>
        </w:tc>
      </w:tr>
    </w:tbl>
    <w:p w:rsidR="00000000" w:rsidRPr="006F2B93" w:rsidP="006F2B93">
      <w:pPr>
        <w:pStyle w:val="BodyText"/>
      </w:pPr>
    </w:p>
    <w:p w:rsidR="00000000" w:rsidRPr="006F2B93" w:rsidP="006F2B93">
      <w:pPr>
        <w:pStyle w:val="AllowPageBreak"/>
      </w:pPr>
    </w:p>
    <w:p w:rsidR="00000000" w:rsidRPr="006F2B93" w:rsidP="006F2B93">
      <w:pPr>
        <w:pStyle w:val="Heading1"/>
      </w:pPr>
      <w:bookmarkStart w:id="8" w:name="O_235012"/>
      <w:bookmarkEnd w:id="8"/>
      <w:r w:rsidRPr="006F2B93">
        <w:t>Elements and Performance Criteria</w:t>
      </w:r>
    </w:p>
    <w:tbl>
      <w:tblPr>
        <w:tblW w:w="0" w:type="auto"/>
        <w:tblLayout w:type="fixed"/>
        <w:tblCellMar>
          <w:left w:w="62" w:type="dxa"/>
          <w:right w:w="62" w:type="dxa"/>
        </w:tblCellMar>
        <w:tblLook w:val="0000"/>
      </w:tblPr>
      <w:tblGrid>
        <w:gridCol w:w="2895"/>
        <w:gridCol w:w="18"/>
        <w:gridCol w:w="5817"/>
        <w:gridCol w:w="25"/>
      </w:tblGrid>
      <w:tr w:rsidTr="00C13B41">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6F2B93" w:rsidP="006F2B93">
            <w:pPr>
              <w:pStyle w:val="List"/>
            </w:pPr>
            <w:r w:rsidRPr="006F2B93">
              <w:rPr>
                <w:rStyle w:val="SpecialBold"/>
              </w:rPr>
              <w:t>ELEMENT</w:t>
            </w:r>
          </w:p>
        </w:tc>
        <w:tc>
          <w:tcPr>
            <w:tcW w:w="5842" w:type="dxa"/>
            <w:gridSpan w:val="2"/>
            <w:tcBorders>
              <w:top w:val="nil"/>
              <w:left w:val="nil"/>
              <w:bottom w:val="nil"/>
              <w:right w:val="nil"/>
            </w:tcBorders>
            <w:tcMar>
              <w:top w:w="0" w:type="dxa"/>
              <w:left w:w="62" w:type="dxa"/>
              <w:bottom w:w="0" w:type="dxa"/>
              <w:right w:w="62" w:type="dxa"/>
            </w:tcMar>
          </w:tcPr>
          <w:p w:rsidR="00000000" w:rsidP="006F2B93">
            <w:pPr>
              <w:pStyle w:val="List"/>
              <w:rPr>
                <w:lang w:val="en-NZ"/>
              </w:rPr>
            </w:pPr>
            <w:r w:rsidRPr="006F2B93">
              <w:rPr>
                <w:rStyle w:val="SpecialBold"/>
              </w:rPr>
              <w:t>PERFORMANCE CRITERIA</w:t>
            </w:r>
          </w:p>
        </w:tc>
      </w:tr>
      <w:tr w:rsidTr="00C13B41">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6F2B93">
            <w:pPr>
              <w:pStyle w:val="List"/>
              <w:rPr>
                <w:lang w:val="en-NZ"/>
              </w:rPr>
            </w:pPr>
            <w:r w:rsidRPr="006F2B93">
              <w:rPr>
                <w:rStyle w:val="SpecialBold"/>
              </w:rPr>
              <w:t>1</w:t>
            </w:r>
            <w:r w:rsidRPr="006F2B93">
              <w:tab/>
            </w:r>
            <w:r w:rsidRPr="006F2B93">
              <w:rPr>
                <w:rStyle w:val="SpecialBold"/>
              </w:rPr>
              <w:t>Plan and prepare for field services</w:t>
            </w:r>
            <w:r w:rsidRPr="006F2B93">
              <w:t>.</w:t>
            </w:r>
          </w:p>
        </w:tc>
        <w:tc>
          <w:tcPr>
            <w:tcW w:w="5835" w:type="dxa"/>
            <w:gridSpan w:val="2"/>
            <w:tcBorders>
              <w:top w:val="nil"/>
              <w:left w:val="nil"/>
              <w:bottom w:val="nil"/>
              <w:right w:val="nil"/>
            </w:tcBorders>
            <w:tcMar>
              <w:top w:w="0" w:type="dxa"/>
              <w:left w:w="62" w:type="dxa"/>
              <w:bottom w:w="0" w:type="dxa"/>
              <w:right w:w="62" w:type="dxa"/>
            </w:tcMar>
          </w:tcPr>
          <w:p w:rsidR="00000000" w:rsidRPr="006F2B93" w:rsidP="006F2B93">
            <w:pPr>
              <w:pStyle w:val="List"/>
            </w:pPr>
            <w:r w:rsidRPr="006F2B93">
              <w:t>1.1</w:t>
            </w:r>
            <w:r w:rsidRPr="006F2B93">
              <w:tab/>
              <w:t xml:space="preserve">Project objectives, </w:t>
            </w:r>
            <w:r w:rsidRPr="006F2B93">
              <w:rPr>
                <w:rStyle w:val="BoldandItalics"/>
              </w:rPr>
              <w:t>principal work activities</w:t>
            </w:r>
            <w:r w:rsidRPr="006F2B93">
              <w:t xml:space="preserve"> and </w:t>
            </w:r>
            <w:r w:rsidRPr="006F2B93">
              <w:rPr>
                <w:rStyle w:val="BoldandItalics"/>
              </w:rPr>
              <w:t>constraints</w:t>
            </w:r>
            <w:r w:rsidRPr="006F2B93">
              <w:t xml:space="preserve"> are defined and documented according to the written </w:t>
            </w:r>
            <w:r w:rsidRPr="006F2B93">
              <w:rPr>
                <w:rStyle w:val="BoldandItalics"/>
              </w:rPr>
              <w:t>spatial data</w:t>
            </w:r>
            <w:r w:rsidRPr="006F2B93">
              <w:t xml:space="preserve"> specifications and </w:t>
            </w:r>
            <w:r w:rsidRPr="006F2B93">
              <w:rPr>
                <w:rStyle w:val="BoldandItalics"/>
              </w:rPr>
              <w:t>client</w:t>
            </w:r>
            <w:r w:rsidRPr="006F2B93">
              <w:t xml:space="preserve"> requirements.</w:t>
            </w:r>
          </w:p>
          <w:p w:rsidR="00000000" w:rsidRPr="006F2B93" w:rsidP="006F2B93">
            <w:pPr>
              <w:pStyle w:val="List"/>
            </w:pPr>
            <w:r w:rsidRPr="006F2B93">
              <w:t>1.2</w:t>
            </w:r>
            <w:r w:rsidRPr="006F2B93">
              <w:tab/>
              <w:t xml:space="preserve">Information </w:t>
            </w:r>
            <w:r w:rsidRPr="006F2B93">
              <w:t xml:space="preserve">on identified risks, </w:t>
            </w:r>
            <w:r w:rsidRPr="006F2B93">
              <w:rPr>
                <w:rStyle w:val="BoldandItalics"/>
              </w:rPr>
              <w:t>contingencies</w:t>
            </w:r>
            <w:r w:rsidRPr="006F2B93">
              <w:t xml:space="preserve">, </w:t>
            </w:r>
            <w:r w:rsidRPr="006F2B93">
              <w:rPr>
                <w:rStyle w:val="BoldandItalics"/>
              </w:rPr>
              <w:t>risk management processes</w:t>
            </w:r>
            <w:r w:rsidRPr="006F2B93">
              <w:t xml:space="preserve"> and resources is included in the plan.</w:t>
            </w:r>
          </w:p>
          <w:p w:rsidR="00000000" w:rsidP="006F2B93">
            <w:pPr>
              <w:pStyle w:val="List"/>
              <w:rPr>
                <w:lang w:val="en-NZ"/>
              </w:rPr>
            </w:pPr>
            <w:r w:rsidRPr="006F2B93">
              <w:t>1.3</w:t>
            </w:r>
            <w:r w:rsidRPr="006F2B93">
              <w:tab/>
              <w:t xml:space="preserve">Requirements of the job are clarified with </w:t>
            </w:r>
            <w:r w:rsidRPr="006F2B93">
              <w:rPr>
                <w:rStyle w:val="BoldandItalics"/>
              </w:rPr>
              <w:t>relevant personnel</w:t>
            </w:r>
            <w:r w:rsidRPr="006F2B93">
              <w:t xml:space="preserve"> according to </w:t>
            </w:r>
            <w:r w:rsidRPr="006F2B93">
              <w:rPr>
                <w:rStyle w:val="BoldandItalics"/>
              </w:rPr>
              <w:t>organisational guidelines</w:t>
            </w:r>
            <w:r w:rsidRPr="006F2B93">
              <w:t>.</w:t>
            </w:r>
          </w:p>
        </w:tc>
      </w:tr>
      <w:tr w:rsidTr="00C13B41">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p>
        </w:tc>
        <w:tc>
          <w:tcPr>
            <w:tcW w:w="5835" w:type="dxa"/>
            <w:gridSpan w:val="2"/>
            <w:tcBorders>
              <w:top w:val="nil"/>
              <w:left w:val="nil"/>
              <w:bottom w:val="nil"/>
              <w:right w:val="nil"/>
            </w:tcBorders>
            <w:tcMar>
              <w:top w:w="0" w:type="dxa"/>
              <w:left w:w="62" w:type="dxa"/>
              <w:bottom w:w="0" w:type="dxa"/>
              <w:right w:w="62" w:type="dxa"/>
            </w:tcMar>
          </w:tcPr>
          <w:p w:rsidR="00000000" w:rsidRPr="006F2B93" w:rsidP="006F2B93">
            <w:pPr>
              <w:pStyle w:val="List"/>
            </w:pPr>
            <w:r w:rsidRPr="006F2B93">
              <w:t>1.4</w:t>
            </w:r>
            <w:r w:rsidRPr="006F2B93">
              <w:tab/>
              <w:t xml:space="preserve">Work is allocated to appropriate personnel </w:t>
            </w:r>
            <w:r w:rsidRPr="006F2B93">
              <w:t xml:space="preserve">and </w:t>
            </w:r>
            <w:r w:rsidRPr="006F2B93">
              <w:rPr>
                <w:rStyle w:val="BoldandItalics"/>
              </w:rPr>
              <w:t>supervisory processes</w:t>
            </w:r>
            <w:r w:rsidRPr="006F2B93">
              <w:t xml:space="preserve">, checks and measures are implemented to ensure work is completed within </w:t>
            </w:r>
            <w:r w:rsidRPr="006F2B93">
              <w:rPr>
                <w:rStyle w:val="BoldandItalics"/>
              </w:rPr>
              <w:t>time available</w:t>
            </w:r>
            <w:r w:rsidRPr="006F2B93">
              <w:t>.</w:t>
            </w:r>
          </w:p>
          <w:p w:rsidR="00000000" w:rsidRPr="006F2B93" w:rsidP="006F2B93">
            <w:pPr>
              <w:pStyle w:val="List"/>
            </w:pPr>
            <w:r w:rsidRPr="006F2B93">
              <w:t>1.5</w:t>
            </w:r>
            <w:r w:rsidRPr="006F2B93">
              <w:tab/>
              <w:t xml:space="preserve">Tools, </w:t>
            </w:r>
            <w:r w:rsidRPr="006F2B93">
              <w:rPr>
                <w:rStyle w:val="BoldandItalics"/>
              </w:rPr>
              <w:t>equipment and supplies</w:t>
            </w:r>
            <w:r w:rsidRPr="006F2B93">
              <w:t xml:space="preserve"> appropriate to the environment are selected and prepared according to </w:t>
            </w:r>
            <w:r w:rsidRPr="006F2B93">
              <w:rPr>
                <w:rStyle w:val="BoldandItalics"/>
              </w:rPr>
              <w:t>specifications</w:t>
            </w:r>
            <w:r w:rsidRPr="006F2B93">
              <w:t>.</w:t>
            </w:r>
          </w:p>
          <w:p w:rsidR="00000000" w:rsidRPr="006F2B93" w:rsidP="006F2B93">
            <w:pPr>
              <w:pStyle w:val="List"/>
            </w:pPr>
            <w:r w:rsidRPr="006F2B93">
              <w:t>1.6</w:t>
            </w:r>
            <w:r w:rsidRPr="006F2B93">
              <w:tab/>
            </w:r>
            <w:r w:rsidRPr="006F2B93">
              <w:t>Safety requirements for the protection of site personnel, the public and the environment are determined.</w:t>
            </w:r>
          </w:p>
          <w:p w:rsidR="00000000" w:rsidRPr="006F2B93" w:rsidP="006F2B93">
            <w:pPr>
              <w:pStyle w:val="List"/>
            </w:pPr>
            <w:r w:rsidRPr="006F2B93">
              <w:t>1.7</w:t>
            </w:r>
            <w:r w:rsidRPr="006F2B93">
              <w:tab/>
              <w:t>Plans are examined to determine the location of services.</w:t>
            </w:r>
          </w:p>
          <w:p w:rsidR="00000000" w:rsidRPr="006F2B93" w:rsidP="006F2B93">
            <w:pPr>
              <w:pStyle w:val="List"/>
            </w:pPr>
            <w:r w:rsidRPr="006F2B93">
              <w:t>1.8</w:t>
            </w:r>
            <w:r w:rsidRPr="006F2B93">
              <w:tab/>
            </w:r>
            <w:r w:rsidRPr="006F2B93">
              <w:rPr>
                <w:rStyle w:val="BoldandItalics"/>
              </w:rPr>
              <w:t>Personal protective equipment</w:t>
            </w:r>
            <w:r w:rsidRPr="006F2B93">
              <w:t xml:space="preserve"> is used according to </w:t>
            </w:r>
            <w:r w:rsidRPr="006F2B93">
              <w:rPr>
                <w:rStyle w:val="BoldandItalics"/>
              </w:rPr>
              <w:t>OHS</w:t>
            </w:r>
            <w:r w:rsidRPr="006F2B93">
              <w:t xml:space="preserve"> guidelines.</w:t>
            </w:r>
          </w:p>
          <w:p w:rsidR="00000000" w:rsidP="006F2B93">
            <w:pPr>
              <w:pStyle w:val="List"/>
              <w:rPr>
                <w:lang w:val="en-NZ"/>
              </w:rPr>
            </w:pPr>
            <w:r w:rsidRPr="006F2B93">
              <w:t>1.9</w:t>
            </w:r>
            <w:r w:rsidRPr="006F2B93">
              <w:tab/>
              <w:t>Skills and kno</w:t>
            </w:r>
            <w:r w:rsidRPr="006F2B93">
              <w:t>wledge are updated to accommodate changes in equipment and operations.</w:t>
            </w:r>
          </w:p>
        </w:tc>
      </w:tr>
      <w:tr w:rsidTr="00C13B41">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6F2B93">
            <w:pPr>
              <w:pStyle w:val="List"/>
              <w:rPr>
                <w:lang w:val="en-NZ"/>
              </w:rPr>
            </w:pPr>
            <w:r w:rsidRPr="006F2B93">
              <w:rPr>
                <w:rStyle w:val="SpecialBold"/>
              </w:rPr>
              <w:t>2</w:t>
            </w:r>
            <w:r w:rsidRPr="006F2B93">
              <w:tab/>
            </w:r>
            <w:r w:rsidRPr="006F2B93">
              <w:rPr>
                <w:rStyle w:val="SpecialBold"/>
              </w:rPr>
              <w:t>Execute field tasks</w:t>
            </w:r>
            <w:r w:rsidRPr="006F2B93">
              <w:t>.</w:t>
            </w:r>
          </w:p>
        </w:tc>
        <w:tc>
          <w:tcPr>
            <w:tcW w:w="5835" w:type="dxa"/>
            <w:gridSpan w:val="2"/>
            <w:tcBorders>
              <w:top w:val="nil"/>
              <w:left w:val="nil"/>
              <w:bottom w:val="nil"/>
              <w:right w:val="nil"/>
            </w:tcBorders>
            <w:tcMar>
              <w:top w:w="0" w:type="dxa"/>
              <w:left w:w="62" w:type="dxa"/>
              <w:bottom w:w="0" w:type="dxa"/>
              <w:right w:w="62" w:type="dxa"/>
            </w:tcMar>
          </w:tcPr>
          <w:p w:rsidR="00000000" w:rsidRPr="006F2B93" w:rsidP="006F2B93">
            <w:pPr>
              <w:pStyle w:val="List"/>
            </w:pPr>
            <w:r w:rsidRPr="006F2B93">
              <w:t>2.1</w:t>
            </w:r>
            <w:r w:rsidRPr="006F2B93">
              <w:tab/>
              <w:t>Barricades, protective works and signs are erected as required and according to organisational guidelines.</w:t>
            </w:r>
          </w:p>
          <w:p w:rsidR="00000000" w:rsidRPr="006F2B93" w:rsidP="006F2B93">
            <w:pPr>
              <w:pStyle w:val="List"/>
            </w:pPr>
            <w:r w:rsidRPr="006F2B93">
              <w:t>2.2</w:t>
            </w:r>
            <w:r w:rsidRPr="006F2B93">
              <w:tab/>
              <w:t>Surface positions are determined and marked ac</w:t>
            </w:r>
            <w:r w:rsidRPr="006F2B93">
              <w:t xml:space="preserve">cording to </w:t>
            </w:r>
            <w:r w:rsidRPr="006F2B93">
              <w:rPr>
                <w:rStyle w:val="BoldandItalics"/>
              </w:rPr>
              <w:t>accepted standards</w:t>
            </w:r>
            <w:r w:rsidRPr="006F2B93">
              <w:t>, using information available from relevant personnel, site drawings and references.</w:t>
            </w:r>
          </w:p>
          <w:p w:rsidR="00000000" w:rsidRPr="006F2B93" w:rsidP="006F2B93">
            <w:pPr>
              <w:pStyle w:val="List"/>
            </w:pPr>
            <w:r w:rsidRPr="006F2B93">
              <w:t>2.3</w:t>
            </w:r>
            <w:r w:rsidRPr="006F2B93">
              <w:tab/>
              <w:t xml:space="preserve">Direction is provided for </w:t>
            </w:r>
            <w:r w:rsidRPr="006F2B93">
              <w:rPr>
                <w:rStyle w:val="BoldandItalics"/>
              </w:rPr>
              <w:t>field tasks</w:t>
            </w:r>
            <w:r w:rsidRPr="006F2B93">
              <w:t xml:space="preserve"> to be carried out according to specifications.</w:t>
            </w:r>
          </w:p>
          <w:p w:rsidR="00000000" w:rsidP="006F2B93">
            <w:pPr>
              <w:pStyle w:val="List"/>
              <w:rPr>
                <w:lang w:val="en-NZ"/>
              </w:rPr>
            </w:pPr>
            <w:r w:rsidRPr="006F2B93">
              <w:t>2.4</w:t>
            </w:r>
            <w:r w:rsidRPr="006F2B93">
              <w:tab/>
            </w:r>
            <w:r w:rsidRPr="006F2B93">
              <w:t>Skills and knowledge are updated to accommodate changes in equipment and operating procedures.</w:t>
            </w:r>
          </w:p>
        </w:tc>
      </w:tr>
      <w:tr w:rsidTr="00C13B41">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6F2B93">
            <w:pPr>
              <w:pStyle w:val="List"/>
              <w:rPr>
                <w:lang w:val="en-NZ"/>
              </w:rPr>
            </w:pPr>
            <w:r w:rsidRPr="006F2B93">
              <w:rPr>
                <w:rStyle w:val="SpecialBold"/>
              </w:rPr>
              <w:t>3</w:t>
            </w:r>
            <w:r w:rsidRPr="006F2B93">
              <w:tab/>
            </w:r>
            <w:r w:rsidRPr="006F2B93">
              <w:rPr>
                <w:rStyle w:val="SpecialBold"/>
              </w:rPr>
              <w:t>Finalise the task</w:t>
            </w:r>
            <w:r w:rsidRPr="006F2B93">
              <w:t>.</w:t>
            </w:r>
          </w:p>
        </w:tc>
        <w:tc>
          <w:tcPr>
            <w:tcW w:w="5835" w:type="dxa"/>
            <w:gridSpan w:val="2"/>
            <w:tcBorders>
              <w:top w:val="nil"/>
              <w:left w:val="nil"/>
              <w:bottom w:val="nil"/>
              <w:right w:val="nil"/>
            </w:tcBorders>
            <w:tcMar>
              <w:top w:w="0" w:type="dxa"/>
              <w:left w:w="62" w:type="dxa"/>
              <w:bottom w:w="0" w:type="dxa"/>
              <w:right w:w="62" w:type="dxa"/>
            </w:tcMar>
          </w:tcPr>
          <w:p w:rsidR="00000000" w:rsidRPr="006F2B93" w:rsidP="006F2B93">
            <w:pPr>
              <w:pStyle w:val="List"/>
            </w:pPr>
            <w:r w:rsidRPr="006F2B93">
              <w:t>3.1</w:t>
            </w:r>
            <w:r w:rsidRPr="006F2B93">
              <w:tab/>
              <w:t>Site is restored as near as practicable to original condition.</w:t>
            </w:r>
          </w:p>
          <w:p w:rsidR="00000000" w:rsidRPr="006F2B93" w:rsidP="006F2B93">
            <w:pPr>
              <w:pStyle w:val="List"/>
            </w:pPr>
            <w:r w:rsidRPr="006F2B93">
              <w:t>3.2</w:t>
            </w:r>
            <w:r w:rsidRPr="006F2B93">
              <w:tab/>
              <w:t>Tools and equipment are cleaned and stored in a secure location.</w:t>
            </w:r>
          </w:p>
          <w:p w:rsidR="00000000" w:rsidRPr="006F2B93" w:rsidP="006F2B93">
            <w:pPr>
              <w:pStyle w:val="List"/>
            </w:pPr>
            <w:r w:rsidRPr="006F2B93">
              <w:t>3.3</w:t>
            </w:r>
            <w:r w:rsidRPr="006F2B93">
              <w:tab/>
              <w:t xml:space="preserve">All required </w:t>
            </w:r>
            <w:r w:rsidRPr="006F2B93">
              <w:rPr>
                <w:rStyle w:val="BoldandItalics"/>
              </w:rPr>
              <w:t>spatial business documentation</w:t>
            </w:r>
            <w:r w:rsidRPr="006F2B93">
              <w:t xml:space="preserve"> is completed accurately, promptly and according to organisational guidelines.</w:t>
            </w:r>
          </w:p>
        </w:tc>
      </w:tr>
    </w:tbl>
    <w:p w:rsidR="00C13B41" w:rsidP="006F2B93">
      <w:pPr>
        <w:pStyle w:val="BodyText"/>
      </w:pPr>
    </w:p>
    <w:p w:rsidR="00C13B41" w:rsidP="006F2B93">
      <w:pPr>
        <w:pStyle w:val="BodyText"/>
      </w:pPr>
    </w:p>
    <w:p w:rsidR="00000000" w:rsidRPr="006F2B93" w:rsidP="006F2B93">
      <w:pPr>
        <w:pStyle w:val="Heading1"/>
      </w:pPr>
      <w:bookmarkStart w:id="9" w:name="O_258962"/>
      <w:bookmarkEnd w:id="9"/>
      <w:r w:rsidRPr="006F2B93">
        <w:t>Required Skills and Knowledge</w:t>
      </w:r>
    </w:p>
    <w:tbl>
      <w:tblPr>
        <w:tblW w:w="0" w:type="auto"/>
        <w:tblLayout w:type="fixed"/>
        <w:tblCellMar>
          <w:left w:w="62" w:type="dxa"/>
          <w:right w:w="62" w:type="dxa"/>
        </w:tblCellMar>
        <w:tblLook w:val="0000"/>
      </w:tblPr>
      <w:tblGrid>
        <w:gridCol w:w="8513"/>
        <w:gridCol w:w="9"/>
      </w:tblGrid>
      <w:tr w:rsidTr="00C13B4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REQUIRED SKILLS AND KNOWLEDGE</w:t>
            </w:r>
          </w:p>
        </w:tc>
      </w:tr>
      <w:tr w:rsidTr="00C13B4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t>This section describes the essential skills and knowledge and their level, required for this unit.</w:t>
            </w:r>
          </w:p>
        </w:tc>
      </w:tr>
      <w:tr w:rsidTr="00C13B4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rPr>
                <w:rStyle w:val="SpecialBold"/>
              </w:rPr>
              <w:t>Required skills</w:t>
            </w:r>
            <w:r w:rsidRPr="006F2B93">
              <w:t>:</w:t>
            </w:r>
          </w:p>
          <w:p w:rsidR="00000000" w:rsidRPr="006F2B93" w:rsidP="006F2B93">
            <w:pPr>
              <w:pStyle w:val="ListBullet"/>
            </w:pPr>
            <w:r w:rsidRPr="006F2B93">
              <w:t>ability to relate to people from a range of social, cultural and ethnic backgrounds and with a range of physical and mental abilities</w:t>
            </w:r>
          </w:p>
          <w:p w:rsidR="00000000" w:rsidRPr="006F2B93" w:rsidP="006F2B93">
            <w:pPr>
              <w:pStyle w:val="ListBullet"/>
            </w:pPr>
            <w:r w:rsidRPr="006F2B93">
              <w:t>abil</w:t>
            </w:r>
            <w:r w:rsidRPr="006F2B93">
              <w:t>ity to select and use appropriate tools</w:t>
            </w:r>
          </w:p>
          <w:p w:rsidR="00000000" w:rsidRPr="006F2B93" w:rsidP="006F2B93">
            <w:pPr>
              <w:pStyle w:val="ListBullet"/>
            </w:pPr>
            <w:r w:rsidRPr="006F2B93">
              <w:t>communication skills to:</w:t>
            </w:r>
          </w:p>
          <w:p w:rsidR="00000000" w:rsidRPr="006F2B93" w:rsidP="006F2B93">
            <w:pPr>
              <w:pStyle w:val="ListBullet2"/>
            </w:pPr>
            <w:r w:rsidRPr="006F2B93">
              <w:t>discuss vocational issues effectively with colleagues</w:t>
            </w:r>
          </w:p>
          <w:p w:rsidR="00000000" w:rsidRPr="006F2B93" w:rsidP="006F2B93">
            <w:pPr>
              <w:pStyle w:val="ListBullet2"/>
            </w:pPr>
            <w:r w:rsidRPr="006F2B93">
              <w:t>impart knowledge and ideas through oral, written and visual means</w:t>
            </w:r>
          </w:p>
          <w:p w:rsidR="00000000" w:rsidRPr="006F2B93" w:rsidP="006F2B93">
            <w:pPr>
              <w:pStyle w:val="ListBullet"/>
            </w:pPr>
            <w:r w:rsidRPr="006F2B93">
              <w:t>first aid</w:t>
            </w:r>
          </w:p>
          <w:p w:rsidR="00000000" w:rsidRPr="006F2B93" w:rsidP="006F2B93">
            <w:pPr>
              <w:pStyle w:val="ListBullet"/>
            </w:pPr>
            <w:r w:rsidRPr="006F2B93">
              <w:t>interpersonal skills e.g. cooperation and flexibility</w:t>
            </w:r>
          </w:p>
          <w:p w:rsidR="00000000" w:rsidRPr="006F2B93" w:rsidP="006F2B93">
            <w:pPr>
              <w:pStyle w:val="ListBullet"/>
            </w:pPr>
            <w:r w:rsidRPr="006F2B93">
              <w:t>literacy skills to:</w:t>
            </w:r>
          </w:p>
          <w:p w:rsidR="00000000" w:rsidRPr="006F2B93" w:rsidP="006F2B93">
            <w:pPr>
              <w:pStyle w:val="ListBullet2"/>
            </w:pPr>
            <w:r w:rsidRPr="006F2B93">
              <w:t>assess and use workplace information</w:t>
            </w:r>
          </w:p>
          <w:p w:rsidR="00000000" w:rsidRPr="006F2B93" w:rsidP="006F2B93">
            <w:pPr>
              <w:pStyle w:val="ListBullet2"/>
            </w:pPr>
            <w:r w:rsidRPr="006F2B93">
              <w:t>interpret and understand legal, financial and procedural requirements</w:t>
            </w:r>
          </w:p>
          <w:p w:rsidR="00000000" w:rsidRPr="006F2B93" w:rsidP="006F2B93">
            <w:pPr>
              <w:pStyle w:val="ListBullet2"/>
            </w:pPr>
            <w:r w:rsidRPr="006F2B93">
              <w:t>process workplace documentation</w:t>
            </w:r>
          </w:p>
          <w:p w:rsidR="00000000" w:rsidRPr="006F2B93" w:rsidP="006F2B93">
            <w:pPr>
              <w:pStyle w:val="ListBullet2"/>
            </w:pPr>
            <w:r w:rsidRPr="006F2B93">
              <w:t>read, record data and write technical reports</w:t>
            </w:r>
          </w:p>
          <w:p w:rsidR="00000000" w:rsidRPr="006F2B93" w:rsidP="006F2B93">
            <w:pPr>
              <w:pStyle w:val="ListBullet2"/>
            </w:pPr>
            <w:r w:rsidRPr="006F2B93">
              <w:t>research and access routine sources of spatial dat</w:t>
            </w:r>
            <w:r w:rsidRPr="006F2B93">
              <w:t>a</w:t>
            </w:r>
          </w:p>
          <w:p w:rsidR="00000000" w:rsidRPr="006F2B93" w:rsidP="006F2B93">
            <w:pPr>
              <w:pStyle w:val="ListBullet"/>
            </w:pPr>
            <w:r w:rsidRPr="006F2B93">
              <w:t>negotiation skills</w:t>
            </w:r>
          </w:p>
          <w:p w:rsidR="00000000" w:rsidRPr="006F2B93" w:rsidP="006F2B93">
            <w:pPr>
              <w:pStyle w:val="ListBullet"/>
            </w:pPr>
            <w:r w:rsidRPr="006F2B93">
              <w:t>numeracy skills to:</w:t>
            </w:r>
          </w:p>
          <w:p w:rsidR="00000000" w:rsidRPr="006F2B93" w:rsidP="006F2B93">
            <w:pPr>
              <w:pStyle w:val="ListBullet2"/>
            </w:pPr>
            <w:r w:rsidRPr="006F2B93">
              <w:t>accurately record and correct inaccuracies</w:t>
            </w:r>
          </w:p>
          <w:p w:rsidR="00000000" w:rsidRPr="006F2B93" w:rsidP="006F2B93">
            <w:pPr>
              <w:pStyle w:val="ListBullet2"/>
            </w:pPr>
            <w:r w:rsidRPr="006F2B93">
              <w:t>analyse errors</w:t>
            </w:r>
          </w:p>
          <w:p w:rsidR="00000000" w:rsidRPr="006F2B93" w:rsidP="006F2B93">
            <w:pPr>
              <w:pStyle w:val="ListBullet2"/>
            </w:pPr>
            <w:r w:rsidRPr="006F2B93">
              <w:t>record and interpret statistics</w:t>
            </w:r>
          </w:p>
          <w:p w:rsidR="00000000" w:rsidRPr="006F2B93" w:rsidP="006F2B93">
            <w:pPr>
              <w:pStyle w:val="ListBullet2"/>
            </w:pPr>
            <w:r w:rsidRPr="006F2B93">
              <w:t>undertake computations</w:t>
            </w:r>
          </w:p>
          <w:p w:rsidR="00000000" w:rsidRPr="006F2B93" w:rsidP="006F2B93">
            <w:pPr>
              <w:pStyle w:val="ListBullet"/>
            </w:pPr>
            <w:r w:rsidRPr="006F2B93">
              <w:t>organisational skills to:</w:t>
            </w:r>
          </w:p>
          <w:p w:rsidR="00000000" w:rsidRPr="006F2B93" w:rsidP="006F2B93">
            <w:pPr>
              <w:pStyle w:val="ListBullet2"/>
            </w:pPr>
            <w:r w:rsidRPr="006F2B93">
              <w:t>prepare and administer documentation</w:t>
            </w:r>
          </w:p>
          <w:p w:rsidR="00000000" w:rsidRPr="006F2B93" w:rsidP="006F2B93">
            <w:pPr>
              <w:pStyle w:val="ListBullet2"/>
            </w:pPr>
            <w:r w:rsidRPr="006F2B93">
              <w:t>prioritise activities to meet contractual requirements and immediate field needs</w:t>
            </w:r>
          </w:p>
          <w:p w:rsidR="00000000" w:rsidRPr="006F2B93" w:rsidP="006F2B93">
            <w:pPr>
              <w:pStyle w:val="ListBullet"/>
            </w:pPr>
            <w:r w:rsidRPr="006F2B93">
              <w:t>spatial skills to:</w:t>
            </w:r>
          </w:p>
          <w:p w:rsidR="00000000" w:rsidRPr="006F2B93" w:rsidP="006F2B93">
            <w:pPr>
              <w:pStyle w:val="ListBullet2"/>
            </w:pPr>
            <w:r w:rsidRPr="006F2B93">
              <w:t>solve basic problems relating to height, depth, breadth, dimension, direction and position in actual operational activity and virtual representation</w:t>
            </w:r>
          </w:p>
          <w:p w:rsidR="00000000" w:rsidRPr="006F2B93" w:rsidP="006F2B93">
            <w:pPr>
              <w:pStyle w:val="ListBullet2"/>
            </w:pPr>
            <w:r w:rsidRPr="006F2B93">
              <w:t>under</w:t>
            </w:r>
            <w:r w:rsidRPr="006F2B93">
              <w:t>stand implications of height, depth, breadth, dimension and position to actual operational activity and virtual representation</w:t>
            </w:r>
          </w:p>
          <w:p w:rsidR="00000000" w:rsidRPr="006F2B93" w:rsidP="006F2B93">
            <w:pPr>
              <w:pStyle w:val="ListBullet"/>
            </w:pPr>
            <w:r w:rsidRPr="006F2B93">
              <w:t>team leadership</w:t>
            </w:r>
          </w:p>
          <w:p w:rsidR="00000000" w:rsidP="006F2B93">
            <w:pPr>
              <w:pStyle w:val="ListBullet"/>
              <w:rPr>
                <w:lang w:val="en-NZ"/>
              </w:rPr>
            </w:pPr>
            <w:r w:rsidRPr="006F2B93">
              <w:t>time management skills.</w:t>
            </w:r>
          </w:p>
        </w:tc>
      </w:tr>
      <w:tr w:rsidTr="00C13B4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rPr>
                <w:rStyle w:val="SpecialBold"/>
              </w:rPr>
              <w:t>Required knowledge and understanding</w:t>
            </w:r>
            <w:r w:rsidRPr="006F2B93">
              <w:t>:</w:t>
            </w:r>
          </w:p>
          <w:p w:rsidR="00000000" w:rsidRPr="006F2B93" w:rsidP="006F2B93">
            <w:pPr>
              <w:pStyle w:val="ListBullet"/>
            </w:pPr>
            <w:r w:rsidRPr="006F2B93">
              <w:t>abilities of work teams</w:t>
            </w:r>
          </w:p>
          <w:p w:rsidR="00000000" w:rsidRPr="006F2B93" w:rsidP="006F2B93">
            <w:pPr>
              <w:pStyle w:val="ListBullet"/>
            </w:pPr>
            <w:r w:rsidRPr="006F2B93">
              <w:t>accuracy and precision requirements</w:t>
            </w:r>
          </w:p>
          <w:p w:rsidR="00000000" w:rsidRPr="006F2B93" w:rsidP="006F2B93">
            <w:pPr>
              <w:pStyle w:val="ListBullet"/>
            </w:pPr>
            <w:r w:rsidRPr="006F2B93">
              <w:t>equipment requirements</w:t>
            </w:r>
          </w:p>
          <w:p w:rsidR="00000000" w:rsidRPr="006F2B93" w:rsidP="006F2B93">
            <w:pPr>
              <w:pStyle w:val="ListBullet"/>
            </w:pPr>
            <w:r w:rsidRPr="006F2B93">
              <w:t>industry ethics and practices</w:t>
            </w:r>
          </w:p>
          <w:p w:rsidR="00000000" w:rsidRPr="006F2B93" w:rsidP="006F2B93">
            <w:pPr>
              <w:pStyle w:val="ListBullet"/>
            </w:pPr>
            <w:r w:rsidRPr="006F2B93">
              <w:t>legislative, statutory and industry requirements and standards</w:t>
            </w:r>
          </w:p>
          <w:p w:rsidR="00000000" w:rsidRPr="006F2B93" w:rsidP="006F2B93">
            <w:pPr>
              <w:pStyle w:val="ListBullet"/>
            </w:pPr>
            <w:r w:rsidRPr="006F2B93">
              <w:t>limitations of the guidelines relating to equipment, measuring and analysis</w:t>
            </w:r>
          </w:p>
          <w:p w:rsidR="00000000" w:rsidRPr="006F2B93" w:rsidP="006F2B93">
            <w:pPr>
              <w:pStyle w:val="ListBullet"/>
            </w:pPr>
            <w:r w:rsidRPr="006F2B93">
              <w:t xml:space="preserve">organisational policies and </w:t>
            </w:r>
            <w:r w:rsidRPr="006F2B93">
              <w:t>guidelines, such as OHS guidelines</w:t>
            </w:r>
          </w:p>
          <w:p w:rsidR="00000000" w:rsidRPr="006F2B93" w:rsidP="006F2B93">
            <w:pPr>
              <w:pStyle w:val="ListBullet"/>
            </w:pPr>
            <w:r w:rsidRPr="006F2B93">
              <w:t>planning and control processes</w:t>
            </w:r>
          </w:p>
          <w:p w:rsidR="00000000" w:rsidRPr="006F2B93" w:rsidP="006F2B93">
            <w:pPr>
              <w:pStyle w:val="ListBullet"/>
            </w:pPr>
            <w:r w:rsidRPr="006F2B93">
              <w:t>project review procedures</w:t>
            </w:r>
          </w:p>
          <w:p w:rsidR="00000000" w:rsidRPr="006F2B93" w:rsidP="006F2B93">
            <w:pPr>
              <w:pStyle w:val="ListBullet"/>
            </w:pPr>
            <w:r w:rsidRPr="006F2B93">
              <w:t>safe work practices</w:t>
            </w:r>
          </w:p>
          <w:p w:rsidR="00000000" w:rsidRPr="006F2B93" w:rsidP="006F2B93">
            <w:pPr>
              <w:pStyle w:val="ListBullet"/>
            </w:pPr>
            <w:r w:rsidRPr="006F2B93">
              <w:t>spatial data measuring and recording</w:t>
            </w:r>
          </w:p>
          <w:p w:rsidR="00000000" w:rsidRPr="006F2B93" w:rsidP="006F2B93">
            <w:pPr>
              <w:pStyle w:val="ListBullet"/>
            </w:pPr>
            <w:r w:rsidRPr="006F2B93">
              <w:t>understanding and application of relevant engineering-related tasks and associated computations</w:t>
            </w:r>
          </w:p>
          <w:p w:rsidR="00000000" w:rsidRPr="006F2B93" w:rsidP="006F2B93">
            <w:pPr>
              <w:pStyle w:val="ListBullet"/>
            </w:pPr>
            <w:r w:rsidRPr="006F2B93">
              <w:t>work alloca</w:t>
            </w:r>
            <w:r w:rsidRPr="006F2B93">
              <w:t>tion procedures.</w:t>
            </w:r>
          </w:p>
        </w:tc>
      </w:tr>
    </w:tbl>
    <w:p w:rsidR="00C13B41" w:rsidP="006F2B93">
      <w:pPr>
        <w:pStyle w:val="BodyText"/>
      </w:pPr>
    </w:p>
    <w:p w:rsidR="00C13B41" w:rsidP="006F2B93">
      <w:pPr>
        <w:pStyle w:val="BodyText"/>
      </w:pPr>
    </w:p>
    <w:p w:rsidR="00000000" w:rsidRPr="006F2B93" w:rsidP="006F2B93">
      <w:pPr>
        <w:pStyle w:val="Heading1"/>
      </w:pPr>
      <w:bookmarkStart w:id="10" w:name="O_242996"/>
      <w:bookmarkEnd w:id="10"/>
      <w:r w:rsidRPr="006F2B93">
        <w:t>Evidence Guide</w:t>
      </w:r>
    </w:p>
    <w:p w:rsidR="00000000" w:rsidRPr="006F2B93" w:rsidP="006F2B93">
      <w:pPr>
        <w:pStyle w:val="BodyText"/>
      </w:pPr>
      <w:r w:rsidRPr="006F2B93">
        <w:rPr>
          <w:rStyle w:val="SpecialBold"/>
        </w:rPr>
        <w:t>EVIDENCE GUIDE</w:t>
      </w:r>
    </w:p>
    <w:p w:rsidR="00000000" w:rsidRPr="006F2B93" w:rsidP="006F2B93">
      <w:pPr>
        <w:pStyle w:val="BodyText"/>
      </w:pPr>
      <w:r w:rsidRPr="006F2B93">
        <w:t>The evidence guid</w:t>
      </w:r>
      <w:r w:rsidRPr="006F2B93">
        <w:t>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135"/>
        <w:gridCol w:w="5610"/>
      </w:tblGrid>
      <w:tr w:rsidTr="00C13B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Overview of assessment</w:t>
            </w:r>
          </w:p>
        </w:tc>
        <w:tc>
          <w:tcPr>
            <w:tcW w:w="5610"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t xml:space="preserve">This unit of competency could </w:t>
            </w:r>
            <w:r w:rsidRPr="006F2B93">
              <w:t>be assessed on its own or in combination with other units relevant to the job function, for example unit CPPSIS4008A Organise equipment and supplies.</w:t>
            </w:r>
          </w:p>
        </w:tc>
      </w:tr>
      <w:tr w:rsidTr="00C13B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Critical aspects for assessment and evidence required to demonstrate competency in this unit</w:t>
            </w:r>
          </w:p>
        </w:tc>
        <w:tc>
          <w:tcPr>
            <w:tcW w:w="5610"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A person who</w:t>
            </w:r>
            <w:r w:rsidRPr="006F2B93">
              <w:t xml:space="preserve"> demonstrates competency in this unit must be able to provide evidence of:</w:t>
            </w:r>
          </w:p>
          <w:p w:rsidR="00000000" w:rsidRPr="006F2B93" w:rsidP="006F2B93">
            <w:pPr>
              <w:pStyle w:val="ListBullet"/>
            </w:pPr>
            <w:r w:rsidRPr="006F2B93">
              <w:t>carrying out field services</w:t>
            </w:r>
          </w:p>
          <w:p w:rsidR="00000000" w:rsidRPr="006F2B93" w:rsidP="006F2B93">
            <w:pPr>
              <w:pStyle w:val="ListBullet"/>
            </w:pPr>
            <w:r w:rsidRPr="006F2B93">
              <w:t>demonstrating critical aspects of working safely</w:t>
            </w:r>
          </w:p>
          <w:p w:rsidR="00000000" w:rsidRPr="006F2B93" w:rsidP="006F2B93">
            <w:pPr>
              <w:pStyle w:val="ListBullet"/>
            </w:pPr>
            <w:r w:rsidRPr="006F2B93">
              <w:t>determining and marking positions</w:t>
            </w:r>
          </w:p>
          <w:p w:rsidR="00000000" w:rsidRPr="006F2B93" w:rsidP="006F2B93">
            <w:pPr>
              <w:pStyle w:val="ListBullet"/>
            </w:pPr>
            <w:r w:rsidRPr="006F2B93">
              <w:t>leading teams</w:t>
            </w:r>
          </w:p>
          <w:p w:rsidR="00000000" w:rsidRPr="006F2B93" w:rsidP="006F2B93">
            <w:pPr>
              <w:pStyle w:val="ListBullet"/>
            </w:pPr>
            <w:r w:rsidRPr="006F2B93">
              <w:t>managing basic risks</w:t>
            </w:r>
          </w:p>
          <w:p w:rsidR="00000000" w:rsidP="006F2B93">
            <w:pPr>
              <w:pStyle w:val="ListBullet"/>
              <w:rPr>
                <w:lang w:val="en-NZ"/>
              </w:rPr>
            </w:pPr>
            <w:r w:rsidRPr="006F2B93">
              <w:t>understanding spatial project deliverables.</w:t>
            </w:r>
          </w:p>
        </w:tc>
      </w:tr>
      <w:tr w:rsidTr="00C13B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Specific resources for assessment</w:t>
            </w:r>
          </w:p>
        </w:tc>
        <w:tc>
          <w:tcPr>
            <w:tcW w:w="5610"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Resource implications for assessment include access to:</w:t>
            </w:r>
          </w:p>
          <w:p w:rsidR="00000000" w:rsidRPr="006F2B93" w:rsidP="006F2B93">
            <w:pPr>
              <w:pStyle w:val="ListBullet"/>
            </w:pPr>
            <w:r w:rsidRPr="006F2B93">
              <w:t>assessment instruments, including personal planner and assessment record book</w:t>
            </w:r>
          </w:p>
          <w:p w:rsidR="00000000" w:rsidRPr="006F2B93" w:rsidP="006F2B93">
            <w:pPr>
              <w:pStyle w:val="ListBullet"/>
            </w:pPr>
            <w:r w:rsidRPr="006F2B93">
              <w:t>assignment instructions, work plans and sc</w:t>
            </w:r>
            <w:r w:rsidRPr="006F2B93">
              <w:t>hedules, policy documents and duty statements</w:t>
            </w:r>
          </w:p>
          <w:p w:rsidR="00000000" w:rsidRPr="006F2B93" w:rsidP="006F2B93">
            <w:pPr>
              <w:pStyle w:val="ListBullet"/>
            </w:pPr>
            <w:r w:rsidRPr="006F2B93">
              <w:t>registered training provider of assessment services</w:t>
            </w:r>
          </w:p>
          <w:p w:rsidR="00000000" w:rsidRPr="006F2B93" w:rsidP="006F2B93">
            <w:pPr>
              <w:pStyle w:val="ListBullet"/>
            </w:pPr>
            <w:r w:rsidRPr="006F2B93">
              <w:t>relevant guidelines, regulations and codes of practice</w:t>
            </w:r>
          </w:p>
          <w:p w:rsidR="00000000" w:rsidRPr="006F2B93" w:rsidP="006F2B93">
            <w:pPr>
              <w:pStyle w:val="ListBullet"/>
            </w:pPr>
            <w:r w:rsidRPr="006F2B93">
              <w:t>suitable venue and equipment.</w:t>
            </w:r>
          </w:p>
          <w:p w:rsidR="00000000" w:rsidRPr="006F2B93" w:rsidP="006F2B93">
            <w:pPr>
              <w:pStyle w:val="BodyText"/>
            </w:pPr>
            <w:r w:rsidRPr="006F2B93">
              <w:t>Access must be provided to appropriate learning and assessment support wh</w:t>
            </w:r>
            <w:r w:rsidRPr="006F2B93">
              <w:t>en required.</w:t>
            </w:r>
          </w:p>
          <w:p w:rsidR="00000000" w:rsidP="006F2B93">
            <w:pPr>
              <w:pStyle w:val="BodyText"/>
              <w:rPr>
                <w:lang w:val="en-NZ"/>
              </w:rPr>
            </w:pPr>
            <w:r w:rsidRPr="006F2B93">
              <w:t>Where applicable, physical resources should include equipment modified for people with disabilities.</w:t>
            </w:r>
          </w:p>
        </w:tc>
      </w:tr>
      <w:tr w:rsidTr="00C13B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Context of assessment</w:t>
            </w:r>
          </w:p>
        </w:tc>
        <w:tc>
          <w:tcPr>
            <w:tcW w:w="5610"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t>Holistic: based on the performance criteria, evidence guide, range statement, and required skills and knowledge.</w:t>
            </w:r>
          </w:p>
        </w:tc>
      </w:tr>
      <w:tr w:rsidTr="00C13B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Method of assessment</w:t>
            </w:r>
          </w:p>
        </w:tc>
        <w:tc>
          <w:tcPr>
            <w:tcW w:w="5610"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Demonstrated over a period of time and observed by the assessor (or assessment team working together to conduct the assessment).</w:t>
            </w:r>
          </w:p>
          <w:p w:rsidR="00000000" w:rsidRPr="006F2B93" w:rsidP="006F2B93">
            <w:pPr>
              <w:pStyle w:val="BodyText"/>
            </w:pPr>
            <w:r w:rsidRPr="006F2B93">
              <w:t>Demonstrated competency in a range of situations, that may include customer/workplace interruptions and in</w:t>
            </w:r>
            <w:r w:rsidRPr="006F2B93">
              <w:t>volvement in related activities normally experienced in the workplace.</w:t>
            </w:r>
          </w:p>
          <w:p w:rsidR="00000000" w:rsidP="006F2B93">
            <w:pPr>
              <w:pStyle w:val="BodyText"/>
              <w:rPr>
                <w:lang w:val="en-NZ"/>
              </w:rPr>
            </w:pPr>
            <w:r w:rsidRPr="006F2B93">
              <w:t>Obtained by observing activities in the field and reviewing induction information. If this is not practicable, observation in realistic simulated environments may be substituted.</w:t>
            </w:r>
          </w:p>
        </w:tc>
      </w:tr>
      <w:tr w:rsidTr="00C13B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Guida</w:t>
            </w:r>
            <w:r w:rsidRPr="006F2B93">
              <w:rPr>
                <w:rStyle w:val="SpecialBold"/>
              </w:rPr>
              <w:t>nce information for assessment</w:t>
            </w:r>
          </w:p>
        </w:tc>
        <w:tc>
          <w:tcPr>
            <w:tcW w:w="5610"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Assessment requires that the clients' objectives and industry expectations are met. If the clients' objectives are narrowly defined or not representative of industry needs, it may be necessary to refer to portfolio case studi</w:t>
            </w:r>
            <w:r w:rsidRPr="006F2B93">
              <w:t>es of a variety of spatial information services requirements to assess competency.</w:t>
            </w:r>
          </w:p>
          <w:p w:rsidR="00000000" w:rsidRPr="006F2B93" w:rsidP="006F2B93">
            <w:pPr>
              <w:pStyle w:val="BodyText"/>
            </w:pPr>
            <w:r w:rsidRPr="006F2B93">
              <w:t xml:space="preserve">Oral questioning or written assessment and hypothetical situations (scenarios) may be used to assess underpinning knowledge (in assessment situations where the candidate is </w:t>
            </w:r>
            <w:r w:rsidRPr="006F2B93">
              <w:t>offered a preference between oral questioning or written assessment, questions are to be identical).</w:t>
            </w:r>
          </w:p>
          <w:p w:rsidR="00000000" w:rsidRPr="006F2B93" w:rsidP="006F2B93">
            <w:pPr>
              <w:pStyle w:val="BodyText"/>
            </w:pPr>
            <w:r w:rsidRPr="006F2B93">
              <w:t>Supplementary evidence may be obtained from relevant authenticated correspondence from existing supervisors, team leaders or specialist training staff.</w:t>
            </w:r>
          </w:p>
          <w:p w:rsidR="00000000" w:rsidRPr="006F2B93" w:rsidP="006F2B93">
            <w:pPr>
              <w:pStyle w:val="BodyText"/>
            </w:pPr>
            <w:r w:rsidRPr="006F2B93">
              <w:t>All</w:t>
            </w:r>
            <w:r w:rsidRPr="006F2B93">
              <w:t xml:space="preserve"> practical demonstration must adhere to the safety and environmental regulations relevant to each State or Territory.</w:t>
            </w:r>
          </w:p>
          <w:p w:rsidR="00000000" w:rsidRPr="006F2B93" w:rsidP="006F2B93">
            <w:pPr>
              <w:pStyle w:val="BodyText"/>
            </w:pPr>
            <w:r w:rsidRPr="006F2B93">
              <w:t>Where assessment is for the purpose of recognition (recognition of current competencies [RCC] or recognition of prior learning [RPL]), the</w:t>
            </w:r>
            <w:r w:rsidRPr="006F2B93">
              <w:t xml:space="preserve"> evidence provided will need to be authenticated and show that it represents competency demonstrated over a period of time.</w:t>
            </w:r>
          </w:p>
          <w:p w:rsidR="00000000" w:rsidRPr="006F2B93" w:rsidP="006F2B93">
            <w:pPr>
              <w:pStyle w:val="BodyText"/>
            </w:pPr>
            <w:r w:rsidRPr="006F2B93">
              <w:t>In all cases where practical assessment is used it will be combined with targeted questioning to assess the underpinning knowledge.</w:t>
            </w:r>
          </w:p>
          <w:p w:rsidR="00000000" w:rsidRPr="006F2B93" w:rsidP="006F2B93">
            <w:pPr>
              <w:pStyle w:val="BodyText"/>
            </w:pPr>
            <w:r w:rsidRPr="006F2B93">
              <w:t>Assessment processes will be appropriate to the language and literacy levels of the candidate and any cultural issues that may affect responses to the questions, and will reflect the requirements of the competency and the work being performed.</w:t>
            </w:r>
          </w:p>
        </w:tc>
      </w:tr>
    </w:tbl>
    <w:p w:rsidR="00C13B41" w:rsidP="006F2B93">
      <w:pPr>
        <w:pStyle w:val="BodyText"/>
      </w:pPr>
    </w:p>
    <w:p w:rsidR="00C13B41" w:rsidP="006F2B93">
      <w:pPr>
        <w:pStyle w:val="BodyText"/>
      </w:pPr>
    </w:p>
    <w:p w:rsidR="00000000" w:rsidRPr="006F2B93" w:rsidP="006F2B93">
      <w:pPr>
        <w:pStyle w:val="Heading1"/>
      </w:pPr>
      <w:bookmarkStart w:id="11" w:name="O_250979"/>
      <w:bookmarkEnd w:id="11"/>
      <w:r w:rsidRPr="006F2B93">
        <w:t>Range Statement</w:t>
      </w:r>
    </w:p>
    <w:p w:rsidR="00000000" w:rsidRPr="006F2B93" w:rsidP="006F2B93">
      <w:pPr>
        <w:pStyle w:val="BodyText"/>
      </w:pPr>
      <w:r w:rsidRPr="006F2B93">
        <w:rPr>
          <w:rStyle w:val="SpecialBold"/>
        </w:rPr>
        <w:t>RANGE STATEMENT</w:t>
      </w:r>
    </w:p>
    <w:p w:rsidR="00000000" w:rsidRPr="006F2B93" w:rsidP="006F2B93">
      <w:pPr>
        <w:pStyle w:val="BodyText"/>
      </w:pPr>
      <w:r w:rsidRPr="006F2B93">
        <w:t xml:space="preserve">The range statement relates to the unit of competency as a whole. It allows for different work environments and situations that may affect performance. </w:t>
      </w:r>
      <w:r w:rsidRPr="006F2B93">
        <w:rPr>
          <w:rStyle w:val="BoldandItalics"/>
        </w:rPr>
        <w:t>Bold italicised</w:t>
      </w:r>
      <w:r w:rsidRPr="006F2B93">
        <w:t xml:space="preserve"> wording in the performance criteria is d</w:t>
      </w:r>
      <w:r w:rsidRPr="006F2B93">
        <w:t>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41"/>
        <w:gridCol w:w="5647"/>
      </w:tblGrid>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Principal work activities</w:t>
            </w:r>
            <w:r w:rsidRPr="006F2B93">
              <w:t xml:space="preserve"> m</w:t>
            </w:r>
            <w:r w:rsidRPr="006F2B93">
              <w:t>ay include:</w:t>
            </w:r>
          </w:p>
        </w:tc>
        <w:tc>
          <w:tcPr>
            <w:tcW w:w="5647" w:type="dxa"/>
            <w:tcBorders>
              <w:top w:val="nil"/>
              <w:left w:val="nil"/>
              <w:bottom w:val="nil"/>
              <w:right w:val="nil"/>
            </w:tcBorders>
            <w:tcMar>
              <w:top w:w="0" w:type="dxa"/>
              <w:left w:w="62" w:type="dxa"/>
              <w:bottom w:w="0" w:type="dxa"/>
              <w:right w:w="62" w:type="dxa"/>
            </w:tcMar>
          </w:tcPr>
          <w:p w:rsidR="00000000" w:rsidP="006F2B93">
            <w:pPr>
              <w:pStyle w:val="ListBullet"/>
              <w:rPr>
                <w:lang w:val="en-NZ"/>
              </w:rPr>
            </w:pPr>
            <w:r w:rsidRPr="006F2B93">
              <w:t>activities and sequence of activities determined to be essential in order to meet project objectives.</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Constraints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coverage</w:t>
            </w:r>
          </w:p>
          <w:p w:rsidR="00000000" w:rsidRPr="006F2B93" w:rsidP="006F2B93">
            <w:pPr>
              <w:pStyle w:val="ListBullet"/>
            </w:pPr>
            <w:r w:rsidRPr="006F2B93">
              <w:t>datum</w:t>
            </w:r>
          </w:p>
          <w:p w:rsidR="00000000" w:rsidRPr="006F2B93" w:rsidP="006F2B93">
            <w:pPr>
              <w:pStyle w:val="ListBullet"/>
            </w:pPr>
            <w:r w:rsidRPr="006F2B93">
              <w:t>environmental factors</w:t>
            </w:r>
          </w:p>
          <w:p w:rsidR="00000000" w:rsidRPr="006F2B93" w:rsidP="006F2B93">
            <w:pPr>
              <w:pStyle w:val="ListBullet"/>
            </w:pPr>
            <w:r w:rsidRPr="006F2B93">
              <w:t>financial</w:t>
            </w:r>
          </w:p>
          <w:p w:rsidR="00000000" w:rsidRPr="006F2B93" w:rsidP="006F2B93">
            <w:pPr>
              <w:pStyle w:val="ListBullet"/>
            </w:pPr>
            <w:r w:rsidRPr="006F2B93">
              <w:t>industry requirements</w:t>
            </w:r>
          </w:p>
          <w:p w:rsidR="00000000" w:rsidRPr="006F2B93" w:rsidP="006F2B93">
            <w:pPr>
              <w:pStyle w:val="ListBullet"/>
            </w:pPr>
            <w:r w:rsidRPr="006F2B93">
              <w:t>legal and statutory</w:t>
            </w:r>
          </w:p>
          <w:p w:rsidR="00000000" w:rsidRPr="006F2B93" w:rsidP="006F2B93">
            <w:pPr>
              <w:pStyle w:val="ListBullet"/>
            </w:pPr>
            <w:r w:rsidRPr="006F2B93">
              <w:t>resource availability</w:t>
            </w:r>
          </w:p>
          <w:p w:rsidR="00000000" w:rsidP="006F2B93">
            <w:pPr>
              <w:pStyle w:val="ListBullet"/>
              <w:rPr>
                <w:lang w:val="en-NZ"/>
              </w:rPr>
            </w:pPr>
            <w:r w:rsidRPr="006F2B93">
              <w:t>time.</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Spatial data</w:t>
            </w:r>
            <w:r w:rsidRPr="006F2B93">
              <w:t xml:space="preserve"> may:</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include data from:</w:t>
            </w:r>
          </w:p>
          <w:p w:rsidR="00000000" w:rsidRPr="006F2B93" w:rsidP="006F2B93">
            <w:pPr>
              <w:pStyle w:val="ListBullet2"/>
            </w:pPr>
            <w:r w:rsidRPr="006F2B93">
              <w:t>echo sounder</w:t>
            </w:r>
          </w:p>
          <w:p w:rsidR="00000000" w:rsidRPr="006F2B93" w:rsidP="006F2B93">
            <w:pPr>
              <w:pStyle w:val="ListBullet2"/>
            </w:pPr>
            <w:r w:rsidRPr="006F2B93">
              <w:t>global positioning system</w:t>
            </w:r>
          </w:p>
          <w:p w:rsidR="00000000" w:rsidRPr="006F2B93" w:rsidP="006F2B93">
            <w:pPr>
              <w:pStyle w:val="ListBullet2"/>
            </w:pPr>
            <w:r w:rsidRPr="006F2B93">
              <w:t>level</w:t>
            </w:r>
          </w:p>
          <w:p w:rsidR="00000000" w:rsidRPr="006F2B93" w:rsidP="006F2B93">
            <w:pPr>
              <w:pStyle w:val="ListBullet2"/>
            </w:pPr>
            <w:r w:rsidRPr="006F2B93">
              <w:t>photogrammetry</w:t>
            </w:r>
          </w:p>
          <w:p w:rsidR="00000000" w:rsidRPr="006F2B93" w:rsidP="006F2B93">
            <w:pPr>
              <w:pStyle w:val="ListBullet2"/>
            </w:pPr>
            <w:r w:rsidRPr="006F2B93">
              <w:t>remote sensing</w:t>
            </w:r>
          </w:p>
          <w:p w:rsidR="00000000" w:rsidRPr="006F2B93" w:rsidP="006F2B93">
            <w:pPr>
              <w:pStyle w:val="ListBullet2"/>
            </w:pPr>
            <w:r w:rsidRPr="006F2B93">
              <w:t>total station</w:t>
            </w:r>
          </w:p>
          <w:p w:rsidR="00000000" w:rsidRPr="006F2B93" w:rsidP="006F2B93">
            <w:pPr>
              <w:pStyle w:val="ListBullet"/>
            </w:pPr>
            <w:r w:rsidRPr="006F2B93">
              <w:t>relate to:</w:t>
            </w:r>
          </w:p>
          <w:p w:rsidR="00000000" w:rsidRPr="006F2B93" w:rsidP="006F2B93">
            <w:pPr>
              <w:pStyle w:val="ListBullet2"/>
            </w:pPr>
            <w:r w:rsidRPr="006F2B93">
              <w:t>depth</w:t>
            </w:r>
          </w:p>
          <w:p w:rsidR="00000000" w:rsidRPr="006F2B93" w:rsidP="006F2B93">
            <w:pPr>
              <w:pStyle w:val="ListBullet2"/>
            </w:pPr>
            <w:r w:rsidRPr="006F2B93">
              <w:t>dimension</w:t>
            </w:r>
          </w:p>
          <w:p w:rsidR="00000000" w:rsidRPr="006F2B93" w:rsidP="006F2B93">
            <w:pPr>
              <w:pStyle w:val="ListBullet2"/>
            </w:pPr>
            <w:r w:rsidRPr="006F2B93">
              <w:t>direction</w:t>
            </w:r>
          </w:p>
          <w:p w:rsidR="00000000" w:rsidRPr="006F2B93" w:rsidP="006F2B93">
            <w:pPr>
              <w:pStyle w:val="ListBullet2"/>
            </w:pPr>
            <w:r w:rsidRPr="006F2B93">
              <w:t>height</w:t>
            </w:r>
          </w:p>
          <w:p w:rsidR="00000000" w:rsidP="006F2B93">
            <w:pPr>
              <w:pStyle w:val="ListBullet2"/>
              <w:rPr>
                <w:lang w:val="en-NZ"/>
              </w:rPr>
            </w:pPr>
            <w:r w:rsidRPr="006F2B93">
              <w:t>position.</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Clients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customers with routine or special requests</w:t>
            </w:r>
          </w:p>
          <w:p w:rsidR="00000000" w:rsidRPr="006F2B93" w:rsidP="006F2B93">
            <w:pPr>
              <w:pStyle w:val="ListBullet"/>
            </w:pPr>
            <w:r w:rsidRPr="006F2B93">
              <w:t>external to organisation</w:t>
            </w:r>
          </w:p>
          <w:p w:rsidR="00000000" w:rsidRPr="006F2B93" w:rsidP="006F2B93">
            <w:pPr>
              <w:pStyle w:val="ListBullet"/>
            </w:pPr>
            <w:r w:rsidRPr="006F2B93">
              <w:t>internal to organisation</w:t>
            </w:r>
          </w:p>
          <w:p w:rsidR="00000000" w:rsidRPr="006F2B93" w:rsidP="006F2B93">
            <w:pPr>
              <w:pStyle w:val="ListBullet"/>
            </w:pPr>
            <w:r w:rsidRPr="006F2B93">
              <w:t>regular and new customers, including:</w:t>
            </w:r>
          </w:p>
          <w:p w:rsidR="00000000" w:rsidRPr="006F2B93" w:rsidP="006F2B93">
            <w:pPr>
              <w:pStyle w:val="ListBullet2"/>
            </w:pPr>
            <w:r w:rsidRPr="006F2B93">
              <w:t>business enterprises</w:t>
            </w:r>
          </w:p>
          <w:p w:rsidR="00000000" w:rsidRPr="006F2B93" w:rsidP="006F2B93">
            <w:pPr>
              <w:pStyle w:val="ListBullet2"/>
            </w:pPr>
            <w:r w:rsidRPr="006F2B93">
              <w:t>government agencies</w:t>
            </w:r>
          </w:p>
          <w:p w:rsidR="00000000" w:rsidRPr="006F2B93" w:rsidP="006F2B93">
            <w:pPr>
              <w:pStyle w:val="ListBullet2"/>
            </w:pPr>
            <w:r w:rsidRPr="006F2B93">
              <w:t>members of the public</w:t>
            </w:r>
          </w:p>
          <w:p w:rsidR="00000000" w:rsidP="006F2B93">
            <w:pPr>
              <w:pStyle w:val="ListBullet2"/>
              <w:rPr>
                <w:lang w:val="en-NZ"/>
              </w:rPr>
            </w:pPr>
            <w:r w:rsidRPr="006F2B93">
              <w:t>suppliers.</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Contingencies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equipment failure</w:t>
            </w:r>
          </w:p>
          <w:p w:rsidR="00000000" w:rsidRPr="006F2B93" w:rsidP="006F2B93">
            <w:pPr>
              <w:pStyle w:val="ListBullet"/>
            </w:pPr>
            <w:r w:rsidRPr="006F2B93">
              <w:t>injury to personnel</w:t>
            </w:r>
          </w:p>
          <w:p w:rsidR="00000000" w:rsidRPr="006F2B93" w:rsidP="006F2B93">
            <w:pPr>
              <w:pStyle w:val="ListBullet"/>
            </w:pPr>
            <w:r w:rsidRPr="006F2B93">
              <w:t>personnel changes</w:t>
            </w:r>
          </w:p>
          <w:p w:rsidR="00000000" w:rsidRPr="006F2B93" w:rsidP="006F2B93">
            <w:pPr>
              <w:pStyle w:val="ListBullet"/>
            </w:pPr>
            <w:r w:rsidRPr="006F2B93">
              <w:t>observation errors</w:t>
            </w:r>
          </w:p>
          <w:p w:rsidR="00000000" w:rsidRPr="006F2B93" w:rsidP="006F2B93">
            <w:pPr>
              <w:pStyle w:val="ListBullet"/>
            </w:pPr>
            <w:r w:rsidRPr="006F2B93">
              <w:t>obstructions to project plan</w:t>
            </w:r>
          </w:p>
          <w:p w:rsidR="00000000" w:rsidP="006F2B93">
            <w:pPr>
              <w:pStyle w:val="ListBullet"/>
              <w:rPr>
                <w:lang w:val="en-NZ"/>
              </w:rPr>
            </w:pPr>
            <w:r w:rsidRPr="006F2B93">
              <w:t>weather.</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Risk management processes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contingency planning</w:t>
            </w:r>
          </w:p>
          <w:p w:rsidR="00000000" w:rsidRPr="006F2B93" w:rsidP="006F2B93">
            <w:pPr>
              <w:pStyle w:val="ListBullet"/>
            </w:pPr>
            <w:r w:rsidRPr="006F2B93">
              <w:t>guidelines for the selection of contractors</w:t>
            </w:r>
          </w:p>
          <w:p w:rsidR="00000000" w:rsidRPr="006F2B93" w:rsidP="006F2B93">
            <w:pPr>
              <w:pStyle w:val="ListBullet"/>
            </w:pPr>
            <w:r w:rsidRPr="006F2B93">
              <w:t>effective communication and consultation</w:t>
            </w:r>
          </w:p>
          <w:p w:rsidR="00000000" w:rsidRPr="006F2B93" w:rsidP="006F2B93">
            <w:pPr>
              <w:pStyle w:val="ListBullet"/>
            </w:pPr>
            <w:r w:rsidRPr="006F2B93">
              <w:t>effective planning, including such things as:</w:t>
            </w:r>
          </w:p>
          <w:p w:rsidR="00000000" w:rsidRPr="006F2B93" w:rsidP="006F2B93">
            <w:pPr>
              <w:pStyle w:val="ListBullet2"/>
            </w:pPr>
            <w:r w:rsidRPr="006F2B93">
              <w:t>budge</w:t>
            </w:r>
            <w:r w:rsidRPr="006F2B93">
              <w:t>t control</w:t>
            </w:r>
          </w:p>
          <w:p w:rsidR="00000000" w:rsidRPr="006F2B93" w:rsidP="006F2B93">
            <w:pPr>
              <w:pStyle w:val="ListBullet2"/>
            </w:pPr>
            <w:r w:rsidRPr="006F2B93">
              <w:t>anticipating external influences</w:t>
            </w:r>
          </w:p>
          <w:p w:rsidR="00000000" w:rsidRPr="006F2B93" w:rsidP="006F2B93">
            <w:pPr>
              <w:pStyle w:val="ListBullet2"/>
            </w:pPr>
            <w:r w:rsidRPr="006F2B93">
              <w:t>realistic timelines</w:t>
            </w:r>
          </w:p>
          <w:p w:rsidR="00000000" w:rsidRPr="006F2B93" w:rsidP="006F2B93">
            <w:pPr>
              <w:pStyle w:val="ListBullet2"/>
            </w:pPr>
            <w:r w:rsidRPr="006F2B93">
              <w:t>targeted activity</w:t>
            </w:r>
          </w:p>
          <w:p w:rsidR="00000000" w:rsidRPr="006F2B93" w:rsidP="006F2B93">
            <w:pPr>
              <w:pStyle w:val="ListBullet"/>
            </w:pPr>
            <w:r w:rsidRPr="006F2B93">
              <w:t>effective project management</w:t>
            </w:r>
          </w:p>
          <w:p w:rsidR="00000000" w:rsidRPr="006F2B93" w:rsidP="006F2B93">
            <w:pPr>
              <w:pStyle w:val="ListBullet"/>
            </w:pPr>
            <w:r w:rsidRPr="006F2B93">
              <w:t>internal and external audit processes</w:t>
            </w:r>
          </w:p>
          <w:p w:rsidR="00000000" w:rsidP="006F2B93">
            <w:pPr>
              <w:pStyle w:val="ListBullet"/>
              <w:rPr>
                <w:lang w:val="en-NZ"/>
              </w:rPr>
            </w:pPr>
            <w:r w:rsidRPr="006F2B93">
              <w:t>milestone review and evaluation.</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Relevant personnel</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colleagues</w:t>
            </w:r>
          </w:p>
          <w:p w:rsidR="00000000" w:rsidRPr="006F2B93" w:rsidP="006F2B93">
            <w:pPr>
              <w:pStyle w:val="ListBullet"/>
            </w:pPr>
            <w:r w:rsidRPr="006F2B93">
              <w:t>staff or employee representatives</w:t>
            </w:r>
          </w:p>
          <w:p w:rsidR="00000000" w:rsidRPr="006F2B93" w:rsidP="006F2B93">
            <w:pPr>
              <w:pStyle w:val="ListBullet"/>
            </w:pPr>
            <w:r w:rsidRPr="006F2B93">
              <w:t>supervisors or line managers</w:t>
            </w:r>
          </w:p>
          <w:p w:rsidR="00000000" w:rsidRPr="006F2B93" w:rsidP="006F2B93">
            <w:pPr>
              <w:pStyle w:val="ListBullet"/>
            </w:pPr>
            <w:r w:rsidRPr="006F2B93">
              <w:t>suppliers</w:t>
            </w:r>
          </w:p>
          <w:p w:rsidR="00000000" w:rsidP="006F2B93">
            <w:pPr>
              <w:pStyle w:val="ListBullet"/>
              <w:rPr>
                <w:lang w:val="en-NZ"/>
              </w:rPr>
            </w:pPr>
            <w:r w:rsidRPr="006F2B93">
              <w:t>users.</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Organisational guidelines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code of ethics</w:t>
            </w:r>
          </w:p>
          <w:p w:rsidR="00000000" w:rsidRPr="006F2B93" w:rsidP="006F2B93">
            <w:pPr>
              <w:pStyle w:val="ListBullet"/>
            </w:pPr>
            <w:r w:rsidRPr="006F2B93">
              <w:t>company guidelines</w:t>
            </w:r>
          </w:p>
          <w:p w:rsidR="00000000" w:rsidRPr="006F2B93" w:rsidP="006F2B93">
            <w:pPr>
              <w:pStyle w:val="ListBullet"/>
            </w:pPr>
            <w:r w:rsidRPr="006F2B93">
              <w:t>legislation relevant to the work or service function, including equal employment opportunity (EEO)</w:t>
            </w:r>
          </w:p>
          <w:p w:rsidR="00000000" w:rsidRPr="006F2B93" w:rsidP="006F2B93">
            <w:pPr>
              <w:pStyle w:val="ListBullet"/>
            </w:pPr>
            <w:r w:rsidRPr="006F2B93">
              <w:t>ma</w:t>
            </w:r>
            <w:r w:rsidRPr="006F2B93">
              <w:t>nuals</w:t>
            </w:r>
          </w:p>
          <w:p w:rsidR="00000000" w:rsidRPr="006F2B93" w:rsidP="006F2B93">
            <w:pPr>
              <w:pStyle w:val="ListBullet"/>
            </w:pPr>
            <w:r w:rsidRPr="006F2B93">
              <w:t>OHS policies and procedures</w:t>
            </w:r>
          </w:p>
          <w:p w:rsidR="00000000" w:rsidP="006F2B93">
            <w:pPr>
              <w:pStyle w:val="ListBullet"/>
              <w:rPr>
                <w:lang w:val="en-NZ"/>
              </w:rPr>
            </w:pPr>
            <w:r w:rsidRPr="006F2B93">
              <w:t>personnel practices and guidelines outlining work roles and responsibilities.</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Supervisory processes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delegating</w:t>
            </w:r>
          </w:p>
          <w:p w:rsidR="00000000" w:rsidRPr="006F2B93" w:rsidP="006F2B93">
            <w:pPr>
              <w:pStyle w:val="ListBullet"/>
            </w:pPr>
            <w:r w:rsidRPr="006F2B93">
              <w:t>implementing</w:t>
            </w:r>
          </w:p>
          <w:p w:rsidR="00000000" w:rsidRPr="006F2B93" w:rsidP="006F2B93">
            <w:pPr>
              <w:pStyle w:val="ListBullet"/>
            </w:pPr>
            <w:r w:rsidRPr="006F2B93">
              <w:t>monitoring</w:t>
            </w:r>
          </w:p>
          <w:p w:rsidR="00000000" w:rsidRPr="006F2B93" w:rsidP="006F2B93">
            <w:pPr>
              <w:pStyle w:val="ListBullet"/>
            </w:pPr>
            <w:r w:rsidRPr="006F2B93">
              <w:t>overseeing</w:t>
            </w:r>
          </w:p>
          <w:p w:rsidR="00000000" w:rsidRPr="006F2B93" w:rsidP="006F2B93">
            <w:pPr>
              <w:pStyle w:val="ListBullet"/>
            </w:pPr>
            <w:r w:rsidRPr="006F2B93">
              <w:t>planning</w:t>
            </w:r>
          </w:p>
          <w:p w:rsidR="00000000" w:rsidRPr="006F2B93" w:rsidP="006F2B93">
            <w:pPr>
              <w:pStyle w:val="ListBullet"/>
            </w:pPr>
            <w:r w:rsidRPr="006F2B93">
              <w:t>reviewing</w:t>
            </w:r>
          </w:p>
          <w:p w:rsidR="00000000" w:rsidP="006F2B93">
            <w:pPr>
              <w:pStyle w:val="ListBullet"/>
              <w:rPr>
                <w:lang w:val="en-NZ"/>
              </w:rPr>
            </w:pPr>
            <w:r w:rsidRPr="006F2B93">
              <w:t>targeting.</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Time available</w:t>
            </w:r>
            <w:r w:rsidRPr="006F2B93">
              <w:t xml:space="preserve"> may involve estimates for time duration of project, including:</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client instructions</w:t>
            </w:r>
          </w:p>
          <w:p w:rsidR="00000000" w:rsidRPr="006F2B93" w:rsidP="006F2B93">
            <w:pPr>
              <w:pStyle w:val="ListBullet"/>
            </w:pPr>
            <w:r w:rsidRPr="006F2B93">
              <w:t>consideration of contingencies</w:t>
            </w:r>
          </w:p>
          <w:p w:rsidR="00000000" w:rsidRPr="006F2B93" w:rsidP="006F2B93">
            <w:pPr>
              <w:pStyle w:val="ListBullet"/>
            </w:pPr>
            <w:r w:rsidRPr="006F2B93">
              <w:t>consideration of past project experiences</w:t>
            </w:r>
          </w:p>
          <w:p w:rsidR="00000000" w:rsidRPr="006F2B93" w:rsidP="006F2B93">
            <w:pPr>
              <w:pStyle w:val="ListBullet"/>
            </w:pPr>
            <w:r w:rsidRPr="006F2B93">
              <w:t>experience of project personnel</w:t>
            </w:r>
          </w:p>
          <w:p w:rsidR="00000000" w:rsidRPr="006F2B93" w:rsidP="006F2B93">
            <w:pPr>
              <w:pStyle w:val="ListBullet"/>
            </w:pPr>
            <w:r w:rsidRPr="006F2B93">
              <w:t>location of project</w:t>
            </w:r>
          </w:p>
          <w:p w:rsidR="00000000" w:rsidRPr="006F2B93" w:rsidP="006F2B93">
            <w:pPr>
              <w:pStyle w:val="ListBullet"/>
            </w:pPr>
            <w:r w:rsidRPr="006F2B93">
              <w:t>methods to be employed</w:t>
            </w:r>
          </w:p>
          <w:p w:rsidR="00000000" w:rsidP="006F2B93">
            <w:pPr>
              <w:pStyle w:val="ListBullet"/>
              <w:rPr>
                <w:lang w:val="en-NZ"/>
              </w:rPr>
            </w:pPr>
            <w:r w:rsidRPr="006F2B93">
              <w:t>resources and equipment to be used.</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Equipment and supplies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data recording equipment</w:t>
            </w:r>
          </w:p>
          <w:p w:rsidR="00000000" w:rsidRPr="006F2B93" w:rsidP="006F2B93">
            <w:pPr>
              <w:pStyle w:val="ListBullet"/>
            </w:pPr>
            <w:r w:rsidRPr="006F2B93">
              <w:t>measuring instruments</w:t>
            </w:r>
          </w:p>
          <w:p w:rsidR="00000000" w:rsidRPr="006F2B93" w:rsidP="006F2B93">
            <w:pPr>
              <w:pStyle w:val="ListBullet"/>
            </w:pPr>
            <w:r w:rsidRPr="006F2B93">
              <w:t>personal computer-based digitising boards</w:t>
            </w:r>
          </w:p>
          <w:p w:rsidR="00000000" w:rsidRPr="006F2B93" w:rsidP="006F2B93">
            <w:pPr>
              <w:pStyle w:val="ListBullet"/>
            </w:pPr>
            <w:r w:rsidRPr="006F2B93">
              <w:t>tools</w:t>
            </w:r>
          </w:p>
          <w:p w:rsidR="00000000" w:rsidP="006F2B93">
            <w:pPr>
              <w:pStyle w:val="ListBullet"/>
              <w:rPr>
                <w:lang w:val="en-NZ"/>
              </w:rPr>
            </w:pPr>
            <w:r w:rsidRPr="006F2B93">
              <w:t>vehicles.</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Specifications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budget</w:t>
            </w:r>
          </w:p>
          <w:p w:rsidR="00000000" w:rsidRPr="006F2B93" w:rsidP="006F2B93">
            <w:pPr>
              <w:pStyle w:val="ListBullet"/>
            </w:pPr>
            <w:r w:rsidRPr="006F2B93">
              <w:t>data capture methods</w:t>
            </w:r>
          </w:p>
          <w:p w:rsidR="00000000" w:rsidRPr="006F2B93" w:rsidP="006F2B93">
            <w:pPr>
              <w:pStyle w:val="ListBullet"/>
            </w:pPr>
            <w:r w:rsidRPr="006F2B93">
              <w:t>personnel required</w:t>
            </w:r>
          </w:p>
          <w:p w:rsidR="00000000" w:rsidRPr="006F2B93" w:rsidP="006F2B93">
            <w:pPr>
              <w:pStyle w:val="ListBullet"/>
            </w:pPr>
            <w:r w:rsidRPr="006F2B93">
              <w:t>resources needed</w:t>
            </w:r>
          </w:p>
          <w:p w:rsidR="00000000" w:rsidRPr="006F2B93" w:rsidP="006F2B93">
            <w:pPr>
              <w:pStyle w:val="ListBullet"/>
            </w:pPr>
            <w:r w:rsidRPr="006F2B93">
              <w:t>project deliverables</w:t>
            </w:r>
          </w:p>
          <w:p w:rsidR="00000000" w:rsidP="006F2B93">
            <w:pPr>
              <w:pStyle w:val="ListBullet"/>
              <w:rPr>
                <w:lang w:val="en-NZ"/>
              </w:rPr>
            </w:pPr>
            <w:r w:rsidRPr="006F2B93">
              <w:t>timelines.</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Personal protective equipment</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breathing apparatus</w:t>
            </w:r>
          </w:p>
          <w:p w:rsidR="00000000" w:rsidRPr="006F2B93" w:rsidP="006F2B93">
            <w:pPr>
              <w:pStyle w:val="ListBullet"/>
            </w:pPr>
            <w:r w:rsidRPr="006F2B93">
              <w:t>gloves</w:t>
            </w:r>
          </w:p>
          <w:p w:rsidR="00000000" w:rsidRPr="006F2B93" w:rsidP="006F2B93">
            <w:pPr>
              <w:pStyle w:val="ListBullet"/>
            </w:pPr>
            <w:r w:rsidRPr="006F2B93">
              <w:t>helmets</w:t>
            </w:r>
          </w:p>
          <w:p w:rsidR="00000000" w:rsidRPr="006F2B93" w:rsidP="006F2B93">
            <w:pPr>
              <w:pStyle w:val="ListBullet"/>
            </w:pPr>
            <w:r w:rsidRPr="006F2B93">
              <w:t>overalls</w:t>
            </w:r>
          </w:p>
          <w:p w:rsidR="00000000" w:rsidRPr="006F2B93" w:rsidP="006F2B93">
            <w:pPr>
              <w:pStyle w:val="ListBullet"/>
            </w:pPr>
            <w:r w:rsidRPr="006F2B93">
              <w:t>masks and respirators</w:t>
            </w:r>
          </w:p>
          <w:p w:rsidR="00000000" w:rsidRPr="006F2B93" w:rsidP="006F2B93">
            <w:pPr>
              <w:pStyle w:val="ListBullet"/>
            </w:pPr>
            <w:r w:rsidRPr="006F2B93">
              <w:t>safety boots</w:t>
            </w:r>
          </w:p>
          <w:p w:rsidR="00000000" w:rsidP="006F2B93">
            <w:pPr>
              <w:pStyle w:val="ListBullet"/>
              <w:rPr>
                <w:lang w:val="en-NZ"/>
              </w:rPr>
            </w:pPr>
            <w:r w:rsidRPr="006F2B93">
              <w:t>safety glasses</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safety vests</w:t>
            </w:r>
          </w:p>
          <w:p w:rsidR="00000000" w:rsidP="006F2B93">
            <w:pPr>
              <w:pStyle w:val="ListBullet"/>
              <w:rPr>
                <w:lang w:val="en-NZ"/>
              </w:rPr>
            </w:pPr>
            <w:r w:rsidRPr="006F2B93">
              <w:t>sun protection equipment.</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OHS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Australian standards</w:t>
            </w:r>
          </w:p>
          <w:p w:rsidR="00000000" w:rsidRPr="006F2B93" w:rsidP="006F2B93">
            <w:pPr>
              <w:pStyle w:val="ListBullet"/>
            </w:pPr>
            <w:r w:rsidRPr="006F2B93">
              <w:t>development of site safety plan</w:t>
            </w:r>
          </w:p>
          <w:p w:rsidR="00000000" w:rsidRPr="006F2B93" w:rsidP="006F2B93">
            <w:pPr>
              <w:pStyle w:val="ListBullet"/>
            </w:pPr>
            <w:r w:rsidRPr="006F2B93">
              <w:t>identification of potential hazards</w:t>
            </w:r>
          </w:p>
          <w:p w:rsidR="00000000" w:rsidRPr="006F2B93" w:rsidP="006F2B93">
            <w:pPr>
              <w:pStyle w:val="ListBullet"/>
            </w:pPr>
            <w:r w:rsidRPr="006F2B93">
              <w:t>inspection of work sites</w:t>
            </w:r>
          </w:p>
          <w:p w:rsidR="00000000" w:rsidRPr="006F2B93" w:rsidP="006F2B93">
            <w:pPr>
              <w:pStyle w:val="ListBullet"/>
            </w:pPr>
            <w:r w:rsidRPr="006F2B93">
              <w:t>training staff in OHS requirements</w:t>
            </w:r>
          </w:p>
          <w:p w:rsidR="00000000" w:rsidP="006F2B93">
            <w:pPr>
              <w:pStyle w:val="ListBullet"/>
              <w:rPr>
                <w:lang w:val="en-NZ"/>
              </w:rPr>
            </w:pPr>
            <w:r w:rsidRPr="006F2B93">
              <w:t>use of equipment and signage.</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Accepted standards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Environment Protection Authority (EPA) reco</w:t>
            </w:r>
            <w:r w:rsidRPr="006F2B93">
              <w:t>mmendations</w:t>
            </w:r>
          </w:p>
          <w:p w:rsidR="00000000" w:rsidRPr="006F2B93" w:rsidP="006F2B93">
            <w:pPr>
              <w:pStyle w:val="ListBullet"/>
            </w:pPr>
            <w:r w:rsidRPr="006F2B93">
              <w:t>state, territory and federal legislative requirements</w:t>
            </w:r>
          </w:p>
          <w:p w:rsidR="00000000" w:rsidRPr="006F2B93" w:rsidP="006F2B93">
            <w:pPr>
              <w:pStyle w:val="ListBullet"/>
            </w:pPr>
            <w:r w:rsidRPr="006F2B93">
              <w:t>manufacturer instructions and specifications</w:t>
            </w:r>
          </w:p>
          <w:p w:rsidR="00000000" w:rsidRPr="006F2B93" w:rsidP="006F2B93">
            <w:pPr>
              <w:pStyle w:val="ListBullet"/>
            </w:pPr>
            <w:r w:rsidRPr="006F2B93">
              <w:t>OHS standards</w:t>
            </w:r>
          </w:p>
          <w:p w:rsidR="00000000" w:rsidRPr="006F2B93" w:rsidP="006F2B93">
            <w:pPr>
              <w:pStyle w:val="ListBullet"/>
            </w:pPr>
            <w:r w:rsidRPr="006F2B93">
              <w:t>organisational guidelines</w:t>
            </w:r>
          </w:p>
          <w:p w:rsidR="00000000" w:rsidP="006F2B93">
            <w:pPr>
              <w:pStyle w:val="ListBullet"/>
              <w:rPr>
                <w:lang w:val="en-NZ"/>
              </w:rPr>
            </w:pPr>
            <w:r w:rsidRPr="006F2B93">
              <w:t>relevant industry codes of practice.</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Field tasks</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maintaining equipment</w:t>
            </w:r>
          </w:p>
          <w:p w:rsidR="00000000" w:rsidRPr="006F2B93" w:rsidP="006F2B93">
            <w:pPr>
              <w:pStyle w:val="ListBullet"/>
            </w:pPr>
            <w:r w:rsidRPr="006F2B93">
              <w:t>identifying, determining and marking positions</w:t>
            </w:r>
          </w:p>
          <w:p w:rsidR="00000000" w:rsidRPr="006F2B93" w:rsidP="006F2B93">
            <w:pPr>
              <w:pStyle w:val="ListBullet"/>
            </w:pPr>
            <w:r w:rsidRPr="006F2B93">
              <w:t>obtaining supplies</w:t>
            </w:r>
          </w:p>
          <w:p w:rsidR="00000000" w:rsidRPr="006F2B93" w:rsidP="006F2B93">
            <w:pPr>
              <w:pStyle w:val="ListBullet"/>
            </w:pPr>
            <w:r w:rsidRPr="006F2B93">
              <w:t>recording data</w:t>
            </w:r>
          </w:p>
          <w:p w:rsidR="00000000" w:rsidP="006F2B93">
            <w:pPr>
              <w:pStyle w:val="ListBullet"/>
              <w:rPr>
                <w:lang w:val="en-NZ"/>
              </w:rPr>
            </w:pPr>
            <w:r w:rsidRPr="006F2B93">
              <w:t>driving.</w:t>
            </w:r>
          </w:p>
        </w:tc>
      </w:tr>
      <w:tr w:rsidTr="00C13B41">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BoldandItalics"/>
              </w:rPr>
              <w:t>Spatial business documentation</w:t>
            </w:r>
            <w:r w:rsidRPr="006F2B93">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6F2B93" w:rsidP="006F2B93">
            <w:pPr>
              <w:pStyle w:val="ListBullet"/>
            </w:pPr>
            <w:r w:rsidRPr="006F2B93">
              <w:t>databases</w:t>
            </w:r>
          </w:p>
          <w:p w:rsidR="00000000" w:rsidRPr="006F2B93" w:rsidP="006F2B93">
            <w:pPr>
              <w:pStyle w:val="ListBullet"/>
            </w:pPr>
            <w:r w:rsidRPr="006F2B93">
              <w:t>detailed technical description of the spatial data and its qualifiers</w:t>
            </w:r>
          </w:p>
          <w:p w:rsidR="00000000" w:rsidRPr="006F2B93" w:rsidP="006F2B93">
            <w:pPr>
              <w:pStyle w:val="ListBullet"/>
            </w:pPr>
            <w:r w:rsidRPr="006F2B93">
              <w:t>emails</w:t>
            </w:r>
          </w:p>
          <w:p w:rsidR="00000000" w:rsidRPr="006F2B93" w:rsidP="006F2B93">
            <w:pPr>
              <w:pStyle w:val="ListBullet"/>
            </w:pPr>
            <w:r w:rsidRPr="006F2B93">
              <w:t>faxes</w:t>
            </w:r>
          </w:p>
          <w:p w:rsidR="00000000" w:rsidRPr="006F2B93" w:rsidP="006F2B93">
            <w:pPr>
              <w:pStyle w:val="ListBullet"/>
            </w:pPr>
            <w:r w:rsidRPr="006F2B93">
              <w:t>quotations and estimates</w:t>
            </w:r>
          </w:p>
          <w:p w:rsidR="00000000" w:rsidRPr="006F2B93" w:rsidP="006F2B93">
            <w:pPr>
              <w:pStyle w:val="ListBullet"/>
            </w:pPr>
            <w:r w:rsidRPr="006F2B93">
              <w:t>st</w:t>
            </w:r>
            <w:r w:rsidRPr="006F2B93">
              <w:t>andard letters</w:t>
            </w:r>
          </w:p>
          <w:p w:rsidR="00000000" w:rsidRPr="006F2B93" w:rsidP="006F2B93">
            <w:pPr>
              <w:pStyle w:val="ListBullet"/>
            </w:pPr>
            <w:r w:rsidRPr="006F2B93">
              <w:t>statements</w:t>
            </w:r>
          </w:p>
          <w:p w:rsidR="00000000" w:rsidRPr="006F2B93" w:rsidP="006F2B93">
            <w:pPr>
              <w:pStyle w:val="ListBullet"/>
            </w:pPr>
            <w:r w:rsidRPr="006F2B93">
              <w:t>tax invoices.</w:t>
            </w:r>
          </w:p>
        </w:tc>
      </w:tr>
    </w:tbl>
    <w:p w:rsidR="00C13B41" w:rsidP="006F2B93">
      <w:pPr>
        <w:pStyle w:val="BodyText"/>
      </w:pPr>
    </w:p>
    <w:p w:rsidR="00C13B41" w:rsidP="006F2B93">
      <w:pPr>
        <w:pStyle w:val="BodyText"/>
      </w:pPr>
    </w:p>
    <w:p w:rsidR="00000000" w:rsidRPr="006F2B93" w:rsidP="006F2B93">
      <w:pPr>
        <w:pStyle w:val="Heading1"/>
      </w:pPr>
      <w:bookmarkStart w:id="12" w:name="O_202294"/>
      <w:bookmarkEnd w:id="12"/>
      <w:r w:rsidRPr="006F2B93">
        <w:t>Unit Sector(s)</w:t>
      </w:r>
    </w:p>
    <w:tbl>
      <w:tblPr>
        <w:tblW w:w="0" w:type="auto"/>
        <w:tblLayout w:type="fixed"/>
        <w:tblCellMar>
          <w:left w:w="62" w:type="dxa"/>
          <w:right w:w="62" w:type="dxa"/>
        </w:tblCellMar>
        <w:tblLook w:val="0000"/>
      </w:tblPr>
      <w:tblGrid>
        <w:gridCol w:w="2846"/>
        <w:gridCol w:w="5645"/>
      </w:tblGrid>
      <w:tr w:rsidTr="00C13B4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F2B93">
            <w:pPr>
              <w:pStyle w:val="BodyText"/>
              <w:rPr>
                <w:lang w:val="en-NZ"/>
              </w:rPr>
            </w:pPr>
            <w:r w:rsidRPr="006F2B93">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6F2B93" w:rsidP="006F2B93">
            <w:pPr>
              <w:pStyle w:val="BodyText"/>
            </w:pPr>
            <w:r w:rsidRPr="006F2B93">
              <w:t>Spatial information services</w:t>
            </w:r>
          </w:p>
        </w:tc>
      </w:tr>
    </w:tbl>
    <w:p w:rsidR="00C13B41" w:rsidP="006F2B93">
      <w:pPr>
        <w:pStyle w:val="BodyText"/>
      </w:pPr>
    </w:p>
    <w:p w:rsidR="00C13B41" w:rsidP="006F2B93">
      <w:pPr>
        <w:pStyle w:val="BodyText"/>
      </w:pPr>
    </w:p>
    <w:p w:rsidR="00000000" w:rsidRPr="006F2B93" w:rsidP="006F2B93"/>
    <w:sectPr w:rsidSect="006F2B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B41" w:rsidP="00C13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41" w:rsidP="006F2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3B41" w:rsidP="006F2B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13B41" w:rsidP="006F2B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B41" w:rsidP="00C13B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41" w:rsidP="006F2B93">
    <w:pPr>
      <w:pStyle w:val="Header"/>
      <w:framePr w:wrap="around"/>
    </w:pPr>
    <w:r>
      <w:fldChar w:fldCharType="begin"/>
    </w:r>
    <w:r>
      <w:instrText xml:space="preserve"> TITLE   \* MERGEFORMAT </w:instrText>
    </w:r>
    <w:r>
      <w:fldChar w:fldCharType="separate"/>
    </w:r>
    <w:r>
      <w:t>CPPSIS4007A Organise field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3B41" w:rsidP="006F2B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A88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0A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FC6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B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2B93"/>
    <w:pPr>
      <w:spacing w:before="360" w:after="60"/>
      <w:outlineLvl w:val="0"/>
    </w:pPr>
    <w:rPr>
      <w:sz w:val="32"/>
    </w:rPr>
  </w:style>
  <w:style w:type="paragraph" w:styleId="Heading2">
    <w:name w:val="heading 2"/>
    <w:basedOn w:val="HeadingBase"/>
    <w:next w:val="BodyText"/>
    <w:link w:val="Heading2Char"/>
    <w:qFormat/>
    <w:rsid w:val="006F2B93"/>
    <w:pPr>
      <w:keepLines/>
      <w:spacing w:before="240" w:after="120"/>
      <w:outlineLvl w:val="1"/>
    </w:pPr>
    <w:rPr>
      <w:sz w:val="28"/>
      <w:szCs w:val="40"/>
    </w:rPr>
  </w:style>
  <w:style w:type="paragraph" w:styleId="Heading3">
    <w:name w:val="heading 3"/>
    <w:basedOn w:val="HeadingBase"/>
    <w:next w:val="BodyText"/>
    <w:link w:val="Heading3Char"/>
    <w:qFormat/>
    <w:rsid w:val="006F2B93"/>
    <w:pPr>
      <w:spacing w:before="180" w:after="120"/>
      <w:outlineLvl w:val="2"/>
    </w:pPr>
    <w:rPr>
      <w:spacing w:val="-10"/>
      <w:kern w:val="32"/>
    </w:rPr>
  </w:style>
  <w:style w:type="paragraph" w:styleId="Heading4">
    <w:name w:val="heading 4"/>
    <w:basedOn w:val="HeadingBase"/>
    <w:next w:val="BodyText"/>
    <w:link w:val="Heading4Char"/>
    <w:qFormat/>
    <w:rsid w:val="006F2B93"/>
    <w:pPr>
      <w:spacing w:before="160" w:after="120"/>
      <w:outlineLvl w:val="3"/>
    </w:pPr>
    <w:rPr>
      <w:sz w:val="22"/>
    </w:rPr>
  </w:style>
  <w:style w:type="paragraph" w:styleId="Heading5">
    <w:name w:val="heading 5"/>
    <w:basedOn w:val="HeadingBase"/>
    <w:next w:val="Normal"/>
    <w:link w:val="Heading5Char"/>
    <w:qFormat/>
    <w:rsid w:val="006F2B93"/>
    <w:pPr>
      <w:spacing w:before="80"/>
      <w:outlineLvl w:val="4"/>
    </w:pPr>
    <w:rPr>
      <w:color w:val="918585"/>
      <w:sz w:val="20"/>
    </w:rPr>
  </w:style>
  <w:style w:type="paragraph" w:styleId="Heading6">
    <w:name w:val="heading 6"/>
    <w:basedOn w:val="HeadingBase"/>
    <w:next w:val="Normal"/>
    <w:link w:val="Heading6Char"/>
    <w:qFormat/>
    <w:rsid w:val="006F2B93"/>
    <w:pPr>
      <w:spacing w:before="60"/>
      <w:outlineLvl w:val="5"/>
    </w:pPr>
    <w:rPr>
      <w:color w:val="918585"/>
      <w:sz w:val="20"/>
    </w:rPr>
  </w:style>
  <w:style w:type="paragraph" w:styleId="Heading7">
    <w:name w:val="heading 7"/>
    <w:basedOn w:val="Normal"/>
    <w:next w:val="Normal"/>
    <w:link w:val="Heading7Char"/>
    <w:qFormat/>
    <w:rsid w:val="006F2B93"/>
    <w:pPr>
      <w:ind w:left="720"/>
      <w:outlineLvl w:val="6"/>
    </w:pPr>
    <w:rPr>
      <w:i/>
    </w:rPr>
  </w:style>
  <w:style w:type="paragraph" w:styleId="Heading8">
    <w:name w:val="heading 8"/>
    <w:basedOn w:val="Normal"/>
    <w:next w:val="Normal"/>
    <w:link w:val="Heading8Char"/>
    <w:qFormat/>
    <w:rsid w:val="006F2B93"/>
    <w:pPr>
      <w:ind w:left="720"/>
      <w:outlineLvl w:val="7"/>
    </w:pPr>
    <w:rPr>
      <w:i/>
    </w:rPr>
  </w:style>
  <w:style w:type="paragraph" w:styleId="Heading9">
    <w:name w:val="heading 9"/>
    <w:basedOn w:val="Normal"/>
    <w:next w:val="Normal"/>
    <w:link w:val="Heading9Char"/>
    <w:qFormat/>
    <w:rsid w:val="006F2B93"/>
    <w:pPr>
      <w:ind w:left="720"/>
      <w:outlineLvl w:val="8"/>
    </w:pPr>
    <w:rPr>
      <w:i/>
    </w:rPr>
  </w:style>
  <w:style w:type="character" w:default="1" w:styleId="DefaultParagraphFont">
    <w:name w:val="Default Paragraph Font"/>
    <w:uiPriority w:val="1"/>
    <w:unhideWhenUsed/>
    <w:rsid w:val="006F2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B93"/>
  </w:style>
  <w:style w:type="character" w:customStyle="1" w:styleId="Heading1Char">
    <w:name w:val="Heading 1 Char"/>
    <w:basedOn w:val="DefaultParagraphFont"/>
    <w:link w:val="Heading1"/>
    <w:rsid w:val="006F2B93"/>
    <w:rPr>
      <w:rFonts w:ascii="Times New Roman" w:eastAsia="Times New Roman" w:hAnsi="Times New Roman" w:cs="Times New Roman"/>
      <w:b/>
      <w:sz w:val="32"/>
      <w:szCs w:val="20"/>
      <w:lang w:eastAsia="en-US"/>
    </w:rPr>
  </w:style>
  <w:style w:type="paragraph" w:styleId="BodyText">
    <w:name w:val="Body Text"/>
    <w:basedOn w:val="Normal"/>
    <w:link w:val="BodyTextChar"/>
    <w:rsid w:val="006F2B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B93"/>
    <w:rPr>
      <w:rFonts w:ascii="Times New Roman" w:eastAsia="Times New Roman" w:hAnsi="Times New Roman" w:cs="Times New Roman"/>
      <w:sz w:val="24"/>
      <w:lang w:val="en-US" w:eastAsia="en-US"/>
    </w:rPr>
  </w:style>
  <w:style w:type="paragraph" w:styleId="Footer">
    <w:name w:val="footer"/>
    <w:basedOn w:val="Normal"/>
    <w:link w:val="FooterChar"/>
    <w:rsid w:val="006F2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B93"/>
    <w:rPr>
      <w:rFonts w:ascii="Times New Roman" w:eastAsia="Times New Roman" w:hAnsi="Times New Roman" w:cs="Times New Roman"/>
      <w:sz w:val="16"/>
      <w:lang w:val="en-US" w:eastAsia="en-US"/>
    </w:rPr>
  </w:style>
  <w:style w:type="paragraph" w:styleId="List">
    <w:name w:val="List"/>
    <w:basedOn w:val="BodyText"/>
    <w:next w:val="BodyText"/>
    <w:rsid w:val="006F2B93"/>
    <w:pPr>
      <w:tabs>
        <w:tab w:val="left" w:pos="340"/>
      </w:tabs>
      <w:spacing w:before="60" w:after="60"/>
      <w:ind w:left="340" w:hanging="340"/>
    </w:pPr>
  </w:style>
  <w:style w:type="paragraph" w:styleId="ListBullet">
    <w:name w:val="List Bullet"/>
    <w:basedOn w:val="List"/>
    <w:rsid w:val="006F2B93"/>
    <w:pPr>
      <w:numPr>
        <w:numId w:val="13"/>
      </w:numPr>
      <w:tabs>
        <w:tab w:val="clear" w:pos="340"/>
      </w:tabs>
      <w:spacing w:before="40" w:after="40"/>
    </w:pPr>
  </w:style>
  <w:style w:type="character" w:customStyle="1" w:styleId="SpecialBold">
    <w:name w:val="Special Bold"/>
    <w:basedOn w:val="DefaultParagraphFont"/>
    <w:rsid w:val="006F2B93"/>
    <w:rPr>
      <w:b/>
      <w:spacing w:val="0"/>
    </w:rPr>
  </w:style>
  <w:style w:type="paragraph" w:styleId="ListBullet2">
    <w:name w:val="List Bullet 2"/>
    <w:basedOn w:val="List2"/>
    <w:rsid w:val="006F2B93"/>
    <w:pPr>
      <w:numPr>
        <w:numId w:val="14"/>
      </w:numPr>
      <w:tabs>
        <w:tab w:val="clear" w:pos="680"/>
      </w:tabs>
    </w:pPr>
  </w:style>
  <w:style w:type="paragraph" w:styleId="Header">
    <w:name w:val="header"/>
    <w:basedOn w:val="Normal"/>
    <w:link w:val="HeaderChar"/>
    <w:rsid w:val="006F2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B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2B93"/>
    <w:pPr>
      <w:spacing w:before="240" w:after="120"/>
      <w:outlineLvl w:val="0"/>
    </w:pPr>
    <w:rPr>
      <w:rFonts w:ascii="Times New Roman" w:hAnsi="Times New Roman"/>
      <w:b/>
      <w:sz w:val="28"/>
    </w:rPr>
  </w:style>
  <w:style w:type="paragraph" w:customStyle="1" w:styleId="AllowPageBreak">
    <w:name w:val="AllowPageBreak"/>
    <w:rsid w:val="006F2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2B93"/>
    <w:rPr>
      <w:b/>
      <w:i/>
      <w:u w:val="none"/>
    </w:rPr>
  </w:style>
  <w:style w:type="character" w:customStyle="1" w:styleId="Heading2Char">
    <w:name w:val="Heading 2 Char"/>
    <w:basedOn w:val="DefaultParagraphFont"/>
    <w:link w:val="Heading2"/>
    <w:rsid w:val="006F2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B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2B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2B93"/>
    <w:rPr>
      <w:rFonts w:ascii="Courier New" w:eastAsia="Times New Roman" w:hAnsi="Courier New" w:cs="Times New Roman"/>
      <w:i/>
      <w:szCs w:val="20"/>
      <w:lang w:val="en-US" w:eastAsia="en-US"/>
    </w:rPr>
  </w:style>
  <w:style w:type="paragraph" w:customStyle="1" w:styleId="HeadingBase">
    <w:name w:val="Heading Base"/>
    <w:rsid w:val="006F2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B93"/>
    <w:pPr>
      <w:tabs>
        <w:tab w:val="right" w:leader="dot" w:pos="9072"/>
      </w:tabs>
      <w:ind w:left="567"/>
    </w:pPr>
    <w:rPr>
      <w:szCs w:val="22"/>
    </w:rPr>
  </w:style>
  <w:style w:type="paragraph" w:customStyle="1" w:styleId="TOCBase">
    <w:name w:val="TOC Base"/>
    <w:rsid w:val="006F2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B93"/>
    <w:pPr>
      <w:tabs>
        <w:tab w:val="right" w:leader="dot" w:pos="9072"/>
      </w:tabs>
      <w:spacing w:before="40" w:after="40"/>
      <w:ind w:left="284"/>
    </w:pPr>
    <w:rPr>
      <w:rFonts w:ascii="Times New Roman" w:hAnsi="Times New Roman"/>
    </w:rPr>
  </w:style>
  <w:style w:type="paragraph" w:styleId="TOC1">
    <w:name w:val="toc 1"/>
    <w:basedOn w:val="TOCBase"/>
    <w:next w:val="Normal"/>
    <w:rsid w:val="006F2B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B93"/>
    <w:pPr>
      <w:spacing w:before="5040"/>
      <w:jc w:val="center"/>
    </w:pPr>
    <w:rPr>
      <w:sz w:val="48"/>
      <w:szCs w:val="72"/>
      <w:lang w:val="en-US"/>
    </w:rPr>
  </w:style>
  <w:style w:type="character" w:customStyle="1" w:styleId="TitleChar">
    <w:name w:val="Title Char"/>
    <w:basedOn w:val="DefaultParagraphFont"/>
    <w:link w:val="Title"/>
    <w:rsid w:val="006F2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B93"/>
    <w:pPr>
      <w:tabs>
        <w:tab w:val="left" w:pos="3600"/>
        <w:tab w:val="left" w:pos="3958"/>
      </w:tabs>
    </w:pPr>
  </w:style>
  <w:style w:type="paragraph" w:customStyle="1" w:styleId="Note">
    <w:name w:val="Note"/>
    <w:basedOn w:val="BodyText"/>
    <w:rsid w:val="006F2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B93"/>
    <w:pPr>
      <w:framePr w:wrap="auto" w:hAnchor="text" w:y="6049"/>
    </w:pPr>
    <w:rPr>
      <w:color w:val="000000"/>
      <w:sz w:val="40"/>
    </w:rPr>
  </w:style>
  <w:style w:type="paragraph" w:customStyle="1" w:styleId="TOCTitle">
    <w:name w:val="TOCTitle"/>
    <w:basedOn w:val="Heading1"/>
    <w:rsid w:val="006F2B93"/>
    <w:pPr>
      <w:spacing w:after="240"/>
      <w:jc w:val="center"/>
      <w:outlineLvl w:val="9"/>
    </w:pPr>
    <w:rPr>
      <w:caps/>
    </w:rPr>
  </w:style>
  <w:style w:type="paragraph" w:customStyle="1" w:styleId="Version">
    <w:name w:val="Version"/>
    <w:rsid w:val="006F2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B93"/>
    <w:pPr>
      <w:keepNext w:val="0"/>
      <w:tabs>
        <w:tab w:val="right" w:pos="4176"/>
      </w:tabs>
      <w:ind w:left="198" w:hanging="198"/>
    </w:pPr>
    <w:rPr>
      <w:rFonts w:ascii="Garamond" w:hAnsi="Garamond"/>
    </w:rPr>
  </w:style>
  <w:style w:type="paragraph" w:styleId="IndexHeading">
    <w:name w:val="index heading"/>
    <w:basedOn w:val="Normal"/>
    <w:next w:val="Index1"/>
    <w:semiHidden/>
    <w:rsid w:val="006F2B93"/>
    <w:pPr>
      <w:spacing w:before="120" w:after="120"/>
    </w:pPr>
    <w:rPr>
      <w:rFonts w:ascii="Arial" w:hAnsi="Arial"/>
      <w:b/>
      <w:color w:val="918585"/>
      <w:sz w:val="24"/>
    </w:rPr>
  </w:style>
  <w:style w:type="paragraph" w:customStyle="1" w:styleId="Chapter">
    <w:name w:val="Chapter"/>
    <w:basedOn w:val="Normal"/>
    <w:rsid w:val="006F2B93"/>
    <w:pPr>
      <w:spacing w:before="240"/>
    </w:pPr>
    <w:rPr>
      <w:rFonts w:ascii="Times New Roman" w:hAnsi="Times New Roman"/>
      <w:smallCaps/>
      <w:spacing w:val="80"/>
      <w:sz w:val="28"/>
    </w:rPr>
  </w:style>
  <w:style w:type="paragraph" w:customStyle="1" w:styleId="InChapter">
    <w:name w:val="InChapter"/>
    <w:basedOn w:val="Heading3"/>
    <w:rsid w:val="006F2B93"/>
    <w:pPr>
      <w:spacing w:after="240"/>
      <w:outlineLvl w:val="9"/>
    </w:pPr>
    <w:rPr>
      <w:noProof/>
    </w:rPr>
  </w:style>
  <w:style w:type="paragraph" w:styleId="Index2">
    <w:name w:val="index 2"/>
    <w:basedOn w:val="Normal"/>
    <w:next w:val="Normal"/>
    <w:semiHidden/>
    <w:rsid w:val="006F2B93"/>
    <w:pPr>
      <w:tabs>
        <w:tab w:val="right" w:pos="4176"/>
      </w:tabs>
      <w:ind w:left="568" w:hanging="284"/>
    </w:pPr>
    <w:rPr>
      <w:rFonts w:ascii="Garamond" w:hAnsi="Garamond"/>
    </w:rPr>
  </w:style>
  <w:style w:type="paragraph" w:customStyle="1" w:styleId="Byline">
    <w:name w:val="Byline"/>
    <w:rsid w:val="006F2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B93"/>
    <w:pPr>
      <w:tabs>
        <w:tab w:val="clear" w:pos="3600"/>
        <w:tab w:val="clear" w:pos="3958"/>
      </w:tabs>
      <w:jc w:val="right"/>
    </w:pPr>
  </w:style>
  <w:style w:type="character" w:styleId="Emphasis">
    <w:name w:val="Emphasis"/>
    <w:basedOn w:val="DefaultParagraphFont"/>
    <w:qFormat/>
    <w:rsid w:val="006F2B93"/>
    <w:rPr>
      <w:i/>
    </w:rPr>
  </w:style>
  <w:style w:type="paragraph" w:styleId="Caption">
    <w:name w:val="caption"/>
    <w:basedOn w:val="BodyText"/>
    <w:next w:val="Normal"/>
    <w:qFormat/>
    <w:rsid w:val="006F2B93"/>
    <w:pPr>
      <w:framePr w:w="2268" w:hSpace="181" w:vSpace="181" w:wrap="around" w:vAnchor="text" w:hAnchor="page" w:x="1135" w:y="285" w:anchorLock="1"/>
    </w:pPr>
    <w:rPr>
      <w:i/>
    </w:rPr>
  </w:style>
  <w:style w:type="paragraph" w:customStyle="1" w:styleId="MiniTOCTitle">
    <w:name w:val="MiniTOCTitle"/>
    <w:basedOn w:val="Heading4"/>
    <w:rsid w:val="006F2B93"/>
    <w:pPr>
      <w:spacing w:before="240"/>
      <w:outlineLvl w:val="9"/>
    </w:pPr>
    <w:rPr>
      <w:noProof/>
      <w:sz w:val="24"/>
    </w:rPr>
  </w:style>
  <w:style w:type="paragraph" w:customStyle="1" w:styleId="MiniTOCItem">
    <w:name w:val="MiniTOCItem"/>
    <w:basedOn w:val="ListBullet"/>
    <w:rsid w:val="006F2B93"/>
    <w:pPr>
      <w:numPr>
        <w:numId w:val="0"/>
      </w:numPr>
      <w:tabs>
        <w:tab w:val="right" w:leader="dot" w:pos="6521"/>
      </w:tabs>
      <w:spacing w:before="0" w:after="0"/>
    </w:pPr>
  </w:style>
  <w:style w:type="paragraph" w:customStyle="1" w:styleId="TOFTitle">
    <w:name w:val="TOFTitle"/>
    <w:basedOn w:val="TOCTitle"/>
    <w:rsid w:val="006F2B93"/>
  </w:style>
  <w:style w:type="paragraph" w:styleId="TableofFigures">
    <w:name w:val="table of figures"/>
    <w:basedOn w:val="Normal"/>
    <w:next w:val="Normal"/>
    <w:semiHidden/>
    <w:rsid w:val="006F2B93"/>
    <w:pPr>
      <w:tabs>
        <w:tab w:val="right" w:leader="dot" w:pos="9072"/>
      </w:tabs>
      <w:ind w:left="970" w:hanging="403"/>
    </w:pPr>
    <w:rPr>
      <w:rFonts w:ascii="Times New Roman" w:hAnsi="Times New Roman"/>
      <w:b/>
    </w:rPr>
  </w:style>
  <w:style w:type="paragraph" w:styleId="ListNumber">
    <w:name w:val="List Number"/>
    <w:basedOn w:val="List"/>
    <w:rsid w:val="006F2B93"/>
    <w:pPr>
      <w:numPr>
        <w:numId w:val="11"/>
      </w:numPr>
    </w:pPr>
  </w:style>
  <w:style w:type="character" w:customStyle="1" w:styleId="WingdingSymbols">
    <w:name w:val="Wingding Symbols"/>
    <w:rsid w:val="006F2B93"/>
    <w:rPr>
      <w:rFonts w:ascii="Wingdings" w:hAnsi="Wingdings"/>
    </w:rPr>
  </w:style>
  <w:style w:type="paragraph" w:customStyle="1" w:styleId="TableHeading">
    <w:name w:val="Table Heading"/>
    <w:basedOn w:val="HeadingBase"/>
    <w:rsid w:val="006F2B93"/>
    <w:pPr>
      <w:keepLines/>
      <w:pBdr>
        <w:bottom w:val="single" w:sz="6" w:space="1" w:color="918585"/>
      </w:pBdr>
      <w:spacing w:before="240"/>
    </w:pPr>
  </w:style>
  <w:style w:type="character" w:customStyle="1" w:styleId="HotSpot">
    <w:name w:val="HotSpot"/>
    <w:rsid w:val="006F2B93"/>
    <w:rPr>
      <w:color w:val="0033CC"/>
      <w:u w:val="none"/>
    </w:rPr>
  </w:style>
  <w:style w:type="paragraph" w:customStyle="1" w:styleId="BodyTextRight">
    <w:name w:val="Body Text Right"/>
    <w:basedOn w:val="BodyText"/>
    <w:rsid w:val="006F2B93"/>
    <w:pPr>
      <w:spacing w:before="0" w:after="0"/>
      <w:jc w:val="right"/>
    </w:pPr>
  </w:style>
  <w:style w:type="paragraph" w:styleId="Index3">
    <w:name w:val="index 3"/>
    <w:basedOn w:val="ListNumber2"/>
    <w:next w:val="Normal"/>
    <w:semiHidden/>
    <w:rsid w:val="006F2B93"/>
    <w:pPr>
      <w:numPr>
        <w:numId w:val="0"/>
      </w:numPr>
      <w:tabs>
        <w:tab w:val="right" w:leader="dot" w:pos="4176"/>
      </w:tabs>
    </w:pPr>
  </w:style>
  <w:style w:type="paragraph" w:styleId="ListNumber2">
    <w:name w:val="List Number 2"/>
    <w:basedOn w:val="List2"/>
    <w:rsid w:val="006F2B93"/>
    <w:pPr>
      <w:numPr>
        <w:numId w:val="10"/>
      </w:numPr>
      <w:tabs>
        <w:tab w:val="clear" w:pos="1060"/>
      </w:tabs>
    </w:pPr>
  </w:style>
  <w:style w:type="paragraph" w:customStyle="1" w:styleId="MarginNote">
    <w:name w:val="Margin Note"/>
    <w:basedOn w:val="BodyText"/>
    <w:rsid w:val="006F2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B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2B93"/>
    <w:rPr>
      <w:sz w:val="32"/>
    </w:rPr>
  </w:style>
  <w:style w:type="paragraph" w:customStyle="1" w:styleId="HeadingProcedure">
    <w:name w:val="Heading Procedure"/>
    <w:basedOn w:val="HeadingBase"/>
    <w:next w:val="Normal"/>
    <w:rsid w:val="006F2B93"/>
    <w:pPr>
      <w:tabs>
        <w:tab w:val="left" w:pos="0"/>
      </w:tabs>
      <w:spacing w:before="120" w:after="60"/>
    </w:pPr>
    <w:rPr>
      <w:i/>
      <w:color w:val="918585"/>
      <w:sz w:val="22"/>
    </w:rPr>
  </w:style>
  <w:style w:type="paragraph" w:customStyle="1" w:styleId="TableBodyText">
    <w:name w:val="Table Body Text"/>
    <w:basedOn w:val="BodyText"/>
    <w:rsid w:val="006F2B93"/>
    <w:pPr>
      <w:spacing w:before="60" w:after="60"/>
    </w:pPr>
  </w:style>
  <w:style w:type="paragraph" w:styleId="ListContinue">
    <w:name w:val="List Continue"/>
    <w:basedOn w:val="List"/>
    <w:rsid w:val="006F2B93"/>
    <w:pPr>
      <w:ind w:firstLine="0"/>
    </w:pPr>
  </w:style>
  <w:style w:type="paragraph" w:customStyle="1" w:styleId="ListNote">
    <w:name w:val="List Note"/>
    <w:basedOn w:val="List"/>
    <w:rsid w:val="006F2B93"/>
    <w:pPr>
      <w:pBdr>
        <w:top w:val="single" w:sz="6" w:space="2" w:color="918585"/>
        <w:bottom w:val="single" w:sz="6" w:space="2" w:color="918585"/>
      </w:pBdr>
      <w:tabs>
        <w:tab w:val="left" w:pos="1021"/>
      </w:tabs>
      <w:ind w:firstLine="0"/>
    </w:pPr>
  </w:style>
  <w:style w:type="paragraph" w:customStyle="1" w:styleId="Warning">
    <w:name w:val="Warning"/>
    <w:basedOn w:val="BodyText"/>
    <w:rsid w:val="006F2B93"/>
    <w:pPr>
      <w:shd w:val="clear" w:color="auto" w:fill="D9D9D9"/>
      <w:tabs>
        <w:tab w:val="left" w:pos="992"/>
      </w:tabs>
      <w:ind w:left="119" w:right="119"/>
    </w:pPr>
    <w:rPr>
      <w:sz w:val="20"/>
    </w:rPr>
  </w:style>
  <w:style w:type="paragraph" w:customStyle="1" w:styleId="MarginIcons">
    <w:name w:val="Margin Icons"/>
    <w:basedOn w:val="BodyText"/>
    <w:rsid w:val="006F2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B93"/>
    <w:rPr>
      <w:rFonts w:ascii="Courier New" w:hAnsi="Courier New"/>
    </w:rPr>
  </w:style>
  <w:style w:type="paragraph" w:customStyle="1" w:styleId="NoteBullet">
    <w:name w:val="Note Bullet"/>
    <w:basedOn w:val="Note"/>
    <w:rsid w:val="006F2B93"/>
    <w:pPr>
      <w:tabs>
        <w:tab w:val="clear" w:pos="680"/>
      </w:tabs>
      <w:spacing w:before="60" w:after="60"/>
    </w:pPr>
  </w:style>
  <w:style w:type="paragraph" w:customStyle="1" w:styleId="SubHeading2">
    <w:name w:val="SubHeading2"/>
    <w:basedOn w:val="HeadingBase"/>
    <w:rsid w:val="006F2B93"/>
    <w:pPr>
      <w:spacing w:before="240" w:after="60"/>
    </w:pPr>
    <w:rPr>
      <w:sz w:val="20"/>
    </w:rPr>
  </w:style>
  <w:style w:type="paragraph" w:customStyle="1" w:styleId="SubHeading1">
    <w:name w:val="SubHeading1"/>
    <w:basedOn w:val="HeadingBase"/>
    <w:rsid w:val="006F2B93"/>
    <w:pPr>
      <w:spacing w:before="240" w:after="60"/>
    </w:pPr>
    <w:rPr>
      <w:color w:val="918585"/>
      <w:sz w:val="22"/>
    </w:rPr>
  </w:style>
  <w:style w:type="paragraph" w:customStyle="1" w:styleId="SideHeading">
    <w:name w:val="Side Heading"/>
    <w:basedOn w:val="HeadingBase"/>
    <w:rsid w:val="006F2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B93"/>
    <w:pPr>
      <w:numPr>
        <w:numId w:val="12"/>
      </w:numPr>
    </w:pPr>
  </w:style>
  <w:style w:type="paragraph" w:styleId="PlainText">
    <w:name w:val="Plain Text"/>
    <w:basedOn w:val="Normal"/>
    <w:link w:val="PlainTextChar"/>
    <w:rsid w:val="006F2B93"/>
    <w:rPr>
      <w:sz w:val="20"/>
    </w:rPr>
  </w:style>
  <w:style w:type="character" w:customStyle="1" w:styleId="PlainTextChar">
    <w:name w:val="Plain Text Char"/>
    <w:basedOn w:val="DefaultParagraphFont"/>
    <w:link w:val="PlainText"/>
    <w:rsid w:val="006F2B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2B93"/>
    <w:rPr>
      <w:b/>
      <w:smallCaps/>
    </w:rPr>
  </w:style>
  <w:style w:type="paragraph" w:customStyle="1" w:styleId="TableListNumber">
    <w:name w:val="Table List Number"/>
    <w:basedOn w:val="ListNumber"/>
    <w:rsid w:val="006F2B93"/>
    <w:pPr>
      <w:numPr>
        <w:numId w:val="0"/>
      </w:numPr>
    </w:pPr>
  </w:style>
  <w:style w:type="paragraph" w:styleId="TOC4">
    <w:name w:val="toc 4"/>
    <w:basedOn w:val="TOCBase"/>
    <w:next w:val="Normal"/>
    <w:semiHidden/>
    <w:rsid w:val="006F2B93"/>
    <w:pPr>
      <w:tabs>
        <w:tab w:val="right" w:leader="dot" w:pos="9071"/>
      </w:tabs>
      <w:ind w:left="1701"/>
    </w:pPr>
  </w:style>
  <w:style w:type="paragraph" w:customStyle="1" w:styleId="ListAlpha">
    <w:name w:val="List Alpha"/>
    <w:basedOn w:val="List"/>
    <w:rsid w:val="006F2B93"/>
    <w:pPr>
      <w:numPr>
        <w:numId w:val="9"/>
      </w:numPr>
    </w:pPr>
  </w:style>
  <w:style w:type="paragraph" w:customStyle="1" w:styleId="ListAlpha2">
    <w:name w:val="List Alpha 2"/>
    <w:basedOn w:val="List2"/>
    <w:rsid w:val="006F2B93"/>
    <w:pPr>
      <w:numPr>
        <w:numId w:val="8"/>
      </w:numPr>
    </w:pPr>
  </w:style>
  <w:style w:type="paragraph" w:styleId="List2">
    <w:name w:val="List 2"/>
    <w:basedOn w:val="BodyText"/>
    <w:rsid w:val="006F2B93"/>
    <w:pPr>
      <w:tabs>
        <w:tab w:val="left" w:pos="680"/>
      </w:tabs>
      <w:spacing w:before="60" w:after="60"/>
      <w:ind w:left="680" w:hanging="340"/>
    </w:pPr>
  </w:style>
  <w:style w:type="paragraph" w:styleId="List3">
    <w:name w:val="List 3"/>
    <w:basedOn w:val="BodyText"/>
    <w:rsid w:val="006F2B93"/>
    <w:pPr>
      <w:tabs>
        <w:tab w:val="left" w:pos="1021"/>
      </w:tabs>
      <w:spacing w:before="60" w:after="60"/>
      <w:ind w:left="1020" w:hanging="340"/>
    </w:pPr>
  </w:style>
  <w:style w:type="paragraph" w:styleId="List4">
    <w:name w:val="List 4"/>
    <w:basedOn w:val="BodyText"/>
    <w:rsid w:val="006F2B93"/>
    <w:pPr>
      <w:tabs>
        <w:tab w:val="left" w:pos="1361"/>
      </w:tabs>
      <w:spacing w:before="60" w:after="60"/>
      <w:ind w:left="1361" w:hanging="340"/>
    </w:pPr>
  </w:style>
  <w:style w:type="paragraph" w:styleId="List5">
    <w:name w:val="List 5"/>
    <w:basedOn w:val="BodyText"/>
    <w:rsid w:val="006F2B93"/>
    <w:pPr>
      <w:tabs>
        <w:tab w:val="left" w:pos="1701"/>
      </w:tabs>
      <w:spacing w:before="60" w:after="60"/>
      <w:ind w:left="1701" w:hanging="340"/>
    </w:pPr>
  </w:style>
  <w:style w:type="paragraph" w:styleId="ListBullet3">
    <w:name w:val="List Bullet 3"/>
    <w:basedOn w:val="List3"/>
    <w:rsid w:val="006F2B93"/>
    <w:pPr>
      <w:numPr>
        <w:numId w:val="15"/>
      </w:numPr>
      <w:tabs>
        <w:tab w:val="clear" w:pos="1021"/>
      </w:tabs>
      <w:ind w:left="1037" w:hanging="357"/>
    </w:pPr>
  </w:style>
  <w:style w:type="paragraph" w:styleId="ListBullet4">
    <w:name w:val="List Bullet 4"/>
    <w:basedOn w:val="List4"/>
    <w:rsid w:val="006F2B93"/>
    <w:pPr>
      <w:numPr>
        <w:numId w:val="3"/>
      </w:numPr>
    </w:pPr>
  </w:style>
  <w:style w:type="paragraph" w:styleId="ListBullet5">
    <w:name w:val="List Bullet 5"/>
    <w:basedOn w:val="List5"/>
    <w:rsid w:val="006F2B93"/>
    <w:pPr>
      <w:numPr>
        <w:numId w:val="4"/>
      </w:numPr>
    </w:pPr>
  </w:style>
  <w:style w:type="paragraph" w:styleId="ListContinue2">
    <w:name w:val="List Continue 2"/>
    <w:basedOn w:val="List2"/>
    <w:rsid w:val="006F2B93"/>
    <w:pPr>
      <w:ind w:firstLine="0"/>
    </w:pPr>
  </w:style>
  <w:style w:type="paragraph" w:styleId="ListContinue3">
    <w:name w:val="List Continue 3"/>
    <w:basedOn w:val="List3"/>
    <w:rsid w:val="006F2B93"/>
    <w:pPr>
      <w:ind w:left="1021" w:firstLine="0"/>
    </w:pPr>
  </w:style>
  <w:style w:type="paragraph" w:styleId="ListContinue4">
    <w:name w:val="List Continue 4"/>
    <w:basedOn w:val="List4"/>
    <w:rsid w:val="006F2B93"/>
    <w:pPr>
      <w:ind w:firstLine="0"/>
    </w:pPr>
  </w:style>
  <w:style w:type="paragraph" w:styleId="ListContinue5">
    <w:name w:val="List Continue 5"/>
    <w:basedOn w:val="List5"/>
    <w:rsid w:val="006F2B93"/>
    <w:pPr>
      <w:ind w:firstLine="0"/>
    </w:pPr>
  </w:style>
  <w:style w:type="paragraph" w:styleId="ListNumber3">
    <w:name w:val="List Number 3"/>
    <w:basedOn w:val="List3"/>
    <w:rsid w:val="006F2B93"/>
    <w:pPr>
      <w:numPr>
        <w:numId w:val="5"/>
      </w:numPr>
    </w:pPr>
  </w:style>
  <w:style w:type="paragraph" w:styleId="ListNumber4">
    <w:name w:val="List Number 4"/>
    <w:basedOn w:val="List4"/>
    <w:rsid w:val="006F2B93"/>
    <w:pPr>
      <w:numPr>
        <w:numId w:val="6"/>
      </w:numPr>
    </w:pPr>
  </w:style>
  <w:style w:type="paragraph" w:styleId="ListNumber5">
    <w:name w:val="List Number 5"/>
    <w:basedOn w:val="List5"/>
    <w:rsid w:val="006F2B93"/>
    <w:pPr>
      <w:numPr>
        <w:numId w:val="7"/>
      </w:numPr>
    </w:pPr>
  </w:style>
  <w:style w:type="paragraph" w:styleId="BlockText">
    <w:name w:val="Block Text"/>
    <w:basedOn w:val="Normal"/>
    <w:rsid w:val="006F2B93"/>
    <w:pPr>
      <w:spacing w:after="120"/>
      <w:ind w:left="1440" w:right="1440"/>
    </w:pPr>
  </w:style>
  <w:style w:type="character" w:customStyle="1" w:styleId="Subscript">
    <w:name w:val="Subscript"/>
    <w:basedOn w:val="DefaultParagraphFont"/>
    <w:rsid w:val="006F2B93"/>
    <w:rPr>
      <w:sz w:val="16"/>
      <w:vertAlign w:val="subscript"/>
    </w:rPr>
  </w:style>
  <w:style w:type="character" w:customStyle="1" w:styleId="Superscript">
    <w:name w:val="Superscript"/>
    <w:basedOn w:val="DefaultParagraphFont"/>
    <w:rsid w:val="006F2B93"/>
    <w:rPr>
      <w:sz w:val="16"/>
      <w:vertAlign w:val="superscript"/>
    </w:rPr>
  </w:style>
  <w:style w:type="character" w:customStyle="1" w:styleId="Symbols">
    <w:name w:val="Symbols"/>
    <w:basedOn w:val="DefaultParagraphFont"/>
    <w:rsid w:val="006F2B93"/>
    <w:rPr>
      <w:rFonts w:ascii="Symbol" w:hAnsi="Symbol"/>
    </w:rPr>
  </w:style>
  <w:style w:type="character" w:customStyle="1" w:styleId="MenuOptions">
    <w:name w:val="Menu Options"/>
    <w:basedOn w:val="DefaultParagraphFont"/>
    <w:rsid w:val="006F2B93"/>
    <w:rPr>
      <w:rFonts w:ascii="Arial Narrow" w:hAnsi="Arial Narrow"/>
      <w:smallCaps/>
    </w:rPr>
  </w:style>
  <w:style w:type="character" w:customStyle="1" w:styleId="Buttons">
    <w:name w:val="Buttons"/>
    <w:basedOn w:val="DefaultParagraphFont"/>
    <w:rsid w:val="006F2B93"/>
    <w:rPr>
      <w:b/>
    </w:rPr>
  </w:style>
  <w:style w:type="character" w:customStyle="1" w:styleId="Underlined">
    <w:name w:val="Underlined"/>
    <w:basedOn w:val="DefaultParagraphFont"/>
    <w:rsid w:val="006F2B93"/>
    <w:rPr>
      <w:u w:val="single"/>
    </w:rPr>
  </w:style>
  <w:style w:type="paragraph" w:customStyle="1" w:styleId="TableBodyTextRight">
    <w:name w:val="Table Body Text Right"/>
    <w:basedOn w:val="TableBodyText"/>
    <w:rsid w:val="006F2B93"/>
    <w:pPr>
      <w:widowControl w:val="0"/>
      <w:autoSpaceDE w:val="0"/>
      <w:autoSpaceDN w:val="0"/>
      <w:adjustRightInd w:val="0"/>
      <w:jc w:val="right"/>
    </w:pPr>
    <w:rPr>
      <w:rFonts w:cs="Arial"/>
      <w:szCs w:val="18"/>
    </w:rPr>
  </w:style>
  <w:style w:type="paragraph" w:customStyle="1" w:styleId="CopyrightText">
    <w:name w:val="Copyright Text"/>
    <w:basedOn w:val="BodyText"/>
    <w:rsid w:val="006F2B93"/>
    <w:rPr>
      <w:sz w:val="18"/>
    </w:rPr>
  </w:style>
  <w:style w:type="paragraph" w:customStyle="1" w:styleId="BodySmallRight">
    <w:name w:val="Body Small Right"/>
    <w:basedOn w:val="BodyTextRight"/>
    <w:rsid w:val="006F2B93"/>
    <w:rPr>
      <w:sz w:val="18"/>
      <w:szCs w:val="18"/>
    </w:rPr>
  </w:style>
  <w:style w:type="paragraph" w:customStyle="1" w:styleId="MarginEdition">
    <w:name w:val="Margin Edition"/>
    <w:basedOn w:val="MarginNote"/>
    <w:rsid w:val="006F2B93"/>
    <w:pPr>
      <w:spacing w:before="0" w:after="0"/>
    </w:pPr>
    <w:rPr>
      <w:rFonts w:ascii="Times New Roman" w:hAnsi="Times New Roman"/>
      <w:color w:val="999999"/>
    </w:rPr>
  </w:style>
  <w:style w:type="paragraph" w:customStyle="1" w:styleId="Spacer">
    <w:name w:val="Spacer"/>
    <w:basedOn w:val="Normal"/>
    <w:rsid w:val="006F2B93"/>
    <w:rPr>
      <w:sz w:val="2"/>
      <w:szCs w:val="2"/>
    </w:rPr>
  </w:style>
  <w:style w:type="character" w:customStyle="1" w:styleId="Small">
    <w:name w:val="Small"/>
    <w:basedOn w:val="DefaultParagraphFont"/>
    <w:rsid w:val="006F2B93"/>
    <w:rPr>
      <w:sz w:val="16"/>
    </w:rPr>
  </w:style>
  <w:style w:type="paragraph" w:customStyle="1" w:styleId="WideTable">
    <w:name w:val="Wide Table"/>
    <w:basedOn w:val="Normal"/>
    <w:rsid w:val="006F2B93"/>
    <w:pPr>
      <w:ind w:left="-1418"/>
    </w:pPr>
    <w:rPr>
      <w:sz w:val="2"/>
      <w:szCs w:val="2"/>
    </w:rPr>
  </w:style>
  <w:style w:type="character" w:styleId="PageNumber">
    <w:name w:val="page number"/>
    <w:basedOn w:val="DefaultParagraphFont"/>
    <w:rsid w:val="006F2B93"/>
  </w:style>
  <w:style w:type="paragraph" w:styleId="Quote">
    <w:name w:val="Quote"/>
    <w:basedOn w:val="Heading1"/>
    <w:link w:val="QuoteChar"/>
    <w:qFormat/>
    <w:rsid w:val="006F2B93"/>
    <w:rPr>
      <w:b w:val="0"/>
      <w:sz w:val="72"/>
      <w:szCs w:val="72"/>
      <w:lang w:val="en-NZ"/>
    </w:rPr>
  </w:style>
  <w:style w:type="character" w:customStyle="1" w:styleId="QuoteChar">
    <w:name w:val="Quote Char"/>
    <w:basedOn w:val="DefaultParagraphFont"/>
    <w:link w:val="Quote"/>
    <w:rsid w:val="006F2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B93"/>
    <w:pPr>
      <w:pageBreakBefore/>
    </w:pPr>
  </w:style>
  <w:style w:type="paragraph" w:customStyle="1" w:styleId="Border">
    <w:name w:val="Border"/>
    <w:basedOn w:val="Normal"/>
    <w:qFormat/>
    <w:rsid w:val="006F2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B93"/>
    <w:rPr>
      <w:b/>
      <w:bCs/>
      <w:i/>
      <w:iCs/>
      <w:color w:val="auto"/>
    </w:rPr>
  </w:style>
  <w:style w:type="paragraph" w:styleId="IntenseQuote">
    <w:name w:val="Intense Quote"/>
    <w:basedOn w:val="Normal"/>
    <w:next w:val="Normal"/>
    <w:link w:val="IntenseQuoteChar"/>
    <w:uiPriority w:val="30"/>
    <w:qFormat/>
    <w:rsid w:val="006F2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B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2B93"/>
    <w:rPr>
      <w:smallCaps/>
      <w:color w:val="auto"/>
      <w:u w:val="single"/>
    </w:rPr>
  </w:style>
  <w:style w:type="character" w:styleId="IntenseReference">
    <w:name w:val="Intense Reference"/>
    <w:basedOn w:val="DefaultParagraphFont"/>
    <w:uiPriority w:val="32"/>
    <w:qFormat/>
    <w:rsid w:val="006F2B93"/>
    <w:rPr>
      <w:b/>
      <w:bCs/>
      <w:smallCaps/>
      <w:color w:val="auto"/>
      <w:spacing w:val="5"/>
      <w:u w:val="single"/>
    </w:rPr>
  </w:style>
  <w:style w:type="paragraph" w:customStyle="1" w:styleId="2ColumnHeading">
    <w:name w:val="2Column Heading"/>
    <w:basedOn w:val="BodyText"/>
    <w:qFormat/>
    <w:rsid w:val="006F2B93"/>
    <w:pPr>
      <w:spacing w:after="60"/>
      <w:ind w:left="-2268"/>
    </w:pPr>
    <w:rPr>
      <w:b/>
    </w:rPr>
  </w:style>
  <w:style w:type="paragraph" w:customStyle="1" w:styleId="Heading1TOC">
    <w:name w:val="Heading1 TOC"/>
    <w:basedOn w:val="Normal"/>
    <w:qFormat/>
    <w:rsid w:val="006F2B93"/>
    <w:pPr>
      <w:spacing w:before="240" w:after="120"/>
    </w:pPr>
    <w:rPr>
      <w:rFonts w:ascii="Times New Roman" w:hAnsi="Times New Roman"/>
      <w:b/>
      <w:sz w:val="32"/>
    </w:rPr>
  </w:style>
  <w:style w:type="paragraph" w:customStyle="1" w:styleId="Heading2TOC">
    <w:name w:val="Heading2 TOC"/>
    <w:basedOn w:val="Normal"/>
    <w:qFormat/>
    <w:rsid w:val="006F2B93"/>
    <w:pPr>
      <w:spacing w:before="240" w:after="60"/>
    </w:pPr>
    <w:rPr>
      <w:rFonts w:ascii="Times New Roman" w:hAnsi="Times New Roman"/>
      <w:b/>
      <w:sz w:val="28"/>
    </w:rPr>
  </w:style>
  <w:style w:type="character" w:customStyle="1" w:styleId="Underline">
    <w:name w:val="Underline"/>
    <w:basedOn w:val="DefaultParagraphFont"/>
    <w:qFormat/>
    <w:rsid w:val="006F2B93"/>
    <w:rPr>
      <w:u w:val="single"/>
    </w:rPr>
  </w:style>
  <w:style w:type="paragraph" w:styleId="BalloonText">
    <w:name w:val="Balloon Text"/>
    <w:basedOn w:val="Normal"/>
    <w:link w:val="BalloonTextChar"/>
    <w:rsid w:val="006F2B93"/>
    <w:rPr>
      <w:rFonts w:ascii="Tahoma" w:hAnsi="Tahoma" w:cs="Tahoma"/>
      <w:sz w:val="16"/>
      <w:szCs w:val="16"/>
    </w:rPr>
  </w:style>
  <w:style w:type="character" w:customStyle="1" w:styleId="BalloonTextChar">
    <w:name w:val="Balloon Text Char"/>
    <w:basedOn w:val="DefaultParagraphFont"/>
    <w:link w:val="BalloonText"/>
    <w:rsid w:val="006F2B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2B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B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1772</Words>
  <Characters>11671</Characters>
  <Application>Microsoft Office Word</Application>
  <DocSecurity>0</DocSecurity>
  <Lines>419</Lines>
  <Paragraphs>266</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CPPSIS4007A Organise field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2012-05-26T06:27:00Z</dcterms:created>
  <dcterms:modified xsi:type="dcterms:W3CDTF">2012-05-26T06:27:00Z</dcterms:modified>
</cp:coreProperties>
</file>