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79D" w:rsidP="002D179D">
      <w:pPr>
        <w:pStyle w:val="Title"/>
      </w:pPr>
      <w:r>
        <w:fldChar w:fldCharType="begin"/>
      </w:r>
      <w:r>
        <w:instrText xml:space="preserve"> TITLE   \* MERGEFORMAT </w:instrText>
      </w:r>
      <w:r>
        <w:fldChar w:fldCharType="separate"/>
      </w:r>
      <w:r>
        <w:t>CPPSIS4002A Store and retrieve spatial data</w:t>
      </w:r>
      <w:r>
        <w:fldChar w:fldCharType="end"/>
      </w:r>
    </w:p>
    <w:p w:rsidR="002D179D" w:rsidP="002D179D">
      <w:pPr>
        <w:pStyle w:val="Version"/>
        <w:sectPr w:rsidSect="00EA4B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4B14" w:rsidP="00EA4B14">
      <w:pPr>
        <w:pStyle w:val="SuperHeading"/>
      </w:pPr>
      <w:r w:rsidRPr="00EA4B14">
        <w:t>CPPSIS4002A Store and retrieve spatial data</w:t>
      </w:r>
    </w:p>
    <w:p w:rsidR="00000000" w:rsidRPr="00EA4B14" w:rsidP="00EA4B14">
      <w:pPr>
        <w:pStyle w:val="Heading1"/>
      </w:pPr>
      <w:bookmarkStart w:id="1" w:name="O_270294"/>
      <w:bookmarkEnd w:id="1"/>
      <w:r w:rsidRPr="00EA4B14">
        <w:t>Modification History</w:t>
      </w:r>
    </w:p>
    <w:p w:rsidR="00000000" w:rsidRPr="00EA4B14" w:rsidP="00EA4B14">
      <w:pPr>
        <w:pStyle w:val="BodyText"/>
      </w:pPr>
      <w:r w:rsidRPr="00EA4B14">
        <w:t>Not Applicable</w:t>
      </w:r>
    </w:p>
    <w:p w:rsidR="00000000" w:rsidRPr="00EA4B14" w:rsidP="00EA4B14">
      <w:pPr>
        <w:pStyle w:val="AllowPageBreak"/>
      </w:pPr>
    </w:p>
    <w:p w:rsidR="00000000" w:rsidRPr="00EA4B14" w:rsidP="00EA4B14">
      <w:pPr>
        <w:pStyle w:val="Heading1"/>
      </w:pPr>
      <w:bookmarkStart w:id="2" w:name="O_202265"/>
      <w:bookmarkEnd w:id="2"/>
      <w:r w:rsidRPr="00EA4B14">
        <w:t>Unit Descriptor</w:t>
      </w:r>
    </w:p>
    <w:tbl>
      <w:tblPr>
        <w:tblW w:w="0" w:type="auto"/>
        <w:tblLayout w:type="fixed"/>
        <w:tblCellMar>
          <w:left w:w="62" w:type="dxa"/>
          <w:right w:w="62" w:type="dxa"/>
        </w:tblCellMar>
        <w:tblLook w:val="0000"/>
      </w:tblPr>
      <w:tblGrid>
        <w:gridCol w:w="2846"/>
        <w:gridCol w:w="5645"/>
      </w:tblGrid>
      <w:tr w:rsidTr="002D179D">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EA4B14">
            <w:pPr>
              <w:pStyle w:val="BodyText"/>
              <w:rPr>
                <w:lang w:val="en-NZ"/>
              </w:rPr>
            </w:pPr>
            <w:r w:rsidRPr="00EA4B14">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EA4B14" w:rsidP="00EA4B14">
            <w:pPr>
              <w:pStyle w:val="BodyText"/>
            </w:pPr>
            <w:r w:rsidRPr="00EA4B14">
              <w:t>This unit of competency specifies the outcomes required to store and retrieve spatial data from</w:t>
            </w:r>
            <w:r w:rsidRPr="00EA4B14">
              <w:t xml:space="preserve"> a range of storage media, including digital or hard copy storage. It requires the ability to analyse and evaluate spatial information from a variety of sources and to identify and access spatial information for set task requirements. Functions would be ca</w:t>
            </w:r>
            <w:r w:rsidRPr="00EA4B14">
              <w:t>rried out under limited supervision and within organisational guidelines.</w:t>
            </w:r>
          </w:p>
        </w:tc>
      </w:tr>
    </w:tbl>
    <w:p w:rsidR="002D179D" w:rsidP="00EA4B14">
      <w:pPr>
        <w:pStyle w:val="BodyText"/>
      </w:pPr>
    </w:p>
    <w:p w:rsidR="002D179D" w:rsidP="00EA4B14">
      <w:pPr>
        <w:pStyle w:val="BodyText"/>
      </w:pPr>
    </w:p>
    <w:p w:rsidR="00000000" w:rsidRPr="00EA4B14" w:rsidP="00EA4B14">
      <w:pPr>
        <w:pStyle w:val="Heading1"/>
      </w:pPr>
      <w:bookmarkStart w:id="3" w:name="O_202268"/>
      <w:bookmarkEnd w:id="3"/>
      <w:r w:rsidRPr="00EA4B14">
        <w:t>Application of the Unit</w:t>
      </w:r>
    </w:p>
    <w:tbl>
      <w:tblPr>
        <w:tblW w:w="0" w:type="auto"/>
        <w:tblLayout w:type="fixed"/>
        <w:tblCellMar>
          <w:left w:w="62" w:type="dxa"/>
          <w:right w:w="62" w:type="dxa"/>
        </w:tblCellMar>
        <w:tblLook w:val="0000"/>
      </w:tblPr>
      <w:tblGrid>
        <w:gridCol w:w="2846"/>
        <w:gridCol w:w="5645"/>
      </w:tblGrid>
      <w:tr w:rsidTr="002D179D">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EA4B14">
            <w:pPr>
              <w:pStyle w:val="BodyText"/>
              <w:rPr>
                <w:lang w:val="en-NZ"/>
              </w:rPr>
            </w:pPr>
            <w:r w:rsidRPr="00EA4B14">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EA4B14" w:rsidP="00EA4B14">
            <w:pPr>
              <w:pStyle w:val="BodyText"/>
            </w:pPr>
            <w:r w:rsidRPr="00EA4B14">
              <w:t xml:space="preserve">This unit of competency supports the application of organisational, sound communication and basic problem-solving skills, the ability to demonstrate initiative and enterprise, and the use of technology. The skills and knowledge acquired upon completion of </w:t>
            </w:r>
            <w:r w:rsidRPr="00EA4B14">
              <w:t>this unit would apply to the needs of employees in supporting positions for surveying, town planning, cartography, mapping and geographic information systems (GIS).</w:t>
            </w:r>
          </w:p>
          <w:p w:rsidR="00000000" w:rsidRPr="00EA4B14" w:rsidP="00EA4B14">
            <w:pPr>
              <w:pStyle w:val="BodyText"/>
            </w:pPr>
            <w:r w:rsidRPr="00EA4B14">
              <w:t>While no licensing, legislative, regulatory or certification requirements apply holisticall</w:t>
            </w:r>
            <w:r w:rsidRPr="00EA4B14">
              <w:t>y to this unit at the time of publication, relevant federal, and state or territory legislation, regulations and codes of practice impact upon this unit (see unit performance criteria and range statement).</w:t>
            </w:r>
          </w:p>
        </w:tc>
      </w:tr>
    </w:tbl>
    <w:p w:rsidR="002D179D" w:rsidP="00EA4B14">
      <w:pPr>
        <w:pStyle w:val="BodyText"/>
      </w:pPr>
    </w:p>
    <w:p w:rsidR="002D179D" w:rsidP="00EA4B14">
      <w:pPr>
        <w:pStyle w:val="BodyText"/>
      </w:pPr>
    </w:p>
    <w:p w:rsidR="00000000" w:rsidRPr="00EA4B14" w:rsidP="00EA4B14">
      <w:pPr>
        <w:pStyle w:val="Heading1"/>
      </w:pPr>
      <w:bookmarkStart w:id="4" w:name="O_278554"/>
      <w:bookmarkEnd w:id="4"/>
      <w:r w:rsidRPr="00EA4B14">
        <w:t>Licensing/Regulatory Informati</w:t>
      </w:r>
      <w:r w:rsidRPr="00EA4B14">
        <w:t>on</w:t>
      </w:r>
    </w:p>
    <w:p w:rsidR="00000000" w:rsidRPr="00EA4B14" w:rsidP="00EA4B14">
      <w:pPr>
        <w:pStyle w:val="BodyText"/>
      </w:pPr>
      <w:r w:rsidRPr="00EA4B14">
        <w:t>Refer to Application of the Unit</w:t>
      </w:r>
    </w:p>
    <w:p w:rsidR="00000000" w:rsidRPr="00EA4B14" w:rsidP="00EA4B14">
      <w:pPr>
        <w:pStyle w:val="AllowPageBreak"/>
      </w:pPr>
    </w:p>
    <w:p w:rsidR="00000000" w:rsidRPr="00EA4B14" w:rsidP="00EA4B14">
      <w:pPr>
        <w:pStyle w:val="Heading1"/>
      </w:pPr>
      <w:bookmarkStart w:id="5" w:name="O_202267"/>
      <w:bookmarkEnd w:id="5"/>
      <w:r w:rsidRPr="00EA4B14">
        <w:t>Pre-Requisites</w:t>
      </w:r>
    </w:p>
    <w:tbl>
      <w:tblPr>
        <w:tblW w:w="0" w:type="auto"/>
        <w:tblLayout w:type="fixed"/>
        <w:tblCellMar>
          <w:left w:w="62" w:type="dxa"/>
          <w:right w:w="62" w:type="dxa"/>
        </w:tblCellMar>
        <w:tblLook w:val="0000"/>
      </w:tblPr>
      <w:tblGrid>
        <w:gridCol w:w="2846"/>
        <w:gridCol w:w="5645"/>
      </w:tblGrid>
      <w:tr w:rsidTr="002D179D">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EA4B14">
            <w:pPr>
              <w:pStyle w:val="BodyText"/>
              <w:rPr>
                <w:lang w:val="en-NZ"/>
              </w:rPr>
            </w:pPr>
            <w:r w:rsidRPr="00EA4B14">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EA4B14" w:rsidP="00EA4B14">
            <w:pPr>
              <w:pStyle w:val="BodyText"/>
            </w:pPr>
            <w:r w:rsidRPr="00EA4B14">
              <w:t>Nil</w:t>
            </w:r>
          </w:p>
        </w:tc>
      </w:tr>
    </w:tbl>
    <w:p w:rsidR="002D179D" w:rsidP="00EA4B14">
      <w:pPr>
        <w:pStyle w:val="BodyText"/>
      </w:pPr>
    </w:p>
    <w:p w:rsidR="002D179D" w:rsidP="00EA4B14">
      <w:pPr>
        <w:pStyle w:val="BodyText"/>
      </w:pPr>
    </w:p>
    <w:p w:rsidR="00000000" w:rsidRPr="00EA4B14" w:rsidP="00EA4B14">
      <w:pPr>
        <w:pStyle w:val="Heading1"/>
      </w:pPr>
      <w:bookmarkStart w:id="6" w:name="O_202266"/>
      <w:bookmarkEnd w:id="6"/>
      <w:r w:rsidRPr="00EA4B14">
        <w:t>Employability Skills Information</w:t>
      </w:r>
    </w:p>
    <w:tbl>
      <w:tblPr>
        <w:tblW w:w="0" w:type="auto"/>
        <w:tblLayout w:type="fixed"/>
        <w:tblCellMar>
          <w:left w:w="62" w:type="dxa"/>
          <w:right w:w="62" w:type="dxa"/>
        </w:tblCellMar>
        <w:tblLook w:val="0000"/>
      </w:tblPr>
      <w:tblGrid>
        <w:gridCol w:w="2846"/>
        <w:gridCol w:w="5645"/>
      </w:tblGrid>
      <w:tr w:rsidTr="002D179D">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EA4B14">
            <w:pPr>
              <w:pStyle w:val="BodyText"/>
              <w:rPr>
                <w:lang w:val="en-NZ"/>
              </w:rPr>
            </w:pPr>
            <w:r w:rsidRPr="00EA4B14">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EA4B14" w:rsidP="00EA4B14">
            <w:pPr>
              <w:pStyle w:val="BodyText"/>
            </w:pPr>
            <w:r w:rsidRPr="00EA4B14">
              <w:t>The required outcomes described in this unit of competency contain applicable facets of employability skills. The Employability Skills Summary of the qualification in which this unit of competency is packaged, will assist in identifying employability skill</w:t>
            </w:r>
            <w:r w:rsidRPr="00EA4B14">
              <w:t>s requirements.</w:t>
            </w:r>
          </w:p>
        </w:tc>
      </w:tr>
    </w:tbl>
    <w:p w:rsidR="002D179D" w:rsidP="00EA4B14">
      <w:pPr>
        <w:pStyle w:val="BodyText"/>
      </w:pPr>
    </w:p>
    <w:p w:rsidR="002D179D" w:rsidP="00EA4B14">
      <w:pPr>
        <w:pStyle w:val="BodyText"/>
      </w:pPr>
    </w:p>
    <w:p w:rsidR="00000000" w:rsidRPr="00EA4B14" w:rsidP="00EA4B14">
      <w:pPr>
        <w:pStyle w:val="Heading1"/>
      </w:pPr>
      <w:bookmarkStart w:id="7" w:name="O_288340"/>
      <w:bookmarkEnd w:id="7"/>
      <w:r w:rsidRPr="00EA4B14">
        <w:t>Elements and Performance Criteria Pre-Content</w:t>
      </w:r>
    </w:p>
    <w:tbl>
      <w:tblPr>
        <w:tblW w:w="0" w:type="auto"/>
        <w:tblLayout w:type="fixed"/>
        <w:tblCellMar>
          <w:left w:w="62" w:type="dxa"/>
          <w:right w:w="62" w:type="dxa"/>
        </w:tblCellMar>
        <w:tblLook w:val="0000"/>
      </w:tblPr>
      <w:tblGrid>
        <w:gridCol w:w="2905"/>
        <w:gridCol w:w="5775"/>
      </w:tblGrid>
      <w:tr w:rsidTr="002D179D">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EA4B14">
            <w:pPr>
              <w:pStyle w:val="BodyText"/>
              <w:rPr>
                <w:lang w:val="en-NZ"/>
              </w:rPr>
            </w:pPr>
            <w:r w:rsidRPr="00EA4B14">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EA4B14" w:rsidP="00EA4B14">
            <w:pPr>
              <w:pStyle w:val="BodyText"/>
            </w:pPr>
            <w:r w:rsidRPr="00EA4B14">
              <w:t>Performance criteria describe the required performance needed to demonstrate achievement of the element. Whe</w:t>
            </w:r>
            <w:r w:rsidRPr="00EA4B14">
              <w:t xml:space="preserve">re </w:t>
            </w:r>
            <w:r w:rsidRPr="00EA4B14">
              <w:rPr>
                <w:rStyle w:val="BoldandItalics"/>
              </w:rPr>
              <w:t>bold italicised</w:t>
            </w:r>
            <w:r w:rsidRPr="00EA4B14">
              <w:t xml:space="preserve"> text is used, further information is detailed in the required skills and knowledge and/or the range statement. Assessment of performance is to be consistent with the evidence guide.</w:t>
            </w:r>
          </w:p>
        </w:tc>
      </w:tr>
    </w:tbl>
    <w:p w:rsidR="00000000" w:rsidRPr="00EA4B14" w:rsidP="00EA4B14">
      <w:pPr>
        <w:pStyle w:val="BodyText"/>
      </w:pPr>
    </w:p>
    <w:p w:rsidR="00000000" w:rsidRPr="00EA4B14" w:rsidP="00EA4B14">
      <w:pPr>
        <w:pStyle w:val="AllowPageBreak"/>
      </w:pPr>
    </w:p>
    <w:p w:rsidR="00000000" w:rsidRPr="00EA4B14" w:rsidP="00EA4B14">
      <w:pPr>
        <w:pStyle w:val="Heading1"/>
      </w:pPr>
      <w:bookmarkStart w:id="8" w:name="O_235007"/>
      <w:bookmarkEnd w:id="8"/>
      <w:r w:rsidRPr="00EA4B14">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2D179D">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EA4B14" w:rsidP="00EA4B14">
            <w:pPr>
              <w:pStyle w:val="List"/>
            </w:pPr>
            <w:r w:rsidRPr="00EA4B14">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EA4B14">
            <w:pPr>
              <w:pStyle w:val="List"/>
              <w:rPr>
                <w:lang w:val="en-NZ"/>
              </w:rPr>
            </w:pPr>
            <w:r w:rsidRPr="00EA4B14">
              <w:rPr>
                <w:rStyle w:val="SpecialBold"/>
              </w:rPr>
              <w:t>PERFORMANCE CRITERIA</w:t>
            </w:r>
          </w:p>
        </w:tc>
      </w:tr>
      <w:tr w:rsidTr="002D179D">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EA4B14">
            <w:pPr>
              <w:pStyle w:val="List"/>
              <w:rPr>
                <w:lang w:val="en-NZ"/>
              </w:rPr>
            </w:pPr>
            <w:r w:rsidRPr="00EA4B14">
              <w:rPr>
                <w:rStyle w:val="SpecialBold"/>
              </w:rPr>
              <w:t>1Store spatial data</w:t>
            </w:r>
            <w:r w:rsidRPr="00EA4B14">
              <w:t>.</w:t>
            </w:r>
          </w:p>
        </w:tc>
        <w:tc>
          <w:tcPr>
            <w:tcW w:w="5775" w:type="dxa"/>
            <w:gridSpan w:val="2"/>
            <w:tcBorders>
              <w:top w:val="nil"/>
              <w:left w:val="nil"/>
              <w:bottom w:val="nil"/>
              <w:right w:val="nil"/>
            </w:tcBorders>
            <w:tcMar>
              <w:top w:w="0" w:type="dxa"/>
              <w:left w:w="62" w:type="dxa"/>
              <w:bottom w:w="0" w:type="dxa"/>
              <w:right w:w="62" w:type="dxa"/>
            </w:tcMar>
          </w:tcPr>
          <w:p w:rsidR="00000000" w:rsidRPr="00EA4B14" w:rsidP="00EA4B14">
            <w:pPr>
              <w:pStyle w:val="List"/>
            </w:pPr>
            <w:r w:rsidRPr="00EA4B14">
              <w:t>1.1</w:t>
            </w:r>
            <w:r w:rsidRPr="00EA4B14">
              <w:tab/>
              <w:t>Data index is created to assist in retrieval and storage according to organisational spatial data and legal requirements.</w:t>
            </w:r>
          </w:p>
          <w:p w:rsidR="00000000" w:rsidRPr="00EA4B14" w:rsidP="00EA4B14">
            <w:pPr>
              <w:pStyle w:val="List"/>
            </w:pPr>
            <w:r w:rsidRPr="00EA4B14">
              <w:t>1.2</w:t>
            </w:r>
            <w:r w:rsidRPr="00EA4B14">
              <w:tab/>
            </w:r>
            <w:r w:rsidRPr="00EA4B14">
              <w:rPr>
                <w:rStyle w:val="BoldandItalics"/>
              </w:rPr>
              <w:t>Administrative and legal requirements</w:t>
            </w:r>
            <w:r w:rsidRPr="00EA4B14">
              <w:t xml:space="preserve"> for data storage are complied with an</w:t>
            </w:r>
            <w:r w:rsidRPr="00EA4B14">
              <w:t>d recorded.</w:t>
            </w:r>
          </w:p>
          <w:p w:rsidR="00000000" w:rsidP="00EA4B14">
            <w:pPr>
              <w:pStyle w:val="List"/>
              <w:rPr>
                <w:lang w:val="en-NZ"/>
              </w:rPr>
            </w:pPr>
            <w:r w:rsidRPr="00EA4B14">
              <w:t>1.3</w:t>
            </w:r>
            <w:r w:rsidRPr="00EA4B14">
              <w:tab/>
              <w:t xml:space="preserve">Data is recorded in index according to </w:t>
            </w:r>
            <w:r w:rsidRPr="00EA4B14">
              <w:rPr>
                <w:rStyle w:val="BoldandItalics"/>
              </w:rPr>
              <w:t>organisational guidelines</w:t>
            </w:r>
            <w:r w:rsidRPr="00EA4B14">
              <w:t>.</w:t>
            </w:r>
          </w:p>
        </w:tc>
      </w:tr>
      <w:tr w:rsidTr="002D179D">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EA4B14">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EA4B14" w:rsidP="00EA4B14">
            <w:pPr>
              <w:pStyle w:val="List"/>
            </w:pPr>
            <w:r w:rsidRPr="00EA4B14">
              <w:t>1.4</w:t>
            </w:r>
            <w:r w:rsidRPr="00EA4B14">
              <w:tab/>
              <w:t>Spatial data is backed up according to organisational guidelines.</w:t>
            </w:r>
          </w:p>
          <w:p w:rsidR="00000000" w:rsidRPr="00EA4B14" w:rsidP="00EA4B14">
            <w:pPr>
              <w:pStyle w:val="List"/>
            </w:pPr>
            <w:r w:rsidRPr="00EA4B14">
              <w:t>1.5</w:t>
            </w:r>
            <w:r w:rsidRPr="00EA4B14">
              <w:tab/>
            </w:r>
            <w:r w:rsidRPr="00EA4B14">
              <w:rPr>
                <w:rStyle w:val="BoldandItalics"/>
              </w:rPr>
              <w:t>Method of spatial data storage</w:t>
            </w:r>
            <w:r w:rsidRPr="00EA4B14">
              <w:t xml:space="preserve"> is selected according to organisational guidelines.</w:t>
            </w:r>
          </w:p>
          <w:p w:rsidR="00000000" w:rsidRPr="00EA4B14" w:rsidP="00EA4B14">
            <w:pPr>
              <w:pStyle w:val="List"/>
            </w:pPr>
            <w:r w:rsidRPr="00EA4B14">
              <w:t>1.6</w:t>
            </w:r>
            <w:r w:rsidRPr="00EA4B14">
              <w:tab/>
            </w:r>
            <w:r w:rsidRPr="00EA4B14">
              <w:rPr>
                <w:rStyle w:val="BoldandItalics"/>
              </w:rPr>
              <w:t>Distribution method</w:t>
            </w:r>
            <w:r w:rsidRPr="00EA4B14">
              <w:t xml:space="preserve"> is determined to ensure that the most current data is available.</w:t>
            </w:r>
          </w:p>
          <w:p w:rsidR="00000000" w:rsidP="00EA4B14">
            <w:pPr>
              <w:pStyle w:val="List"/>
              <w:rPr>
                <w:lang w:val="en-NZ"/>
              </w:rPr>
            </w:pPr>
            <w:r w:rsidRPr="00EA4B14">
              <w:t>1.7</w:t>
            </w:r>
            <w:r w:rsidRPr="00EA4B14">
              <w:tab/>
              <w:t>Skills and knowledge are updated to accommodate changes in data storage and retrieval processes.</w:t>
            </w:r>
          </w:p>
        </w:tc>
      </w:tr>
      <w:tr w:rsidTr="002D179D">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EA4B14">
            <w:pPr>
              <w:pStyle w:val="List"/>
              <w:rPr>
                <w:lang w:val="en-NZ"/>
              </w:rPr>
            </w:pPr>
            <w:r w:rsidRPr="00EA4B14">
              <w:rPr>
                <w:rStyle w:val="SpecialBold"/>
              </w:rPr>
              <w:t>2Access and retrieve spatial data</w:t>
            </w:r>
            <w:r w:rsidRPr="00EA4B14">
              <w:t>.</w:t>
            </w:r>
          </w:p>
        </w:tc>
        <w:tc>
          <w:tcPr>
            <w:tcW w:w="5775" w:type="dxa"/>
            <w:gridSpan w:val="2"/>
            <w:tcBorders>
              <w:top w:val="nil"/>
              <w:left w:val="nil"/>
              <w:bottom w:val="nil"/>
              <w:right w:val="nil"/>
            </w:tcBorders>
            <w:tcMar>
              <w:top w:w="0" w:type="dxa"/>
              <w:left w:w="62" w:type="dxa"/>
              <w:bottom w:w="0" w:type="dxa"/>
              <w:right w:w="62" w:type="dxa"/>
            </w:tcMar>
          </w:tcPr>
          <w:p w:rsidR="00000000" w:rsidRPr="00EA4B14" w:rsidP="00EA4B14">
            <w:pPr>
              <w:pStyle w:val="List"/>
            </w:pPr>
            <w:r w:rsidRPr="00EA4B14">
              <w:t>2.1</w:t>
            </w:r>
            <w:r w:rsidRPr="00EA4B14">
              <w:tab/>
              <w:t>Indexing system is used to loc</w:t>
            </w:r>
            <w:r w:rsidRPr="00EA4B14">
              <w:t>ate spatial data source.</w:t>
            </w:r>
          </w:p>
          <w:p w:rsidR="00000000" w:rsidP="00EA4B14">
            <w:pPr>
              <w:pStyle w:val="List"/>
              <w:rPr>
                <w:lang w:val="en-NZ"/>
              </w:rPr>
            </w:pPr>
            <w:r w:rsidRPr="00EA4B14">
              <w:t>2.2</w:t>
            </w:r>
            <w:r w:rsidRPr="00EA4B14">
              <w:tab/>
              <w:t>Spatial data is translated into required format where necessary.</w:t>
            </w:r>
          </w:p>
        </w:tc>
      </w:tr>
      <w:tr w:rsidTr="002D179D">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EA4B14">
            <w:pPr>
              <w:pStyle w:val="List"/>
              <w:rPr>
                <w:lang w:val="en-NZ"/>
              </w:rPr>
            </w:pPr>
            <w:r w:rsidRPr="00EA4B14">
              <w:rPr>
                <w:rStyle w:val="SpecialBold"/>
              </w:rPr>
              <w:t>3Manage contingencies</w:t>
            </w:r>
            <w:r w:rsidRPr="00EA4B14">
              <w:t>.</w:t>
            </w:r>
          </w:p>
        </w:tc>
        <w:tc>
          <w:tcPr>
            <w:tcW w:w="5775" w:type="dxa"/>
            <w:gridSpan w:val="2"/>
            <w:tcBorders>
              <w:top w:val="nil"/>
              <w:left w:val="nil"/>
              <w:bottom w:val="nil"/>
              <w:right w:val="nil"/>
            </w:tcBorders>
            <w:tcMar>
              <w:top w:w="0" w:type="dxa"/>
              <w:left w:w="62" w:type="dxa"/>
              <w:bottom w:w="0" w:type="dxa"/>
              <w:right w:w="62" w:type="dxa"/>
            </w:tcMar>
          </w:tcPr>
          <w:p w:rsidR="00000000" w:rsidRPr="00EA4B14" w:rsidP="00EA4B14">
            <w:pPr>
              <w:pStyle w:val="List"/>
            </w:pPr>
            <w:r w:rsidRPr="00EA4B14">
              <w:t>3.1</w:t>
            </w:r>
            <w:r w:rsidRPr="00EA4B14">
              <w:tab/>
              <w:t xml:space="preserve">All reasonable </w:t>
            </w:r>
            <w:r w:rsidRPr="00EA4B14">
              <w:rPr>
                <w:rStyle w:val="BoldandItalics"/>
              </w:rPr>
              <w:t>contingencies</w:t>
            </w:r>
            <w:r w:rsidRPr="00EA4B14">
              <w:t xml:space="preserve"> and possible solutions to anticipated problems are considered in the development of a </w:t>
            </w:r>
            <w:r w:rsidRPr="00EA4B14">
              <w:rPr>
                <w:rStyle w:val="BoldandItalics"/>
              </w:rPr>
              <w:t>risk management pla</w:t>
            </w:r>
            <w:r w:rsidRPr="00EA4B14">
              <w:rPr>
                <w:rStyle w:val="BoldandItalics"/>
              </w:rPr>
              <w:t>n</w:t>
            </w:r>
            <w:r w:rsidRPr="00EA4B14">
              <w:t>.</w:t>
            </w:r>
          </w:p>
          <w:p w:rsidR="00000000" w:rsidRPr="00EA4B14" w:rsidP="00EA4B14">
            <w:pPr>
              <w:pStyle w:val="List"/>
            </w:pPr>
            <w:r w:rsidRPr="00EA4B14">
              <w:t>3.2</w:t>
            </w:r>
            <w:r w:rsidRPr="00EA4B14">
              <w:tab/>
              <w:t>Contingency plans are implemented where necessary.</w:t>
            </w:r>
          </w:p>
        </w:tc>
      </w:tr>
    </w:tbl>
    <w:p w:rsidR="002D179D" w:rsidP="00EA4B14">
      <w:pPr>
        <w:pStyle w:val="BodyText"/>
      </w:pPr>
    </w:p>
    <w:p w:rsidR="002D179D" w:rsidP="00EA4B14">
      <w:pPr>
        <w:pStyle w:val="BodyText"/>
      </w:pPr>
    </w:p>
    <w:p w:rsidR="00000000" w:rsidRPr="00EA4B14" w:rsidP="00EA4B14">
      <w:pPr>
        <w:pStyle w:val="Heading1"/>
      </w:pPr>
      <w:bookmarkStart w:id="9" w:name="O_258957"/>
      <w:bookmarkEnd w:id="9"/>
      <w:r w:rsidRPr="00EA4B14">
        <w:t>Required Skills and Knowledge</w:t>
      </w:r>
    </w:p>
    <w:tbl>
      <w:tblPr>
        <w:tblW w:w="0" w:type="auto"/>
        <w:tblLayout w:type="fixed"/>
        <w:tblCellMar>
          <w:left w:w="62" w:type="dxa"/>
          <w:right w:w="62" w:type="dxa"/>
        </w:tblCellMar>
        <w:tblLook w:val="0000"/>
      </w:tblPr>
      <w:tblGrid>
        <w:gridCol w:w="8446"/>
        <w:gridCol w:w="8"/>
      </w:tblGrid>
      <w:tr w:rsidTr="002D179D">
        <w:tblPrEx>
          <w:tblW w:w="0" w:type="auto"/>
          <w:tblLayout w:type="fixed"/>
          <w:tblCellMar>
            <w:left w:w="62" w:type="dxa"/>
            <w:right w:w="62" w:type="dxa"/>
          </w:tblCellMar>
          <w:tblLook w:val="0000"/>
        </w:tblPrEx>
        <w:trPr>
          <w:tblHeader/>
        </w:trPr>
        <w:tc>
          <w:tcPr>
            <w:tcW w:w="8454" w:type="dxa"/>
            <w:gridSpan w:val="2"/>
            <w:tcBorders>
              <w:top w:val="nil"/>
              <w:left w:val="nil"/>
              <w:bottom w:val="nil"/>
              <w:right w:val="nil"/>
            </w:tcBorders>
            <w:tcMar>
              <w:top w:w="0" w:type="dxa"/>
              <w:left w:w="62" w:type="dxa"/>
              <w:bottom w:w="0" w:type="dxa"/>
              <w:right w:w="62" w:type="dxa"/>
            </w:tcMar>
          </w:tcPr>
          <w:p w:rsidR="00000000" w:rsidP="00EA4B14">
            <w:pPr>
              <w:pStyle w:val="BodyText"/>
              <w:rPr>
                <w:lang w:val="en-NZ"/>
              </w:rPr>
            </w:pPr>
            <w:r w:rsidRPr="00EA4B14">
              <w:rPr>
                <w:rStyle w:val="SpecialBold"/>
              </w:rPr>
              <w:t>REQUIRED SKILLS AND KNOWLEDGE</w:t>
            </w:r>
          </w:p>
        </w:tc>
      </w:tr>
      <w:tr w:rsidTr="002D179D">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P="00EA4B14">
            <w:pPr>
              <w:pStyle w:val="BodyText"/>
              <w:rPr>
                <w:lang w:val="en-NZ"/>
              </w:rPr>
            </w:pPr>
            <w:r w:rsidRPr="00EA4B14">
              <w:t>This section describes the essential skills and knowledge and their level, required for this unit.</w:t>
            </w:r>
          </w:p>
        </w:tc>
      </w:tr>
      <w:tr w:rsidTr="002D179D">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EA4B14" w:rsidP="00EA4B14">
            <w:pPr>
              <w:pStyle w:val="BodyText"/>
            </w:pPr>
            <w:r w:rsidRPr="00EA4B14">
              <w:rPr>
                <w:rStyle w:val="SpecialBold"/>
              </w:rPr>
              <w:t>Required skills</w:t>
            </w:r>
            <w:r w:rsidRPr="00EA4B14">
              <w:t>:</w:t>
            </w:r>
          </w:p>
          <w:p w:rsidR="00000000" w:rsidRPr="00EA4B14" w:rsidP="00EA4B14">
            <w:pPr>
              <w:pStyle w:val="ListBullet"/>
            </w:pPr>
            <w:r w:rsidRPr="00EA4B14">
              <w:t>ability to relate to people from a range of social, cultural and ethnic backgrounds and with a range of physical and mental abilities</w:t>
            </w:r>
          </w:p>
          <w:p w:rsidR="00000000" w:rsidRPr="00EA4B14" w:rsidP="00EA4B14">
            <w:pPr>
              <w:pStyle w:val="ListBullet"/>
            </w:pPr>
            <w:r w:rsidRPr="00EA4B14">
              <w:t>analysis</w:t>
            </w:r>
          </w:p>
          <w:p w:rsidR="00000000" w:rsidRPr="00EA4B14" w:rsidP="00EA4B14">
            <w:pPr>
              <w:pStyle w:val="ListBullet"/>
            </w:pPr>
            <w:r w:rsidRPr="00EA4B14">
              <w:t>communication skills to:</w:t>
            </w:r>
          </w:p>
          <w:p w:rsidR="00000000" w:rsidRPr="00EA4B14" w:rsidP="00EA4B14">
            <w:pPr>
              <w:pStyle w:val="ListBullet2"/>
            </w:pPr>
            <w:r w:rsidRPr="00EA4B14">
              <w:t>discuss vocational issues effectively with colleagues</w:t>
            </w:r>
          </w:p>
          <w:p w:rsidR="00000000" w:rsidRPr="00EA4B14" w:rsidP="00EA4B14">
            <w:pPr>
              <w:pStyle w:val="ListBullet2"/>
            </w:pPr>
            <w:r w:rsidRPr="00EA4B14">
              <w:t>impart knowledge and ideas through oral, written and visual means</w:t>
            </w:r>
          </w:p>
          <w:p w:rsidR="00000000" w:rsidRPr="00EA4B14" w:rsidP="00EA4B14">
            <w:pPr>
              <w:pStyle w:val="ListBullet"/>
            </w:pPr>
            <w:r w:rsidRPr="00EA4B14">
              <w:t>computer skills to network</w:t>
            </w:r>
          </w:p>
          <w:p w:rsidR="00000000" w:rsidRPr="00EA4B14" w:rsidP="00EA4B14">
            <w:pPr>
              <w:pStyle w:val="ListBullet"/>
            </w:pPr>
            <w:r w:rsidRPr="00EA4B14">
              <w:t>literacy skills to:</w:t>
            </w:r>
          </w:p>
          <w:p w:rsidR="00000000" w:rsidRPr="00EA4B14" w:rsidP="00EA4B14">
            <w:pPr>
              <w:pStyle w:val="ListBullet2"/>
            </w:pPr>
            <w:r w:rsidRPr="00EA4B14">
              <w:t>assess and use workplace information</w:t>
            </w:r>
          </w:p>
          <w:p w:rsidR="00000000" w:rsidRPr="00EA4B14" w:rsidP="00EA4B14">
            <w:pPr>
              <w:pStyle w:val="ListBullet2"/>
            </w:pPr>
            <w:r w:rsidRPr="00EA4B14">
              <w:t>interpret and understand legal, financial and procedural requirements</w:t>
            </w:r>
          </w:p>
          <w:p w:rsidR="00000000" w:rsidRPr="00EA4B14" w:rsidP="00EA4B14">
            <w:pPr>
              <w:pStyle w:val="ListBullet2"/>
            </w:pPr>
            <w:r w:rsidRPr="00EA4B14">
              <w:t>process workplace documentation</w:t>
            </w:r>
          </w:p>
          <w:p w:rsidR="00000000" w:rsidRPr="00EA4B14" w:rsidP="00EA4B14">
            <w:pPr>
              <w:pStyle w:val="ListBullet2"/>
            </w:pPr>
            <w:r w:rsidRPr="00EA4B14">
              <w:t>re</w:t>
            </w:r>
            <w:r w:rsidRPr="00EA4B14">
              <w:t>ad and record data and write routine reports</w:t>
            </w:r>
          </w:p>
          <w:p w:rsidR="00000000" w:rsidRPr="00EA4B14" w:rsidP="00EA4B14">
            <w:pPr>
              <w:pStyle w:val="ListBullet2"/>
            </w:pPr>
            <w:r w:rsidRPr="00EA4B14">
              <w:t>research and access routine sources of spatial data</w:t>
            </w:r>
          </w:p>
          <w:p w:rsidR="00000000" w:rsidRPr="00EA4B14" w:rsidP="00EA4B14">
            <w:pPr>
              <w:pStyle w:val="ListBullet"/>
            </w:pPr>
            <w:r w:rsidRPr="00EA4B14">
              <w:t>numeracy skills to:</w:t>
            </w:r>
          </w:p>
          <w:p w:rsidR="00000000" w:rsidRPr="00EA4B14" w:rsidP="00EA4B14">
            <w:pPr>
              <w:pStyle w:val="ListBullet2"/>
            </w:pPr>
            <w:r w:rsidRPr="00EA4B14">
              <w:t>record and interpret statistics</w:t>
            </w:r>
          </w:p>
          <w:p w:rsidR="00000000" w:rsidRPr="00EA4B14" w:rsidP="00EA4B14">
            <w:pPr>
              <w:pStyle w:val="ListBullet2"/>
            </w:pPr>
            <w:r w:rsidRPr="00EA4B14">
              <w:t>record with accuracy and precision</w:t>
            </w:r>
          </w:p>
          <w:p w:rsidR="00000000" w:rsidRPr="00EA4B14" w:rsidP="00EA4B14">
            <w:pPr>
              <w:pStyle w:val="ListBullet2"/>
            </w:pPr>
            <w:r w:rsidRPr="00EA4B14">
              <w:t>undertake computations</w:t>
            </w:r>
          </w:p>
          <w:p w:rsidR="00000000" w:rsidRPr="00EA4B14" w:rsidP="00EA4B14">
            <w:pPr>
              <w:pStyle w:val="ListBullet"/>
            </w:pPr>
            <w:r w:rsidRPr="00EA4B14">
              <w:t>organisational skills to:</w:t>
            </w:r>
          </w:p>
          <w:p w:rsidR="00000000" w:rsidRPr="00EA4B14" w:rsidP="00EA4B14">
            <w:pPr>
              <w:pStyle w:val="ListBullet2"/>
            </w:pPr>
            <w:r w:rsidRPr="00EA4B14">
              <w:t>maintain information systems</w:t>
            </w:r>
          </w:p>
          <w:p w:rsidR="00000000" w:rsidRPr="00EA4B14" w:rsidP="00EA4B14">
            <w:pPr>
              <w:pStyle w:val="ListBullet2"/>
            </w:pPr>
            <w:r w:rsidRPr="00EA4B14">
              <w:t>prioritise activities to meet contractual requirements</w:t>
            </w:r>
          </w:p>
          <w:p w:rsidR="00000000" w:rsidRPr="00EA4B14" w:rsidP="00EA4B14">
            <w:pPr>
              <w:pStyle w:val="ListBullet"/>
            </w:pPr>
            <w:r w:rsidRPr="00EA4B14">
              <w:t>spatial skills to:</w:t>
            </w:r>
          </w:p>
          <w:p w:rsidR="00000000" w:rsidRPr="00EA4B14" w:rsidP="00EA4B14">
            <w:pPr>
              <w:pStyle w:val="ListBullet2"/>
            </w:pPr>
            <w:r w:rsidRPr="00EA4B14">
              <w:t>perform spatial data archival and retrieval</w:t>
            </w:r>
          </w:p>
          <w:p w:rsidR="00000000" w:rsidRPr="00EA4B14" w:rsidP="00EA4B14">
            <w:pPr>
              <w:pStyle w:val="ListBullet2"/>
            </w:pPr>
            <w:r w:rsidRPr="00EA4B14">
              <w:t>perform spatial data management and manipulation</w:t>
            </w:r>
          </w:p>
          <w:p w:rsidR="00000000" w:rsidRPr="00EA4B14" w:rsidP="00EA4B14">
            <w:pPr>
              <w:pStyle w:val="ListBullet2"/>
            </w:pPr>
            <w:r w:rsidRPr="00EA4B14">
              <w:t>perform file management</w:t>
            </w:r>
          </w:p>
          <w:p w:rsidR="00000000" w:rsidRPr="00EA4B14" w:rsidP="00EA4B14">
            <w:pPr>
              <w:pStyle w:val="ListBullet2"/>
            </w:pPr>
            <w:r w:rsidRPr="00EA4B14">
              <w:t>solve basic problems relating to h</w:t>
            </w:r>
            <w:r w:rsidRPr="00EA4B14">
              <w:t>eight, depth, breadth, dimension, direction and position in actual operational activity and virtual representation</w:t>
            </w:r>
          </w:p>
          <w:p w:rsidR="00000000" w:rsidP="00EA4B14">
            <w:pPr>
              <w:pStyle w:val="ListBullet2"/>
              <w:rPr>
                <w:lang w:val="en-NZ"/>
              </w:rPr>
            </w:pPr>
            <w:r w:rsidRPr="00EA4B14">
              <w:t>understand implications of height, depth, breadth, dimension and position to actual operational activity and virtual representation.</w:t>
            </w:r>
          </w:p>
        </w:tc>
      </w:tr>
      <w:tr w:rsidTr="002D179D">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EA4B14" w:rsidP="00EA4B14">
            <w:pPr>
              <w:pStyle w:val="BodyText"/>
            </w:pPr>
            <w:r w:rsidRPr="00EA4B14">
              <w:rPr>
                <w:rStyle w:val="SpecialBold"/>
              </w:rPr>
              <w:t>Required knowledge and understanding</w:t>
            </w:r>
            <w:r w:rsidRPr="00EA4B14">
              <w:t>:</w:t>
            </w:r>
          </w:p>
          <w:p w:rsidR="00000000" w:rsidRPr="00EA4B14" w:rsidP="00EA4B14">
            <w:pPr>
              <w:pStyle w:val="ListBullet"/>
            </w:pPr>
            <w:r w:rsidRPr="00EA4B14">
              <w:t>classification systems, processes and products linked to specification</w:t>
            </w:r>
          </w:p>
          <w:p w:rsidR="00000000" w:rsidRPr="00EA4B14" w:rsidP="00EA4B14">
            <w:pPr>
              <w:pStyle w:val="ListBullet"/>
            </w:pPr>
            <w:r w:rsidRPr="00EA4B14">
              <w:t>corporate information database environment</w:t>
            </w:r>
          </w:p>
          <w:p w:rsidR="00000000" w:rsidRPr="00EA4B14" w:rsidP="00EA4B14">
            <w:pPr>
              <w:pStyle w:val="ListBullet"/>
            </w:pPr>
            <w:r w:rsidRPr="00EA4B14">
              <w:t>current indexing systems</w:t>
            </w:r>
          </w:p>
          <w:p w:rsidR="00000000" w:rsidRPr="00EA4B14" w:rsidP="00EA4B14">
            <w:pPr>
              <w:pStyle w:val="ListBullet"/>
            </w:pPr>
            <w:r w:rsidRPr="00EA4B14">
              <w:t>data retrieval methods, querying and browsing</w:t>
            </w:r>
          </w:p>
          <w:p w:rsidR="00000000" w:rsidRPr="00EA4B14" w:rsidP="00EA4B14">
            <w:pPr>
              <w:pStyle w:val="ListBullet"/>
            </w:pPr>
            <w:r w:rsidRPr="00EA4B14">
              <w:t>downloading global positioning s</w:t>
            </w:r>
            <w:r w:rsidRPr="00EA4B14">
              <w:t>ystem (GPS) and GIS</w:t>
            </w:r>
          </w:p>
          <w:p w:rsidR="00000000" w:rsidRPr="00EA4B14" w:rsidP="00EA4B14">
            <w:pPr>
              <w:pStyle w:val="ListBullet"/>
            </w:pPr>
            <w:r w:rsidRPr="00EA4B14">
              <w:t>network and security guidelines</w:t>
            </w:r>
          </w:p>
          <w:p w:rsidR="00000000" w:rsidRPr="00EA4B14" w:rsidP="00EA4B14">
            <w:pPr>
              <w:pStyle w:val="ListBullet"/>
            </w:pPr>
            <w:r w:rsidRPr="00EA4B14">
              <w:t>OHS requirements</w:t>
            </w:r>
          </w:p>
          <w:p w:rsidR="00000000" w:rsidRPr="00EA4B14" w:rsidP="00EA4B14">
            <w:pPr>
              <w:pStyle w:val="ListBullet"/>
            </w:pPr>
            <w:r w:rsidRPr="00EA4B14">
              <w:t>organisational policies and guidelines</w:t>
            </w:r>
          </w:p>
          <w:p w:rsidR="00000000" w:rsidRPr="00EA4B14" w:rsidP="00EA4B14">
            <w:pPr>
              <w:pStyle w:val="ListBullet"/>
            </w:pPr>
            <w:r w:rsidRPr="00EA4B14">
              <w:t>reference systems and their relationship to each other</w:t>
            </w:r>
          </w:p>
          <w:p w:rsidR="00000000" w:rsidRPr="00EA4B14" w:rsidP="00EA4B14">
            <w:pPr>
              <w:pStyle w:val="ListBullet"/>
            </w:pPr>
            <w:r w:rsidRPr="00EA4B14">
              <w:t>risk management principles as applied to spatial data storage</w:t>
            </w:r>
          </w:p>
          <w:p w:rsidR="00000000" w:rsidRPr="00EA4B14" w:rsidP="00EA4B14">
            <w:pPr>
              <w:pStyle w:val="ListBullet"/>
            </w:pPr>
            <w:r w:rsidRPr="00EA4B14">
              <w:t>spatial data formats</w:t>
            </w:r>
          </w:p>
          <w:p w:rsidR="00000000" w:rsidRPr="00EA4B14" w:rsidP="00EA4B14">
            <w:pPr>
              <w:pStyle w:val="ListBullet"/>
            </w:pPr>
            <w:r w:rsidRPr="00EA4B14">
              <w:t>spatial da</w:t>
            </w:r>
            <w:r w:rsidRPr="00EA4B14">
              <w:t>ta management practices</w:t>
            </w:r>
          </w:p>
          <w:p w:rsidR="00000000" w:rsidRPr="00EA4B14" w:rsidP="00EA4B14">
            <w:pPr>
              <w:pStyle w:val="ListBullet"/>
            </w:pPr>
            <w:r w:rsidRPr="00EA4B14">
              <w:t>spatial data structure requirements</w:t>
            </w:r>
          </w:p>
          <w:p w:rsidR="00000000" w:rsidRPr="00EA4B14" w:rsidP="00EA4B14">
            <w:pPr>
              <w:pStyle w:val="ListBullet"/>
            </w:pPr>
            <w:r w:rsidRPr="00EA4B14">
              <w:t>storage media</w:t>
            </w:r>
          </w:p>
          <w:p w:rsidR="00000000" w:rsidRPr="00EA4B14" w:rsidP="00EA4B14">
            <w:pPr>
              <w:pStyle w:val="ListBullet"/>
            </w:pPr>
            <w:r w:rsidRPr="00EA4B14">
              <w:t>spatial reference systems.</w:t>
            </w:r>
          </w:p>
        </w:tc>
      </w:tr>
    </w:tbl>
    <w:p w:rsidR="002D179D" w:rsidP="00EA4B14">
      <w:pPr>
        <w:pStyle w:val="BodyText"/>
      </w:pPr>
    </w:p>
    <w:p w:rsidR="002D179D" w:rsidP="00EA4B14">
      <w:pPr>
        <w:pStyle w:val="BodyText"/>
      </w:pPr>
    </w:p>
    <w:p w:rsidR="00000000" w:rsidRPr="00EA4B14" w:rsidP="00EA4B14">
      <w:pPr>
        <w:pStyle w:val="Heading1"/>
      </w:pPr>
      <w:bookmarkStart w:id="10" w:name="O_242991"/>
      <w:bookmarkEnd w:id="10"/>
      <w:r w:rsidRPr="00EA4B14">
        <w:t>Evidence Guide</w:t>
      </w:r>
    </w:p>
    <w:p w:rsidR="00000000" w:rsidRPr="00EA4B14" w:rsidP="00EA4B14">
      <w:pPr>
        <w:pStyle w:val="BodyText"/>
      </w:pPr>
      <w:r w:rsidRPr="00EA4B14">
        <w:rPr>
          <w:rStyle w:val="SpecialBold"/>
        </w:rPr>
        <w:t>EVIDENCE GUIDE</w:t>
      </w:r>
    </w:p>
    <w:p w:rsidR="00000000" w:rsidRPr="00EA4B14" w:rsidP="00EA4B14">
      <w:pPr>
        <w:pStyle w:val="BodyText"/>
      </w:pPr>
      <w:r w:rsidRPr="00EA4B14">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807"/>
      </w:tblGrid>
      <w:tr w:rsidTr="002D179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A4B14">
            <w:pPr>
              <w:pStyle w:val="BodyText"/>
              <w:rPr>
                <w:lang w:val="en-NZ"/>
              </w:rPr>
            </w:pPr>
            <w:r w:rsidRPr="00EA4B14">
              <w:rPr>
                <w:rStyle w:val="SpecialBold"/>
              </w:rPr>
              <w:t>Overview of assessment</w:t>
            </w:r>
          </w:p>
        </w:tc>
        <w:tc>
          <w:tcPr>
            <w:tcW w:w="5807" w:type="dxa"/>
            <w:tcBorders>
              <w:top w:val="nil"/>
              <w:left w:val="nil"/>
              <w:bottom w:val="nil"/>
              <w:right w:val="nil"/>
            </w:tcBorders>
            <w:tcMar>
              <w:top w:w="0" w:type="dxa"/>
              <w:left w:w="62" w:type="dxa"/>
              <w:bottom w:w="0" w:type="dxa"/>
              <w:right w:w="62" w:type="dxa"/>
            </w:tcMar>
          </w:tcPr>
          <w:p w:rsidR="00000000" w:rsidP="00EA4B14">
            <w:pPr>
              <w:pStyle w:val="BodyText"/>
              <w:rPr>
                <w:lang w:val="en-NZ"/>
              </w:rPr>
            </w:pPr>
            <w:r w:rsidRPr="00EA4B14">
              <w:t xml:space="preserve">This unit of </w:t>
            </w:r>
            <w:r w:rsidRPr="00EA4B14">
              <w:t>competency could be assessed on its own or in combination with other units relevant to the job function, for example units CPPSIS4001A Maintain spatial systems, CPPSIS4004A Collect and set out basic spatial data, CPPSIS4005A Collect basic GPS data, and CPP</w:t>
            </w:r>
            <w:r w:rsidRPr="00EA4B14">
              <w:t>SIS4014A Maintain spatial data.</w:t>
            </w:r>
          </w:p>
        </w:tc>
      </w:tr>
      <w:tr w:rsidTr="002D179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A4B14">
            <w:pPr>
              <w:pStyle w:val="BodyText"/>
              <w:rPr>
                <w:lang w:val="en-NZ"/>
              </w:rPr>
            </w:pPr>
            <w:r w:rsidRPr="00EA4B14">
              <w:rPr>
                <w:rStyle w:val="SpecialBold"/>
              </w:rPr>
              <w:t>Critical aspects for assessment and evidence required to demonstrate competency in this unit</w:t>
            </w:r>
          </w:p>
        </w:tc>
        <w:tc>
          <w:tcPr>
            <w:tcW w:w="5807" w:type="dxa"/>
            <w:tcBorders>
              <w:top w:val="nil"/>
              <w:left w:val="nil"/>
              <w:bottom w:val="nil"/>
              <w:right w:val="nil"/>
            </w:tcBorders>
            <w:tcMar>
              <w:top w:w="0" w:type="dxa"/>
              <w:left w:w="62" w:type="dxa"/>
              <w:bottom w:w="0" w:type="dxa"/>
              <w:right w:w="62" w:type="dxa"/>
            </w:tcMar>
          </w:tcPr>
          <w:p w:rsidR="00000000" w:rsidRPr="00EA4B14" w:rsidP="00EA4B14">
            <w:pPr>
              <w:pStyle w:val="BodyText"/>
            </w:pPr>
            <w:r w:rsidRPr="00EA4B14">
              <w:t>A person who demonstrates competency in this unit must be able to provide evidence of:</w:t>
            </w:r>
          </w:p>
          <w:p w:rsidR="00000000" w:rsidRPr="00EA4B14" w:rsidP="00EA4B14">
            <w:pPr>
              <w:pStyle w:val="ListBullet"/>
            </w:pPr>
            <w:r w:rsidRPr="00EA4B14">
              <w:t>applying data security and backup measures</w:t>
            </w:r>
          </w:p>
          <w:p w:rsidR="00000000" w:rsidRPr="00EA4B14" w:rsidP="00EA4B14">
            <w:pPr>
              <w:pStyle w:val="ListBullet"/>
            </w:pPr>
            <w:r w:rsidRPr="00EA4B14">
              <w:t>creating a workable index system</w:t>
            </w:r>
          </w:p>
          <w:p w:rsidR="00000000" w:rsidRPr="00EA4B14" w:rsidP="00EA4B14">
            <w:pPr>
              <w:pStyle w:val="ListBullet"/>
            </w:pPr>
            <w:r w:rsidRPr="00EA4B14">
              <w:t>managing contingencies</w:t>
            </w:r>
          </w:p>
          <w:p w:rsidR="00000000" w:rsidP="00EA4B14">
            <w:pPr>
              <w:pStyle w:val="ListBullet"/>
              <w:rPr>
                <w:lang w:val="en-NZ"/>
              </w:rPr>
            </w:pPr>
            <w:r w:rsidRPr="00EA4B14">
              <w:t>retrieving spatial data.</w:t>
            </w:r>
          </w:p>
        </w:tc>
      </w:tr>
      <w:tr w:rsidTr="002D179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A4B14">
            <w:pPr>
              <w:pStyle w:val="BodyText"/>
              <w:rPr>
                <w:lang w:val="en-NZ"/>
              </w:rPr>
            </w:pPr>
            <w:r w:rsidRPr="00EA4B14">
              <w:rPr>
                <w:rStyle w:val="SpecialBold"/>
              </w:rPr>
              <w:t>Specific resources for assessment</w:t>
            </w:r>
          </w:p>
        </w:tc>
        <w:tc>
          <w:tcPr>
            <w:tcW w:w="5807" w:type="dxa"/>
            <w:tcBorders>
              <w:top w:val="nil"/>
              <w:left w:val="nil"/>
              <w:bottom w:val="nil"/>
              <w:right w:val="nil"/>
            </w:tcBorders>
            <w:tcMar>
              <w:top w:w="0" w:type="dxa"/>
              <w:left w:w="62" w:type="dxa"/>
              <w:bottom w:w="0" w:type="dxa"/>
              <w:right w:w="62" w:type="dxa"/>
            </w:tcMar>
          </w:tcPr>
          <w:p w:rsidR="00000000" w:rsidRPr="00EA4B14" w:rsidP="00EA4B14">
            <w:pPr>
              <w:pStyle w:val="BodyText"/>
            </w:pPr>
            <w:r w:rsidRPr="00EA4B14">
              <w:t>Resource implications for assessment include access to:</w:t>
            </w:r>
          </w:p>
          <w:p w:rsidR="00000000" w:rsidRPr="00EA4B14" w:rsidP="00EA4B14">
            <w:pPr>
              <w:pStyle w:val="ListBullet"/>
            </w:pPr>
            <w:r w:rsidRPr="00EA4B14">
              <w:t>assignment instructions, work plans and schedules, policy documents and duty state</w:t>
            </w:r>
            <w:r w:rsidRPr="00EA4B14">
              <w:t>ments</w:t>
            </w:r>
          </w:p>
          <w:p w:rsidR="00000000" w:rsidRPr="00EA4B14" w:rsidP="00EA4B14">
            <w:pPr>
              <w:pStyle w:val="ListBullet"/>
            </w:pPr>
            <w:r w:rsidRPr="00EA4B14">
              <w:t>assessment instruments, including personal planner and assessment record book</w:t>
            </w:r>
          </w:p>
          <w:p w:rsidR="00000000" w:rsidRPr="00EA4B14" w:rsidP="00EA4B14">
            <w:pPr>
              <w:pStyle w:val="ListBullet"/>
            </w:pPr>
            <w:r w:rsidRPr="00EA4B14">
              <w:t>registered training provider of assessment services</w:t>
            </w:r>
          </w:p>
          <w:p w:rsidR="00000000" w:rsidRPr="00EA4B14" w:rsidP="00EA4B14">
            <w:pPr>
              <w:pStyle w:val="ListBullet"/>
            </w:pPr>
            <w:r w:rsidRPr="00EA4B14">
              <w:t>relevant guidelines, regulations and codes of practice</w:t>
            </w:r>
          </w:p>
          <w:p w:rsidR="00000000" w:rsidRPr="00EA4B14" w:rsidP="00EA4B14">
            <w:pPr>
              <w:pStyle w:val="ListBullet"/>
            </w:pPr>
            <w:r w:rsidRPr="00EA4B14">
              <w:t>suitable venue and equipment.</w:t>
            </w:r>
          </w:p>
          <w:p w:rsidR="00000000" w:rsidRPr="00EA4B14" w:rsidP="00EA4B14">
            <w:pPr>
              <w:pStyle w:val="BodyText"/>
            </w:pPr>
            <w:r w:rsidRPr="00EA4B14">
              <w:t>Access must be provided to appropri</w:t>
            </w:r>
            <w:r w:rsidRPr="00EA4B14">
              <w:t>ate learning and assessment support when required.</w:t>
            </w:r>
          </w:p>
          <w:p w:rsidR="00000000" w:rsidP="00EA4B14">
            <w:pPr>
              <w:pStyle w:val="BodyText"/>
              <w:rPr>
                <w:lang w:val="en-NZ"/>
              </w:rPr>
            </w:pPr>
            <w:r w:rsidRPr="00EA4B14">
              <w:t>Where applicable, physical resources should include equipment modified for people with disabilities.</w:t>
            </w:r>
          </w:p>
        </w:tc>
      </w:tr>
      <w:tr w:rsidTr="002D179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A4B14">
            <w:pPr>
              <w:pStyle w:val="BodyText"/>
              <w:rPr>
                <w:lang w:val="en-NZ"/>
              </w:rPr>
            </w:pPr>
            <w:r w:rsidRPr="00EA4B14">
              <w:rPr>
                <w:rStyle w:val="SpecialBold"/>
              </w:rPr>
              <w:t>Context of assessment</w:t>
            </w:r>
          </w:p>
        </w:tc>
        <w:tc>
          <w:tcPr>
            <w:tcW w:w="5807" w:type="dxa"/>
            <w:tcBorders>
              <w:top w:val="nil"/>
              <w:left w:val="nil"/>
              <w:bottom w:val="nil"/>
              <w:right w:val="nil"/>
            </w:tcBorders>
            <w:tcMar>
              <w:top w:w="0" w:type="dxa"/>
              <w:left w:w="62" w:type="dxa"/>
              <w:bottom w:w="0" w:type="dxa"/>
              <w:right w:w="62" w:type="dxa"/>
            </w:tcMar>
          </w:tcPr>
          <w:p w:rsidR="00000000" w:rsidP="00EA4B14">
            <w:pPr>
              <w:pStyle w:val="BodyText"/>
              <w:rPr>
                <w:lang w:val="en-NZ"/>
              </w:rPr>
            </w:pPr>
            <w:r w:rsidRPr="00EA4B14">
              <w:t>Holistic: based on the performance criteria, evidence guide, range statement, and required skills and knowledge.</w:t>
            </w:r>
          </w:p>
        </w:tc>
      </w:tr>
      <w:tr w:rsidTr="002D179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A4B14">
            <w:pPr>
              <w:pStyle w:val="BodyText"/>
              <w:rPr>
                <w:lang w:val="en-NZ"/>
              </w:rPr>
            </w:pPr>
            <w:r w:rsidRPr="00EA4B14">
              <w:rPr>
                <w:rStyle w:val="SpecialBold"/>
              </w:rPr>
              <w:t>Method of assessment</w:t>
            </w:r>
          </w:p>
        </w:tc>
        <w:tc>
          <w:tcPr>
            <w:tcW w:w="5807" w:type="dxa"/>
            <w:tcBorders>
              <w:top w:val="nil"/>
              <w:left w:val="nil"/>
              <w:bottom w:val="nil"/>
              <w:right w:val="nil"/>
            </w:tcBorders>
            <w:tcMar>
              <w:top w:w="0" w:type="dxa"/>
              <w:left w:w="62" w:type="dxa"/>
              <w:bottom w:w="0" w:type="dxa"/>
              <w:right w:w="62" w:type="dxa"/>
            </w:tcMar>
          </w:tcPr>
          <w:p w:rsidR="00000000" w:rsidRPr="00EA4B14" w:rsidP="00EA4B14">
            <w:pPr>
              <w:pStyle w:val="BodyText"/>
            </w:pPr>
            <w:r w:rsidRPr="00EA4B14">
              <w:t>Demonstrated over a period of time and observed by the assessor (or assessment team working together to conduct the asses</w:t>
            </w:r>
            <w:r w:rsidRPr="00EA4B14">
              <w:t>sment).</w:t>
            </w:r>
          </w:p>
          <w:p w:rsidR="00000000" w:rsidRPr="00EA4B14" w:rsidP="00EA4B14">
            <w:pPr>
              <w:pStyle w:val="BodyText"/>
            </w:pPr>
            <w:r w:rsidRPr="00EA4B14">
              <w:t>Demonstrated competency in a range of situations, which may include customer/workplace interruptions and involvement in related activities normally experienced in the workplace.</w:t>
            </w:r>
          </w:p>
          <w:p w:rsidR="00000000" w:rsidP="00EA4B14">
            <w:pPr>
              <w:pStyle w:val="BodyText"/>
              <w:rPr>
                <w:lang w:val="en-NZ"/>
              </w:rPr>
            </w:pPr>
            <w:r w:rsidRPr="00EA4B14">
              <w:t>Obtained by observing activities in this field and reviewing induction</w:t>
            </w:r>
            <w:r w:rsidRPr="00EA4B14">
              <w:t xml:space="preserve"> information. If this is not practicable, observation in realistic simulated environments may be substituted.</w:t>
            </w:r>
          </w:p>
        </w:tc>
      </w:tr>
      <w:tr w:rsidTr="002D179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A4B14">
            <w:pPr>
              <w:pStyle w:val="BodyText"/>
              <w:rPr>
                <w:lang w:val="en-NZ"/>
              </w:rPr>
            </w:pPr>
            <w:r w:rsidRPr="00EA4B14">
              <w:rPr>
                <w:rStyle w:val="SpecialBold"/>
              </w:rPr>
              <w:t>Guidance information for assessment</w:t>
            </w:r>
          </w:p>
        </w:tc>
        <w:tc>
          <w:tcPr>
            <w:tcW w:w="5807" w:type="dxa"/>
            <w:tcBorders>
              <w:top w:val="nil"/>
              <w:left w:val="nil"/>
              <w:bottom w:val="nil"/>
              <w:right w:val="nil"/>
            </w:tcBorders>
            <w:tcMar>
              <w:top w:w="0" w:type="dxa"/>
              <w:left w:w="62" w:type="dxa"/>
              <w:bottom w:w="0" w:type="dxa"/>
              <w:right w:w="62" w:type="dxa"/>
            </w:tcMar>
          </w:tcPr>
          <w:p w:rsidR="00000000" w:rsidRPr="00EA4B14" w:rsidP="00EA4B14">
            <w:pPr>
              <w:pStyle w:val="BodyText"/>
            </w:pPr>
            <w:r w:rsidRPr="00EA4B14">
              <w:t>Assessment requires that the clients' objectives and industry expectations are met. If the clients' objective</w:t>
            </w:r>
            <w:r w:rsidRPr="00EA4B14">
              <w:t>s are narrowly defined or not representative of industry needs, it may be necessary to refer to portfolio case studies of a variety of spatial information services requirements to assess competency.</w:t>
            </w:r>
          </w:p>
          <w:p w:rsidR="00000000" w:rsidRPr="00EA4B14" w:rsidP="00EA4B14">
            <w:pPr>
              <w:pStyle w:val="BodyText"/>
            </w:pPr>
            <w:r w:rsidRPr="00EA4B14">
              <w:t>Oral questioning or written assessment and hypothetical s</w:t>
            </w:r>
            <w:r w:rsidRPr="00EA4B14">
              <w:t>ituations (scenarios) may be used to assess underpinning knowledge (in assessment situations where the candidate is offered a preference between oral questioning or written assessment, questions are to be identical).</w:t>
            </w:r>
          </w:p>
          <w:p w:rsidR="00000000" w:rsidRPr="00EA4B14" w:rsidP="00EA4B14">
            <w:pPr>
              <w:pStyle w:val="BodyText"/>
            </w:pPr>
            <w:r w:rsidRPr="00EA4B14">
              <w:t xml:space="preserve">Supplementary evidence may be obtained </w:t>
            </w:r>
            <w:r w:rsidRPr="00EA4B14">
              <w:t>from relevant authenticated correspondence from existing supervisors, team leaders or specialist training staff.</w:t>
            </w:r>
          </w:p>
          <w:p w:rsidR="00000000" w:rsidRPr="00EA4B14" w:rsidP="00EA4B14">
            <w:pPr>
              <w:pStyle w:val="BodyText"/>
            </w:pPr>
            <w:r w:rsidRPr="00EA4B14">
              <w:t>All practical demonstration must adhere to the safety and environmental regulations relevant to each State or Territory.</w:t>
            </w:r>
          </w:p>
          <w:p w:rsidR="00000000" w:rsidRPr="00EA4B14" w:rsidP="00EA4B14">
            <w:pPr>
              <w:pStyle w:val="BodyText"/>
            </w:pPr>
            <w:r w:rsidRPr="00EA4B14">
              <w:t>Where assessment is fo</w:t>
            </w:r>
            <w:r w:rsidRPr="00EA4B14">
              <w:t>r the purpose of recognition (recognition of current competencies [RCC] or recognition of prior learning [RPL]), the evidence provided will need to be authenticated and show that it represents competency demonstrated over a period of time.</w:t>
            </w:r>
          </w:p>
          <w:p w:rsidR="00000000" w:rsidRPr="00EA4B14" w:rsidP="00EA4B14">
            <w:pPr>
              <w:pStyle w:val="BodyText"/>
            </w:pPr>
            <w:r w:rsidRPr="00EA4B14">
              <w:t>In all cases whe</w:t>
            </w:r>
            <w:r w:rsidRPr="00EA4B14">
              <w:t>re practical assessment is used it will be combined with targeted questioning to assess the underpinning knowledge.</w:t>
            </w:r>
          </w:p>
          <w:p w:rsidR="00000000" w:rsidP="00EA4B14">
            <w:pPr>
              <w:pStyle w:val="BodyText"/>
              <w:rPr>
                <w:lang w:val="en-NZ"/>
              </w:rPr>
            </w:pPr>
            <w:r w:rsidRPr="00EA4B14">
              <w:t>Assessment processes will be appropriate to the language and literacy levels of the candidate and any cultural issues that may affect respon</w:t>
            </w:r>
            <w:r w:rsidRPr="00EA4B14">
              <w:t>ses to the questions, and will reflect the requirements of the competency and the work being performed.</w:t>
            </w:r>
          </w:p>
        </w:tc>
      </w:tr>
      <w:tr w:rsidTr="002D179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7" w:type="dxa"/>
            <w:tcBorders>
              <w:top w:val="nil"/>
              <w:left w:val="nil"/>
              <w:bottom w:val="nil"/>
              <w:right w:val="nil"/>
            </w:tcBorders>
            <w:tcMar>
              <w:top w:w="0" w:type="dxa"/>
              <w:left w:w="62" w:type="dxa"/>
              <w:bottom w:w="0" w:type="dxa"/>
              <w:right w:w="62" w:type="dxa"/>
            </w:tcMar>
          </w:tcPr>
          <w:p w:rsidR="00000000" w:rsidRPr="00EA4B14" w:rsidP="00EA4B14">
            <w:pPr>
              <w:pStyle w:val="BodyText"/>
            </w:pPr>
          </w:p>
        </w:tc>
      </w:tr>
    </w:tbl>
    <w:p w:rsidR="002D179D" w:rsidP="00EA4B14">
      <w:pPr>
        <w:pStyle w:val="BodyText"/>
      </w:pPr>
    </w:p>
    <w:p w:rsidR="002D179D" w:rsidP="00EA4B14">
      <w:pPr>
        <w:pStyle w:val="BodyText"/>
      </w:pPr>
    </w:p>
    <w:p w:rsidR="00000000" w:rsidRPr="00EA4B14" w:rsidP="00EA4B14">
      <w:pPr>
        <w:pStyle w:val="Heading1"/>
      </w:pPr>
      <w:bookmarkStart w:id="11" w:name="O_250974"/>
      <w:bookmarkEnd w:id="11"/>
      <w:r w:rsidRPr="00EA4B14">
        <w:t>Range Statement</w:t>
      </w:r>
    </w:p>
    <w:p w:rsidR="00000000" w:rsidRPr="00EA4B14" w:rsidP="00EA4B14">
      <w:pPr>
        <w:pStyle w:val="BodyText"/>
      </w:pPr>
      <w:r w:rsidRPr="00EA4B14">
        <w:rPr>
          <w:rStyle w:val="SpecialBold"/>
        </w:rPr>
        <w:t>RANGE STATEMENT</w:t>
      </w:r>
    </w:p>
    <w:p w:rsidR="00000000" w:rsidRPr="00EA4B14" w:rsidP="00EA4B14">
      <w:pPr>
        <w:pStyle w:val="BodyText"/>
      </w:pPr>
      <w:r w:rsidRPr="00EA4B14">
        <w:t xml:space="preserve">The range statement relates to the unit of competency as a whole. It allows for different work environments and situations that may affect performance. </w:t>
      </w:r>
      <w:r w:rsidRPr="00EA4B14">
        <w:rPr>
          <w:rStyle w:val="BoldandItalics"/>
        </w:rPr>
        <w:t>Bold italicised</w:t>
      </w:r>
      <w:r w:rsidRPr="00EA4B14">
        <w:t xml:space="preserve"> wording in the performance criteria is detailed below. Add any essential operating condi</w:t>
      </w:r>
      <w:r w:rsidRPr="00EA4B14">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2D179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EA4B14">
            <w:pPr>
              <w:pStyle w:val="BodyText"/>
              <w:rPr>
                <w:lang w:val="en-NZ"/>
              </w:rPr>
            </w:pPr>
            <w:r w:rsidRPr="00EA4B14">
              <w:rPr>
                <w:rStyle w:val="BoldandItalics"/>
              </w:rPr>
              <w:t>Administrative and legal requirements</w:t>
            </w:r>
            <w:r w:rsidRPr="00EA4B1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EA4B14" w:rsidP="00EA4B14">
            <w:pPr>
              <w:pStyle w:val="ListBullet"/>
            </w:pPr>
            <w:r w:rsidRPr="00EA4B14">
              <w:t>access protocols and ob</w:t>
            </w:r>
            <w:r w:rsidRPr="00EA4B14">
              <w:t>ligations</w:t>
            </w:r>
          </w:p>
          <w:p w:rsidR="00000000" w:rsidRPr="00EA4B14" w:rsidP="00EA4B14">
            <w:pPr>
              <w:pStyle w:val="ListBullet"/>
            </w:pPr>
            <w:r w:rsidRPr="00EA4B14">
              <w:t>Australian standards, quality assurance and certification requirements</w:t>
            </w:r>
          </w:p>
          <w:p w:rsidR="00000000" w:rsidRPr="00EA4B14" w:rsidP="00EA4B14">
            <w:pPr>
              <w:pStyle w:val="ListBullet"/>
            </w:pPr>
            <w:r w:rsidRPr="00EA4B14">
              <w:t>award and enterprise agreements</w:t>
            </w:r>
          </w:p>
          <w:p w:rsidR="00000000" w:rsidRPr="00EA4B14" w:rsidP="00EA4B14">
            <w:pPr>
              <w:pStyle w:val="ListBullet"/>
            </w:pPr>
            <w:r w:rsidRPr="00EA4B14">
              <w:t>licensing arrangements</w:t>
            </w:r>
          </w:p>
          <w:p w:rsidR="00000000" w:rsidRPr="00EA4B14" w:rsidP="00EA4B14">
            <w:pPr>
              <w:pStyle w:val="ListBullet"/>
            </w:pPr>
            <w:r w:rsidRPr="00EA4B14">
              <w:t>organisational protocols for accessing physical, financial and human resources</w:t>
            </w:r>
          </w:p>
          <w:p w:rsidR="00000000" w:rsidRPr="00EA4B14" w:rsidP="00EA4B14">
            <w:pPr>
              <w:pStyle w:val="ListBullet"/>
            </w:pPr>
            <w:r w:rsidRPr="00EA4B14">
              <w:t>reimbursements</w:t>
            </w:r>
          </w:p>
          <w:p w:rsidR="00000000" w:rsidRPr="00EA4B14" w:rsidP="00EA4B14">
            <w:pPr>
              <w:pStyle w:val="ListBullet"/>
            </w:pPr>
            <w:r w:rsidRPr="00EA4B14">
              <w:t>Indigenous considerations</w:t>
            </w:r>
          </w:p>
          <w:p w:rsidR="00000000" w:rsidRPr="00EA4B14" w:rsidP="00EA4B14">
            <w:pPr>
              <w:pStyle w:val="ListBullet"/>
            </w:pPr>
            <w:r w:rsidRPr="00EA4B14">
              <w:t>relevant codes of practice</w:t>
            </w:r>
          </w:p>
          <w:p w:rsidR="00000000" w:rsidRPr="00EA4B14" w:rsidP="00EA4B14">
            <w:pPr>
              <w:pStyle w:val="ListBullet"/>
            </w:pPr>
            <w:r w:rsidRPr="00EA4B14">
              <w:t>relevant state, territory and federal legislation affecting organisational operations, including:</w:t>
            </w:r>
          </w:p>
          <w:p w:rsidR="00000000" w:rsidRPr="00EA4B14" w:rsidP="00EA4B14">
            <w:pPr>
              <w:pStyle w:val="ListBullet2"/>
            </w:pPr>
            <w:r w:rsidRPr="00EA4B14">
              <w:t>anti-discrimination and diversity</w:t>
            </w:r>
          </w:p>
          <w:p w:rsidR="00000000" w:rsidRPr="00EA4B14" w:rsidP="00EA4B14">
            <w:pPr>
              <w:pStyle w:val="ListBullet2"/>
            </w:pPr>
            <w:r w:rsidRPr="00EA4B14">
              <w:t>copyright and digital copyright</w:t>
            </w:r>
          </w:p>
          <w:p w:rsidR="00000000" w:rsidRPr="00EA4B14" w:rsidP="00EA4B14">
            <w:pPr>
              <w:pStyle w:val="ListBullet2"/>
            </w:pPr>
            <w:r w:rsidRPr="00EA4B14">
              <w:t>equal employment opportunity (EEO)</w:t>
            </w:r>
          </w:p>
          <w:p w:rsidR="00000000" w:rsidRPr="00EA4B14" w:rsidP="00EA4B14">
            <w:pPr>
              <w:pStyle w:val="ListBullet2"/>
            </w:pPr>
            <w:r w:rsidRPr="00EA4B14">
              <w:t>industrial relations</w:t>
            </w:r>
          </w:p>
          <w:p w:rsidR="00000000" w:rsidRPr="00EA4B14" w:rsidP="00EA4B14">
            <w:pPr>
              <w:pStyle w:val="ListBullet"/>
            </w:pPr>
            <w:r w:rsidRPr="00EA4B14">
              <w:t>royalty</w:t>
            </w:r>
            <w:r w:rsidRPr="00EA4B14">
              <w:t xml:space="preserve"> obligations</w:t>
            </w:r>
          </w:p>
          <w:p w:rsidR="00000000" w:rsidRPr="00EA4B14" w:rsidP="00EA4B14">
            <w:pPr>
              <w:pStyle w:val="ListBullet"/>
            </w:pPr>
            <w:r w:rsidRPr="00EA4B14">
              <w:t>title search processes</w:t>
            </w:r>
          </w:p>
          <w:p w:rsidR="00000000" w:rsidP="00EA4B14">
            <w:pPr>
              <w:pStyle w:val="ListBullet"/>
              <w:rPr>
                <w:lang w:val="en-NZ"/>
              </w:rPr>
            </w:pPr>
            <w:r w:rsidRPr="00EA4B14">
              <w:t>understanding of company OHS guidelines.</w:t>
            </w:r>
          </w:p>
        </w:tc>
      </w:tr>
      <w:tr w:rsidTr="002D179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EA4B14">
            <w:pPr>
              <w:pStyle w:val="BodyText"/>
              <w:rPr>
                <w:lang w:val="en-NZ"/>
              </w:rPr>
            </w:pPr>
            <w:r w:rsidRPr="00EA4B14">
              <w:rPr>
                <w:rStyle w:val="BoldandItalics"/>
              </w:rPr>
              <w:t>Organisational guidelines</w:t>
            </w:r>
            <w:r w:rsidRPr="00EA4B14">
              <w:t xml:space="preserve"> may be included in:</w:t>
            </w:r>
          </w:p>
        </w:tc>
        <w:tc>
          <w:tcPr>
            <w:tcW w:w="5775" w:type="dxa"/>
            <w:tcBorders>
              <w:top w:val="nil"/>
              <w:left w:val="nil"/>
              <w:bottom w:val="nil"/>
              <w:right w:val="nil"/>
            </w:tcBorders>
            <w:tcMar>
              <w:top w:w="0" w:type="dxa"/>
              <w:left w:w="62" w:type="dxa"/>
              <w:bottom w:w="0" w:type="dxa"/>
              <w:right w:w="62" w:type="dxa"/>
            </w:tcMar>
          </w:tcPr>
          <w:p w:rsidR="00000000" w:rsidRPr="00EA4B14" w:rsidP="00EA4B14">
            <w:pPr>
              <w:pStyle w:val="ListBullet"/>
            </w:pPr>
            <w:r w:rsidRPr="00EA4B14">
              <w:t>electronic format</w:t>
            </w:r>
          </w:p>
          <w:p w:rsidR="00000000" w:rsidRPr="00EA4B14" w:rsidP="00EA4B14">
            <w:pPr>
              <w:pStyle w:val="ListBullet"/>
            </w:pPr>
            <w:r w:rsidRPr="00EA4B14">
              <w:t>equipment specifications</w:t>
            </w:r>
          </w:p>
          <w:p w:rsidR="00000000" w:rsidRPr="00EA4B14" w:rsidP="00EA4B14">
            <w:pPr>
              <w:pStyle w:val="ListBullet"/>
            </w:pPr>
            <w:r w:rsidRPr="00EA4B14">
              <w:t>operator manuals</w:t>
            </w:r>
          </w:p>
          <w:p w:rsidR="00000000" w:rsidRPr="00EA4B14" w:rsidP="00EA4B14">
            <w:pPr>
              <w:pStyle w:val="ListBullet"/>
            </w:pPr>
            <w:r w:rsidRPr="00EA4B14">
              <w:t>printed product instructions and information</w:t>
            </w:r>
          </w:p>
          <w:p w:rsidR="00000000" w:rsidRPr="00EA4B14" w:rsidP="00EA4B14">
            <w:pPr>
              <w:pStyle w:val="ListBullet"/>
            </w:pPr>
            <w:r w:rsidRPr="00EA4B14">
              <w:t>spatial database</w:t>
            </w:r>
          </w:p>
          <w:p w:rsidR="00000000" w:rsidRPr="00EA4B14" w:rsidP="00EA4B14">
            <w:pPr>
              <w:pStyle w:val="ListBullet"/>
            </w:pPr>
            <w:r w:rsidRPr="00EA4B14">
              <w:t>spatial reference systems</w:t>
            </w:r>
          </w:p>
          <w:p w:rsidR="00000000" w:rsidP="00EA4B14">
            <w:pPr>
              <w:pStyle w:val="ListBullet"/>
              <w:rPr>
                <w:lang w:val="en-NZ"/>
              </w:rPr>
            </w:pPr>
            <w:r w:rsidRPr="00EA4B14">
              <w:t>warranty documents.</w:t>
            </w:r>
          </w:p>
        </w:tc>
      </w:tr>
      <w:tr w:rsidTr="002D179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EA4B14">
            <w:pPr>
              <w:pStyle w:val="BodyText"/>
              <w:rPr>
                <w:lang w:val="en-NZ"/>
              </w:rPr>
            </w:pPr>
            <w:r w:rsidRPr="00EA4B14">
              <w:rPr>
                <w:rStyle w:val="BoldandItalics"/>
              </w:rPr>
              <w:t>Method of spatial data storage</w:t>
            </w:r>
            <w:r w:rsidRPr="00EA4B1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EA4B14" w:rsidP="00EA4B14">
            <w:pPr>
              <w:pStyle w:val="ListBullet"/>
            </w:pPr>
            <w:r w:rsidRPr="00EA4B14">
              <w:t>digital</w:t>
            </w:r>
          </w:p>
          <w:p w:rsidR="00000000" w:rsidP="00EA4B14">
            <w:pPr>
              <w:pStyle w:val="ListBullet"/>
              <w:rPr>
                <w:lang w:val="en-NZ"/>
              </w:rPr>
            </w:pPr>
            <w:r w:rsidRPr="00EA4B14">
              <w:t>hard copy.</w:t>
            </w:r>
          </w:p>
        </w:tc>
      </w:tr>
      <w:tr w:rsidTr="002D179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EA4B14">
            <w:pPr>
              <w:pStyle w:val="BodyText"/>
              <w:rPr>
                <w:lang w:val="en-NZ"/>
              </w:rPr>
            </w:pPr>
            <w:r w:rsidRPr="00EA4B14">
              <w:rPr>
                <w:rStyle w:val="BoldandItalics"/>
              </w:rPr>
              <w:t>Distribution method</w:t>
            </w:r>
            <w:r w:rsidRPr="00EA4B1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P="00EA4B14">
            <w:pPr>
              <w:pStyle w:val="ListBullet"/>
              <w:rPr>
                <w:lang w:val="en-NZ"/>
              </w:rPr>
            </w:pPr>
            <w:r w:rsidRPr="00EA4B14">
              <w:t>network access to an authoritative data source that can accommodate storage in digital or hard copy format.</w:t>
            </w:r>
          </w:p>
        </w:tc>
      </w:tr>
      <w:tr w:rsidTr="002D179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EA4B14">
            <w:pPr>
              <w:pStyle w:val="BodyText"/>
              <w:rPr>
                <w:lang w:val="en-NZ"/>
              </w:rPr>
            </w:pPr>
            <w:r w:rsidRPr="00EA4B14">
              <w:rPr>
                <w:rStyle w:val="BoldandItalics"/>
              </w:rPr>
              <w:t>Contingencies</w:t>
            </w:r>
            <w:r w:rsidRPr="00EA4B1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EA4B14" w:rsidP="00EA4B14">
            <w:pPr>
              <w:pStyle w:val="ListBullet"/>
            </w:pPr>
            <w:r w:rsidRPr="00EA4B14">
              <w:t>duplicates</w:t>
            </w:r>
          </w:p>
          <w:p w:rsidR="00000000" w:rsidRPr="00EA4B14" w:rsidP="00EA4B14">
            <w:pPr>
              <w:pStyle w:val="ListBullet"/>
            </w:pPr>
            <w:r w:rsidRPr="00EA4B14">
              <w:t>fireproof storage</w:t>
            </w:r>
          </w:p>
          <w:p w:rsidR="00000000" w:rsidRPr="00EA4B14" w:rsidP="00EA4B14">
            <w:pPr>
              <w:pStyle w:val="ListBullet"/>
            </w:pPr>
            <w:r w:rsidRPr="00EA4B14">
              <w:t>insurance</w:t>
            </w:r>
          </w:p>
          <w:p w:rsidR="00000000" w:rsidRPr="00EA4B14" w:rsidP="00EA4B14">
            <w:pPr>
              <w:pStyle w:val="ListBullet"/>
            </w:pPr>
            <w:r w:rsidRPr="00EA4B14">
              <w:t>media malfunction</w:t>
            </w:r>
          </w:p>
          <w:p w:rsidR="00000000" w:rsidRPr="00EA4B14" w:rsidP="00EA4B14">
            <w:pPr>
              <w:pStyle w:val="ListBullet"/>
            </w:pPr>
            <w:r w:rsidRPr="00EA4B14">
              <w:t>media and formats becoming outdated</w:t>
            </w:r>
          </w:p>
          <w:p w:rsidR="00000000" w:rsidRPr="00EA4B14" w:rsidP="00EA4B14">
            <w:pPr>
              <w:pStyle w:val="ListBullet"/>
            </w:pPr>
            <w:r w:rsidRPr="00EA4B14">
              <w:t>offsite storage</w:t>
            </w:r>
          </w:p>
          <w:p w:rsidR="00000000" w:rsidP="00EA4B14">
            <w:pPr>
              <w:pStyle w:val="ListBullet"/>
              <w:rPr>
                <w:lang w:val="en-NZ"/>
              </w:rPr>
            </w:pPr>
            <w:r w:rsidRPr="00EA4B14">
              <w:t>storage in different media.</w:t>
            </w:r>
          </w:p>
        </w:tc>
      </w:tr>
      <w:tr w:rsidTr="002D179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EA4B14">
            <w:pPr>
              <w:pStyle w:val="BodyText"/>
              <w:rPr>
                <w:lang w:val="en-NZ"/>
              </w:rPr>
            </w:pPr>
            <w:r w:rsidRPr="00EA4B14">
              <w:rPr>
                <w:rStyle w:val="BoldandItalics"/>
              </w:rPr>
              <w:t>Risk management plan</w:t>
            </w:r>
            <w:r w:rsidRPr="00EA4B1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EA4B14" w:rsidP="00EA4B14">
            <w:pPr>
              <w:pStyle w:val="ListBullet"/>
            </w:pPr>
            <w:r w:rsidRPr="00EA4B14">
              <w:t>effective management</w:t>
            </w:r>
          </w:p>
          <w:p w:rsidR="00000000" w:rsidRPr="00EA4B14" w:rsidP="00EA4B14">
            <w:pPr>
              <w:pStyle w:val="ListBullet"/>
            </w:pPr>
            <w:r w:rsidRPr="00EA4B14">
              <w:t>budgetary constraints</w:t>
            </w:r>
          </w:p>
          <w:p w:rsidR="00000000" w:rsidRPr="00EA4B14" w:rsidP="00EA4B14">
            <w:pPr>
              <w:pStyle w:val="ListBullet"/>
            </w:pPr>
            <w:r w:rsidRPr="00EA4B14">
              <w:t>timelines</w:t>
            </w:r>
          </w:p>
          <w:p w:rsidR="00000000" w:rsidRPr="00EA4B14" w:rsidP="00EA4B14">
            <w:pPr>
              <w:pStyle w:val="ListBullet"/>
            </w:pPr>
            <w:r w:rsidRPr="00EA4B14">
              <w:t>clearly identified project stages</w:t>
            </w:r>
          </w:p>
          <w:p w:rsidR="00000000" w:rsidRPr="00EA4B14" w:rsidP="00EA4B14">
            <w:pPr>
              <w:pStyle w:val="ListBullet"/>
            </w:pPr>
            <w:r w:rsidRPr="00EA4B14">
              <w:t>sound internal audit processes.</w:t>
            </w:r>
          </w:p>
        </w:tc>
      </w:tr>
    </w:tbl>
    <w:p w:rsidR="002D179D" w:rsidP="00EA4B14">
      <w:pPr>
        <w:pStyle w:val="BodyText"/>
      </w:pPr>
    </w:p>
    <w:p w:rsidR="002D179D" w:rsidP="00EA4B14">
      <w:pPr>
        <w:pStyle w:val="BodyText"/>
      </w:pPr>
    </w:p>
    <w:p w:rsidR="00000000" w:rsidRPr="00EA4B14" w:rsidP="00EA4B14">
      <w:pPr>
        <w:pStyle w:val="Heading1"/>
      </w:pPr>
      <w:bookmarkStart w:id="12" w:name="O_202269"/>
      <w:bookmarkEnd w:id="12"/>
      <w:r w:rsidRPr="00EA4B14">
        <w:t>Unit Sector(s)</w:t>
      </w:r>
    </w:p>
    <w:tbl>
      <w:tblPr>
        <w:tblW w:w="0" w:type="auto"/>
        <w:tblLayout w:type="fixed"/>
        <w:tblCellMar>
          <w:left w:w="62" w:type="dxa"/>
          <w:right w:w="62" w:type="dxa"/>
        </w:tblCellMar>
        <w:tblLook w:val="0000"/>
      </w:tblPr>
      <w:tblGrid>
        <w:gridCol w:w="2846"/>
        <w:gridCol w:w="5645"/>
      </w:tblGrid>
      <w:tr w:rsidTr="002D179D">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EA4B14">
            <w:pPr>
              <w:pStyle w:val="BodyText"/>
              <w:rPr>
                <w:lang w:val="en-NZ"/>
              </w:rPr>
            </w:pPr>
            <w:r w:rsidRPr="00EA4B14">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EA4B14" w:rsidP="00EA4B14">
            <w:pPr>
              <w:pStyle w:val="BodyText"/>
            </w:pPr>
            <w:r w:rsidRPr="00EA4B14">
              <w:t>Spatial information services</w:t>
            </w:r>
          </w:p>
        </w:tc>
      </w:tr>
    </w:tbl>
    <w:p w:rsidR="002D179D" w:rsidP="00EA4B14">
      <w:pPr>
        <w:pStyle w:val="BodyText"/>
      </w:pPr>
    </w:p>
    <w:p w:rsidR="002D179D" w:rsidP="00EA4B14">
      <w:pPr>
        <w:pStyle w:val="BodyText"/>
      </w:pPr>
    </w:p>
    <w:p w:rsidR="00000000" w:rsidRPr="00EA4B14" w:rsidP="00EA4B14"/>
    <w:sectPr w:rsidSect="00EA4B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B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179D" w:rsidP="002D17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B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79D" w:rsidP="00EA4B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D179D" w:rsidP="00EA4B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D179D" w:rsidP="00EA4B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B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179D" w:rsidP="002D179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B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79D" w:rsidP="00EA4B14">
    <w:pPr>
      <w:pStyle w:val="Header"/>
      <w:framePr w:wrap="around"/>
    </w:pPr>
    <w:r>
      <w:fldChar w:fldCharType="begin"/>
    </w:r>
    <w:r>
      <w:instrText xml:space="preserve"> TITLE   \* MERGEFORMAT </w:instrText>
    </w:r>
    <w:r>
      <w:fldChar w:fldCharType="separate"/>
    </w:r>
    <w:r>
      <w:t>CPPSIS4002A Store and retrieve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D179D" w:rsidP="00EA4B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BAA7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74A2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B0F2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B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4B14"/>
    <w:pPr>
      <w:spacing w:before="360" w:after="60"/>
      <w:outlineLvl w:val="0"/>
    </w:pPr>
    <w:rPr>
      <w:sz w:val="32"/>
    </w:rPr>
  </w:style>
  <w:style w:type="paragraph" w:styleId="Heading2">
    <w:name w:val="heading 2"/>
    <w:basedOn w:val="HeadingBase"/>
    <w:next w:val="BodyText"/>
    <w:link w:val="Heading2Char"/>
    <w:qFormat/>
    <w:rsid w:val="00EA4B14"/>
    <w:pPr>
      <w:keepLines/>
      <w:spacing w:before="240" w:after="120"/>
      <w:outlineLvl w:val="1"/>
    </w:pPr>
    <w:rPr>
      <w:sz w:val="28"/>
      <w:szCs w:val="40"/>
    </w:rPr>
  </w:style>
  <w:style w:type="paragraph" w:styleId="Heading3">
    <w:name w:val="heading 3"/>
    <w:basedOn w:val="HeadingBase"/>
    <w:next w:val="BodyText"/>
    <w:link w:val="Heading3Char"/>
    <w:qFormat/>
    <w:rsid w:val="00EA4B14"/>
    <w:pPr>
      <w:spacing w:before="180" w:after="120"/>
      <w:outlineLvl w:val="2"/>
    </w:pPr>
    <w:rPr>
      <w:spacing w:val="-10"/>
      <w:kern w:val="32"/>
    </w:rPr>
  </w:style>
  <w:style w:type="paragraph" w:styleId="Heading4">
    <w:name w:val="heading 4"/>
    <w:basedOn w:val="HeadingBase"/>
    <w:next w:val="BodyText"/>
    <w:link w:val="Heading4Char"/>
    <w:qFormat/>
    <w:rsid w:val="00EA4B14"/>
    <w:pPr>
      <w:spacing w:before="160" w:after="120"/>
      <w:outlineLvl w:val="3"/>
    </w:pPr>
    <w:rPr>
      <w:sz w:val="22"/>
    </w:rPr>
  </w:style>
  <w:style w:type="paragraph" w:styleId="Heading5">
    <w:name w:val="heading 5"/>
    <w:basedOn w:val="HeadingBase"/>
    <w:next w:val="Normal"/>
    <w:link w:val="Heading5Char"/>
    <w:qFormat/>
    <w:rsid w:val="00EA4B14"/>
    <w:pPr>
      <w:spacing w:before="80"/>
      <w:outlineLvl w:val="4"/>
    </w:pPr>
    <w:rPr>
      <w:color w:val="918585"/>
      <w:sz w:val="20"/>
    </w:rPr>
  </w:style>
  <w:style w:type="paragraph" w:styleId="Heading6">
    <w:name w:val="heading 6"/>
    <w:basedOn w:val="HeadingBase"/>
    <w:next w:val="Normal"/>
    <w:link w:val="Heading6Char"/>
    <w:qFormat/>
    <w:rsid w:val="00EA4B14"/>
    <w:pPr>
      <w:spacing w:before="60"/>
      <w:outlineLvl w:val="5"/>
    </w:pPr>
    <w:rPr>
      <w:color w:val="918585"/>
      <w:sz w:val="20"/>
    </w:rPr>
  </w:style>
  <w:style w:type="paragraph" w:styleId="Heading7">
    <w:name w:val="heading 7"/>
    <w:basedOn w:val="Normal"/>
    <w:next w:val="Normal"/>
    <w:link w:val="Heading7Char"/>
    <w:qFormat/>
    <w:rsid w:val="00EA4B14"/>
    <w:pPr>
      <w:ind w:left="720"/>
      <w:outlineLvl w:val="6"/>
    </w:pPr>
    <w:rPr>
      <w:i/>
    </w:rPr>
  </w:style>
  <w:style w:type="paragraph" w:styleId="Heading8">
    <w:name w:val="heading 8"/>
    <w:basedOn w:val="Normal"/>
    <w:next w:val="Normal"/>
    <w:link w:val="Heading8Char"/>
    <w:qFormat/>
    <w:rsid w:val="00EA4B14"/>
    <w:pPr>
      <w:ind w:left="720"/>
      <w:outlineLvl w:val="7"/>
    </w:pPr>
    <w:rPr>
      <w:i/>
    </w:rPr>
  </w:style>
  <w:style w:type="paragraph" w:styleId="Heading9">
    <w:name w:val="heading 9"/>
    <w:basedOn w:val="Normal"/>
    <w:next w:val="Normal"/>
    <w:link w:val="Heading9Char"/>
    <w:qFormat/>
    <w:rsid w:val="00EA4B14"/>
    <w:pPr>
      <w:ind w:left="720"/>
      <w:outlineLvl w:val="8"/>
    </w:pPr>
    <w:rPr>
      <w:i/>
    </w:rPr>
  </w:style>
  <w:style w:type="character" w:default="1" w:styleId="DefaultParagraphFont">
    <w:name w:val="Default Paragraph Font"/>
    <w:uiPriority w:val="1"/>
    <w:unhideWhenUsed/>
    <w:rsid w:val="00EA4B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B14"/>
  </w:style>
  <w:style w:type="character" w:customStyle="1" w:styleId="Heading1Char">
    <w:name w:val="Heading 1 Char"/>
    <w:link w:val="Heading1"/>
    <w:rsid w:val="00EA4B14"/>
    <w:rPr>
      <w:rFonts w:ascii="Times New Roman" w:eastAsia="Times New Roman" w:hAnsi="Times New Roman" w:cs="Times New Roman"/>
      <w:b/>
      <w:sz w:val="32"/>
      <w:szCs w:val="20"/>
      <w:lang w:eastAsia="en-US"/>
    </w:rPr>
  </w:style>
  <w:style w:type="paragraph" w:styleId="BodyText">
    <w:name w:val="Body Text"/>
    <w:basedOn w:val="Normal"/>
    <w:link w:val="BodyTextChar"/>
    <w:rsid w:val="00EA4B14"/>
    <w:pPr>
      <w:spacing w:before="120" w:after="120"/>
      <w:contextualSpacing/>
    </w:pPr>
    <w:rPr>
      <w:rFonts w:ascii="Times New Roman" w:hAnsi="Times New Roman"/>
      <w:sz w:val="24"/>
      <w:szCs w:val="22"/>
    </w:rPr>
  </w:style>
  <w:style w:type="character" w:customStyle="1" w:styleId="BodyTextChar">
    <w:name w:val="Body Text Char"/>
    <w:link w:val="BodyText"/>
    <w:rsid w:val="00EA4B14"/>
    <w:rPr>
      <w:rFonts w:ascii="Times New Roman" w:eastAsia="Times New Roman" w:hAnsi="Times New Roman" w:cs="Times New Roman"/>
      <w:sz w:val="24"/>
      <w:lang w:val="en-US" w:eastAsia="en-US"/>
    </w:rPr>
  </w:style>
  <w:style w:type="paragraph" w:styleId="Footer">
    <w:name w:val="footer"/>
    <w:basedOn w:val="Normal"/>
    <w:link w:val="FooterChar"/>
    <w:rsid w:val="00EA4B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A4B14"/>
    <w:rPr>
      <w:rFonts w:ascii="Times New Roman" w:eastAsia="Times New Roman" w:hAnsi="Times New Roman" w:cs="Times New Roman"/>
      <w:sz w:val="16"/>
      <w:lang w:val="en-US" w:eastAsia="en-US"/>
    </w:rPr>
  </w:style>
  <w:style w:type="paragraph" w:styleId="List">
    <w:name w:val="List"/>
    <w:basedOn w:val="BodyText"/>
    <w:next w:val="BodyText"/>
    <w:rsid w:val="00EA4B14"/>
    <w:pPr>
      <w:tabs>
        <w:tab w:val="left" w:pos="340"/>
      </w:tabs>
      <w:spacing w:before="60" w:after="60"/>
      <w:ind w:left="340" w:hanging="340"/>
    </w:pPr>
  </w:style>
  <w:style w:type="paragraph" w:styleId="ListBullet">
    <w:name w:val="List Bullet"/>
    <w:basedOn w:val="List"/>
    <w:rsid w:val="00EA4B14"/>
    <w:pPr>
      <w:numPr>
        <w:numId w:val="13"/>
      </w:numPr>
      <w:tabs>
        <w:tab w:val="clear" w:pos="340"/>
      </w:tabs>
      <w:spacing w:before="40" w:after="40"/>
    </w:pPr>
  </w:style>
  <w:style w:type="character" w:customStyle="1" w:styleId="SpecialBold">
    <w:name w:val="Special Bold"/>
    <w:rsid w:val="00EA4B14"/>
    <w:rPr>
      <w:b/>
      <w:spacing w:val="0"/>
    </w:rPr>
  </w:style>
  <w:style w:type="paragraph" w:styleId="ListBullet2">
    <w:name w:val="List Bullet 2"/>
    <w:basedOn w:val="List2"/>
    <w:rsid w:val="00EA4B14"/>
    <w:pPr>
      <w:numPr>
        <w:numId w:val="14"/>
      </w:numPr>
      <w:tabs>
        <w:tab w:val="clear" w:pos="680"/>
      </w:tabs>
    </w:pPr>
  </w:style>
  <w:style w:type="paragraph" w:styleId="Header">
    <w:name w:val="header"/>
    <w:basedOn w:val="Normal"/>
    <w:link w:val="HeaderChar"/>
    <w:rsid w:val="00EA4B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A4B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4B14"/>
    <w:pPr>
      <w:spacing w:before="240" w:after="120"/>
      <w:outlineLvl w:val="0"/>
    </w:pPr>
    <w:rPr>
      <w:rFonts w:ascii="Times New Roman" w:hAnsi="Times New Roman"/>
      <w:b/>
      <w:sz w:val="28"/>
    </w:rPr>
  </w:style>
  <w:style w:type="paragraph" w:customStyle="1" w:styleId="AllowPageBreak">
    <w:name w:val="AllowPageBreak"/>
    <w:rsid w:val="00EA4B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4B14"/>
    <w:rPr>
      <w:b/>
      <w:i/>
      <w:u w:val="none"/>
    </w:rPr>
  </w:style>
  <w:style w:type="character" w:customStyle="1" w:styleId="Heading2Char">
    <w:name w:val="Heading 2 Char"/>
    <w:link w:val="Heading2"/>
    <w:rsid w:val="00EA4B14"/>
    <w:rPr>
      <w:rFonts w:ascii="Times New Roman" w:eastAsia="Times New Roman" w:hAnsi="Times New Roman" w:cs="Times New Roman"/>
      <w:b/>
      <w:sz w:val="28"/>
      <w:szCs w:val="40"/>
      <w:lang w:eastAsia="en-US"/>
    </w:rPr>
  </w:style>
  <w:style w:type="character" w:customStyle="1" w:styleId="Heading3Char">
    <w:name w:val="Heading 3 Char"/>
    <w:link w:val="Heading3"/>
    <w:rsid w:val="00EA4B1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A4B14"/>
    <w:rPr>
      <w:rFonts w:ascii="Times New Roman" w:eastAsia="Times New Roman" w:hAnsi="Times New Roman" w:cs="Times New Roman"/>
      <w:b/>
      <w:szCs w:val="20"/>
      <w:lang w:eastAsia="en-US"/>
    </w:rPr>
  </w:style>
  <w:style w:type="character" w:customStyle="1" w:styleId="Heading5Char">
    <w:name w:val="Heading 5 Char"/>
    <w:link w:val="Heading5"/>
    <w:rsid w:val="00EA4B1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A4B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B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4B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4B14"/>
    <w:rPr>
      <w:rFonts w:ascii="Courier New" w:eastAsia="Times New Roman" w:hAnsi="Courier New" w:cs="Times New Roman"/>
      <w:i/>
      <w:szCs w:val="20"/>
      <w:lang w:val="en-US" w:eastAsia="en-US"/>
    </w:rPr>
  </w:style>
  <w:style w:type="paragraph" w:customStyle="1" w:styleId="HeadingBase">
    <w:name w:val="Heading Base"/>
    <w:rsid w:val="00EA4B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B14"/>
    <w:pPr>
      <w:tabs>
        <w:tab w:val="right" w:leader="dot" w:pos="9072"/>
      </w:tabs>
      <w:ind w:left="567"/>
    </w:pPr>
    <w:rPr>
      <w:szCs w:val="22"/>
    </w:rPr>
  </w:style>
  <w:style w:type="paragraph" w:customStyle="1" w:styleId="TOCBase">
    <w:name w:val="TOC Base"/>
    <w:rsid w:val="00EA4B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B14"/>
    <w:pPr>
      <w:tabs>
        <w:tab w:val="right" w:leader="dot" w:pos="9072"/>
      </w:tabs>
      <w:spacing w:before="40" w:after="40"/>
      <w:ind w:left="284"/>
    </w:pPr>
    <w:rPr>
      <w:rFonts w:ascii="Times New Roman" w:hAnsi="Times New Roman"/>
    </w:rPr>
  </w:style>
  <w:style w:type="paragraph" w:styleId="TOC1">
    <w:name w:val="toc 1"/>
    <w:basedOn w:val="TOCBase"/>
    <w:next w:val="Normal"/>
    <w:rsid w:val="00EA4B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4B14"/>
    <w:pPr>
      <w:spacing w:before="5040"/>
      <w:jc w:val="center"/>
    </w:pPr>
    <w:rPr>
      <w:sz w:val="48"/>
      <w:szCs w:val="72"/>
      <w:lang w:val="en-US"/>
    </w:rPr>
  </w:style>
  <w:style w:type="character" w:customStyle="1" w:styleId="TitleChar">
    <w:name w:val="Title Char"/>
    <w:link w:val="Title"/>
    <w:rsid w:val="00EA4B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B14"/>
    <w:pPr>
      <w:tabs>
        <w:tab w:val="left" w:pos="3600"/>
        <w:tab w:val="left" w:pos="3958"/>
      </w:tabs>
    </w:pPr>
  </w:style>
  <w:style w:type="paragraph" w:customStyle="1" w:styleId="Note">
    <w:name w:val="Note"/>
    <w:basedOn w:val="BodyText"/>
    <w:rsid w:val="00EA4B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B14"/>
    <w:pPr>
      <w:framePr w:wrap="auto" w:hAnchor="text" w:y="6049"/>
    </w:pPr>
    <w:rPr>
      <w:color w:val="000000"/>
      <w:sz w:val="40"/>
    </w:rPr>
  </w:style>
  <w:style w:type="paragraph" w:customStyle="1" w:styleId="TOCTitle">
    <w:name w:val="TOCTitle"/>
    <w:basedOn w:val="Heading1"/>
    <w:rsid w:val="00EA4B14"/>
    <w:pPr>
      <w:spacing w:after="240"/>
      <w:jc w:val="center"/>
      <w:outlineLvl w:val="9"/>
    </w:pPr>
    <w:rPr>
      <w:caps/>
    </w:rPr>
  </w:style>
  <w:style w:type="paragraph" w:customStyle="1" w:styleId="Version">
    <w:name w:val="Version"/>
    <w:rsid w:val="00EA4B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4B14"/>
    <w:pPr>
      <w:keepNext w:val="0"/>
      <w:tabs>
        <w:tab w:val="right" w:pos="4176"/>
      </w:tabs>
      <w:ind w:left="198" w:hanging="198"/>
    </w:pPr>
    <w:rPr>
      <w:rFonts w:ascii="Garamond" w:hAnsi="Garamond"/>
    </w:rPr>
  </w:style>
  <w:style w:type="paragraph" w:styleId="IndexHeading">
    <w:name w:val="index heading"/>
    <w:basedOn w:val="Normal"/>
    <w:next w:val="Index1"/>
    <w:semiHidden/>
    <w:rsid w:val="00EA4B14"/>
    <w:pPr>
      <w:spacing w:before="120" w:after="120"/>
    </w:pPr>
    <w:rPr>
      <w:rFonts w:ascii="Arial" w:hAnsi="Arial"/>
      <w:b/>
      <w:color w:val="918585"/>
      <w:sz w:val="24"/>
    </w:rPr>
  </w:style>
  <w:style w:type="paragraph" w:customStyle="1" w:styleId="Chapter">
    <w:name w:val="Chapter"/>
    <w:basedOn w:val="Normal"/>
    <w:rsid w:val="00EA4B14"/>
    <w:pPr>
      <w:spacing w:before="240"/>
    </w:pPr>
    <w:rPr>
      <w:rFonts w:ascii="Times New Roman" w:hAnsi="Times New Roman"/>
      <w:smallCaps/>
      <w:spacing w:val="80"/>
      <w:sz w:val="28"/>
    </w:rPr>
  </w:style>
  <w:style w:type="paragraph" w:customStyle="1" w:styleId="InChapter">
    <w:name w:val="InChapter"/>
    <w:basedOn w:val="Heading3"/>
    <w:rsid w:val="00EA4B14"/>
    <w:pPr>
      <w:spacing w:after="240"/>
      <w:outlineLvl w:val="9"/>
    </w:pPr>
    <w:rPr>
      <w:noProof/>
    </w:rPr>
  </w:style>
  <w:style w:type="paragraph" w:styleId="Index2">
    <w:name w:val="index 2"/>
    <w:basedOn w:val="Normal"/>
    <w:next w:val="Normal"/>
    <w:semiHidden/>
    <w:rsid w:val="00EA4B14"/>
    <w:pPr>
      <w:tabs>
        <w:tab w:val="right" w:pos="4176"/>
      </w:tabs>
      <w:ind w:left="568" w:hanging="284"/>
    </w:pPr>
    <w:rPr>
      <w:rFonts w:ascii="Garamond" w:hAnsi="Garamond"/>
    </w:rPr>
  </w:style>
  <w:style w:type="paragraph" w:customStyle="1" w:styleId="Byline">
    <w:name w:val="Byline"/>
    <w:rsid w:val="00EA4B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B14"/>
    <w:pPr>
      <w:tabs>
        <w:tab w:val="clear" w:pos="3600"/>
        <w:tab w:val="clear" w:pos="3958"/>
      </w:tabs>
      <w:jc w:val="right"/>
    </w:pPr>
  </w:style>
  <w:style w:type="character" w:styleId="Emphasis">
    <w:name w:val="Emphasis"/>
    <w:qFormat/>
    <w:rsid w:val="00EA4B14"/>
    <w:rPr>
      <w:i/>
    </w:rPr>
  </w:style>
  <w:style w:type="paragraph" w:styleId="Caption">
    <w:name w:val="caption"/>
    <w:basedOn w:val="BodyText"/>
    <w:next w:val="Normal"/>
    <w:qFormat/>
    <w:rsid w:val="00EA4B14"/>
    <w:pPr>
      <w:framePr w:w="2268" w:hSpace="181" w:vSpace="181" w:wrap="around" w:vAnchor="text" w:hAnchor="page" w:x="1135" w:y="285" w:anchorLock="1"/>
    </w:pPr>
    <w:rPr>
      <w:i/>
    </w:rPr>
  </w:style>
  <w:style w:type="paragraph" w:customStyle="1" w:styleId="MiniTOCTitle">
    <w:name w:val="MiniTOCTitle"/>
    <w:basedOn w:val="Heading4"/>
    <w:rsid w:val="00EA4B14"/>
    <w:pPr>
      <w:spacing w:before="240"/>
      <w:outlineLvl w:val="9"/>
    </w:pPr>
    <w:rPr>
      <w:noProof/>
      <w:sz w:val="24"/>
    </w:rPr>
  </w:style>
  <w:style w:type="paragraph" w:customStyle="1" w:styleId="MiniTOCItem">
    <w:name w:val="MiniTOCItem"/>
    <w:basedOn w:val="ListBullet"/>
    <w:rsid w:val="00EA4B14"/>
    <w:pPr>
      <w:numPr>
        <w:numId w:val="0"/>
      </w:numPr>
      <w:tabs>
        <w:tab w:val="right" w:leader="dot" w:pos="6521"/>
      </w:tabs>
      <w:spacing w:before="0" w:after="0"/>
    </w:pPr>
  </w:style>
  <w:style w:type="paragraph" w:customStyle="1" w:styleId="TOFTitle">
    <w:name w:val="TOFTitle"/>
    <w:basedOn w:val="TOCTitle"/>
    <w:rsid w:val="00EA4B14"/>
  </w:style>
  <w:style w:type="paragraph" w:styleId="TableofFigures">
    <w:name w:val="table of figures"/>
    <w:basedOn w:val="Normal"/>
    <w:next w:val="Normal"/>
    <w:semiHidden/>
    <w:rsid w:val="00EA4B14"/>
    <w:pPr>
      <w:tabs>
        <w:tab w:val="right" w:leader="dot" w:pos="9072"/>
      </w:tabs>
      <w:ind w:left="970" w:hanging="403"/>
    </w:pPr>
    <w:rPr>
      <w:rFonts w:ascii="Times New Roman" w:hAnsi="Times New Roman"/>
      <w:b/>
    </w:rPr>
  </w:style>
  <w:style w:type="paragraph" w:styleId="ListNumber">
    <w:name w:val="List Number"/>
    <w:basedOn w:val="List"/>
    <w:rsid w:val="00EA4B14"/>
    <w:pPr>
      <w:numPr>
        <w:numId w:val="11"/>
      </w:numPr>
    </w:pPr>
  </w:style>
  <w:style w:type="character" w:customStyle="1" w:styleId="WingdingSymbols">
    <w:name w:val="Wingding Symbols"/>
    <w:rsid w:val="00EA4B14"/>
    <w:rPr>
      <w:rFonts w:ascii="Wingdings" w:hAnsi="Wingdings"/>
    </w:rPr>
  </w:style>
  <w:style w:type="paragraph" w:customStyle="1" w:styleId="TableHeading">
    <w:name w:val="Table Heading"/>
    <w:basedOn w:val="HeadingBase"/>
    <w:rsid w:val="00EA4B14"/>
    <w:pPr>
      <w:keepLines/>
      <w:pBdr>
        <w:bottom w:val="single" w:sz="6" w:space="1" w:color="918585"/>
      </w:pBdr>
      <w:spacing w:before="240"/>
    </w:pPr>
  </w:style>
  <w:style w:type="character" w:customStyle="1" w:styleId="HotSpot">
    <w:name w:val="HotSpot"/>
    <w:rsid w:val="00EA4B14"/>
    <w:rPr>
      <w:color w:val="0033CC"/>
      <w:u w:val="none"/>
    </w:rPr>
  </w:style>
  <w:style w:type="paragraph" w:customStyle="1" w:styleId="BodyTextRight">
    <w:name w:val="Body Text Right"/>
    <w:basedOn w:val="BodyText"/>
    <w:rsid w:val="00EA4B14"/>
    <w:pPr>
      <w:spacing w:before="0" w:after="0"/>
      <w:jc w:val="right"/>
    </w:pPr>
  </w:style>
  <w:style w:type="paragraph" w:styleId="Index3">
    <w:name w:val="index 3"/>
    <w:basedOn w:val="ListNumber2"/>
    <w:next w:val="Normal"/>
    <w:semiHidden/>
    <w:rsid w:val="00EA4B14"/>
    <w:pPr>
      <w:numPr>
        <w:numId w:val="0"/>
      </w:numPr>
      <w:tabs>
        <w:tab w:val="right" w:leader="dot" w:pos="4176"/>
      </w:tabs>
    </w:pPr>
  </w:style>
  <w:style w:type="paragraph" w:styleId="ListNumber2">
    <w:name w:val="List Number 2"/>
    <w:basedOn w:val="List2"/>
    <w:rsid w:val="00EA4B14"/>
    <w:pPr>
      <w:numPr>
        <w:numId w:val="10"/>
      </w:numPr>
      <w:tabs>
        <w:tab w:val="clear" w:pos="1060"/>
      </w:tabs>
    </w:pPr>
  </w:style>
  <w:style w:type="paragraph" w:customStyle="1" w:styleId="MarginNote">
    <w:name w:val="Margin Note"/>
    <w:basedOn w:val="BodyText"/>
    <w:rsid w:val="00EA4B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B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A4B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4B14"/>
    <w:rPr>
      <w:sz w:val="32"/>
    </w:rPr>
  </w:style>
  <w:style w:type="paragraph" w:customStyle="1" w:styleId="HeadingProcedure">
    <w:name w:val="Heading Procedure"/>
    <w:basedOn w:val="HeadingBase"/>
    <w:next w:val="Normal"/>
    <w:rsid w:val="00EA4B14"/>
    <w:pPr>
      <w:tabs>
        <w:tab w:val="left" w:pos="0"/>
      </w:tabs>
      <w:spacing w:before="120" w:after="60"/>
    </w:pPr>
    <w:rPr>
      <w:i/>
      <w:color w:val="918585"/>
      <w:sz w:val="22"/>
    </w:rPr>
  </w:style>
  <w:style w:type="paragraph" w:customStyle="1" w:styleId="TableBodyText">
    <w:name w:val="Table Body Text"/>
    <w:basedOn w:val="BodyText"/>
    <w:rsid w:val="00EA4B14"/>
    <w:pPr>
      <w:spacing w:before="60" w:after="60"/>
    </w:pPr>
  </w:style>
  <w:style w:type="paragraph" w:styleId="ListContinue">
    <w:name w:val="List Continue"/>
    <w:basedOn w:val="List"/>
    <w:rsid w:val="00EA4B14"/>
    <w:pPr>
      <w:ind w:firstLine="0"/>
    </w:pPr>
  </w:style>
  <w:style w:type="paragraph" w:customStyle="1" w:styleId="ListNote">
    <w:name w:val="List Note"/>
    <w:basedOn w:val="List"/>
    <w:rsid w:val="00EA4B14"/>
    <w:pPr>
      <w:pBdr>
        <w:top w:val="single" w:sz="6" w:space="2" w:color="918585"/>
        <w:bottom w:val="single" w:sz="6" w:space="2" w:color="918585"/>
      </w:pBdr>
      <w:tabs>
        <w:tab w:val="left" w:pos="1021"/>
      </w:tabs>
      <w:ind w:firstLine="0"/>
    </w:pPr>
  </w:style>
  <w:style w:type="paragraph" w:customStyle="1" w:styleId="Warning">
    <w:name w:val="Warning"/>
    <w:basedOn w:val="BodyText"/>
    <w:rsid w:val="00EA4B14"/>
    <w:pPr>
      <w:shd w:val="clear" w:color="auto" w:fill="D9D9D9"/>
      <w:tabs>
        <w:tab w:val="left" w:pos="992"/>
      </w:tabs>
      <w:ind w:left="119" w:right="119"/>
    </w:pPr>
    <w:rPr>
      <w:sz w:val="20"/>
    </w:rPr>
  </w:style>
  <w:style w:type="paragraph" w:customStyle="1" w:styleId="MarginIcons">
    <w:name w:val="Margin Icons"/>
    <w:basedOn w:val="BodyText"/>
    <w:rsid w:val="00EA4B1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A4B14"/>
    <w:rPr>
      <w:rFonts w:ascii="Courier New" w:hAnsi="Courier New"/>
    </w:rPr>
  </w:style>
  <w:style w:type="paragraph" w:customStyle="1" w:styleId="NoteBullet">
    <w:name w:val="Note Bullet"/>
    <w:basedOn w:val="Note"/>
    <w:rsid w:val="00EA4B14"/>
    <w:pPr>
      <w:tabs>
        <w:tab w:val="clear" w:pos="680"/>
      </w:tabs>
      <w:spacing w:before="60" w:after="60"/>
    </w:pPr>
  </w:style>
  <w:style w:type="paragraph" w:customStyle="1" w:styleId="SubHeading2">
    <w:name w:val="SubHeading2"/>
    <w:basedOn w:val="HeadingBase"/>
    <w:rsid w:val="00EA4B14"/>
    <w:pPr>
      <w:spacing w:before="240" w:after="60"/>
    </w:pPr>
    <w:rPr>
      <w:sz w:val="20"/>
    </w:rPr>
  </w:style>
  <w:style w:type="paragraph" w:customStyle="1" w:styleId="SubHeading1">
    <w:name w:val="SubHeading1"/>
    <w:basedOn w:val="HeadingBase"/>
    <w:rsid w:val="00EA4B14"/>
    <w:pPr>
      <w:spacing w:before="240" w:after="60"/>
    </w:pPr>
    <w:rPr>
      <w:color w:val="918585"/>
      <w:sz w:val="22"/>
    </w:rPr>
  </w:style>
  <w:style w:type="paragraph" w:customStyle="1" w:styleId="SideHeading">
    <w:name w:val="Side Heading"/>
    <w:basedOn w:val="HeadingBase"/>
    <w:rsid w:val="00EA4B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B14"/>
    <w:pPr>
      <w:numPr>
        <w:numId w:val="12"/>
      </w:numPr>
    </w:pPr>
  </w:style>
  <w:style w:type="paragraph" w:styleId="PlainText">
    <w:name w:val="Plain Text"/>
    <w:basedOn w:val="Normal"/>
    <w:link w:val="PlainTextChar"/>
    <w:rsid w:val="00EA4B14"/>
    <w:rPr>
      <w:sz w:val="20"/>
    </w:rPr>
  </w:style>
  <w:style w:type="character" w:customStyle="1" w:styleId="PlainTextChar">
    <w:name w:val="Plain Text Char"/>
    <w:basedOn w:val="DefaultParagraphFont"/>
    <w:link w:val="PlainText"/>
    <w:rsid w:val="00EA4B14"/>
    <w:rPr>
      <w:rFonts w:ascii="Courier New" w:eastAsia="Times New Roman" w:hAnsi="Courier New" w:cs="Times New Roman"/>
      <w:sz w:val="20"/>
      <w:szCs w:val="20"/>
      <w:lang w:val="en-US" w:eastAsia="en-US"/>
    </w:rPr>
  </w:style>
  <w:style w:type="character" w:customStyle="1" w:styleId="MenuOption">
    <w:name w:val="Menu Option"/>
    <w:rsid w:val="00EA4B14"/>
    <w:rPr>
      <w:b/>
      <w:smallCaps/>
    </w:rPr>
  </w:style>
  <w:style w:type="paragraph" w:customStyle="1" w:styleId="TableListNumber">
    <w:name w:val="Table List Number"/>
    <w:basedOn w:val="ListNumber"/>
    <w:rsid w:val="00EA4B14"/>
    <w:pPr>
      <w:numPr>
        <w:numId w:val="0"/>
      </w:numPr>
    </w:pPr>
  </w:style>
  <w:style w:type="paragraph" w:styleId="TOC4">
    <w:name w:val="toc 4"/>
    <w:basedOn w:val="TOCBase"/>
    <w:next w:val="Normal"/>
    <w:semiHidden/>
    <w:rsid w:val="00EA4B14"/>
    <w:pPr>
      <w:tabs>
        <w:tab w:val="right" w:leader="dot" w:pos="9071"/>
      </w:tabs>
      <w:ind w:left="1701"/>
    </w:pPr>
  </w:style>
  <w:style w:type="paragraph" w:customStyle="1" w:styleId="ListAlpha">
    <w:name w:val="List Alpha"/>
    <w:basedOn w:val="List"/>
    <w:rsid w:val="00EA4B14"/>
    <w:pPr>
      <w:numPr>
        <w:numId w:val="9"/>
      </w:numPr>
    </w:pPr>
  </w:style>
  <w:style w:type="paragraph" w:customStyle="1" w:styleId="ListAlpha2">
    <w:name w:val="List Alpha 2"/>
    <w:basedOn w:val="List2"/>
    <w:rsid w:val="00EA4B14"/>
    <w:pPr>
      <w:numPr>
        <w:numId w:val="8"/>
      </w:numPr>
    </w:pPr>
  </w:style>
  <w:style w:type="paragraph" w:styleId="List2">
    <w:name w:val="List 2"/>
    <w:basedOn w:val="BodyText"/>
    <w:rsid w:val="00EA4B14"/>
    <w:pPr>
      <w:tabs>
        <w:tab w:val="left" w:pos="680"/>
      </w:tabs>
      <w:spacing w:before="60" w:after="60"/>
      <w:ind w:left="680" w:hanging="340"/>
    </w:pPr>
  </w:style>
  <w:style w:type="paragraph" w:styleId="List3">
    <w:name w:val="List 3"/>
    <w:basedOn w:val="BodyText"/>
    <w:rsid w:val="00EA4B14"/>
    <w:pPr>
      <w:tabs>
        <w:tab w:val="left" w:pos="1021"/>
      </w:tabs>
      <w:spacing w:before="60" w:after="60"/>
      <w:ind w:left="1020" w:hanging="340"/>
    </w:pPr>
  </w:style>
  <w:style w:type="paragraph" w:styleId="List4">
    <w:name w:val="List 4"/>
    <w:basedOn w:val="BodyText"/>
    <w:rsid w:val="00EA4B14"/>
    <w:pPr>
      <w:tabs>
        <w:tab w:val="left" w:pos="1361"/>
      </w:tabs>
      <w:spacing w:before="60" w:after="60"/>
      <w:ind w:left="1361" w:hanging="340"/>
    </w:pPr>
  </w:style>
  <w:style w:type="paragraph" w:styleId="List5">
    <w:name w:val="List 5"/>
    <w:basedOn w:val="BodyText"/>
    <w:rsid w:val="00EA4B14"/>
    <w:pPr>
      <w:tabs>
        <w:tab w:val="left" w:pos="1701"/>
      </w:tabs>
      <w:spacing w:before="60" w:after="60"/>
      <w:ind w:left="1701" w:hanging="340"/>
    </w:pPr>
  </w:style>
  <w:style w:type="paragraph" w:styleId="ListBullet3">
    <w:name w:val="List Bullet 3"/>
    <w:basedOn w:val="List3"/>
    <w:rsid w:val="00EA4B14"/>
    <w:pPr>
      <w:numPr>
        <w:numId w:val="15"/>
      </w:numPr>
      <w:tabs>
        <w:tab w:val="clear" w:pos="1021"/>
      </w:tabs>
      <w:ind w:left="1037" w:hanging="357"/>
    </w:pPr>
  </w:style>
  <w:style w:type="paragraph" w:styleId="ListBullet4">
    <w:name w:val="List Bullet 4"/>
    <w:basedOn w:val="List4"/>
    <w:rsid w:val="00EA4B14"/>
    <w:pPr>
      <w:numPr>
        <w:numId w:val="3"/>
      </w:numPr>
    </w:pPr>
  </w:style>
  <w:style w:type="paragraph" w:styleId="ListBullet5">
    <w:name w:val="List Bullet 5"/>
    <w:basedOn w:val="List5"/>
    <w:rsid w:val="00EA4B14"/>
    <w:pPr>
      <w:numPr>
        <w:numId w:val="4"/>
      </w:numPr>
    </w:pPr>
  </w:style>
  <w:style w:type="paragraph" w:styleId="ListContinue2">
    <w:name w:val="List Continue 2"/>
    <w:basedOn w:val="List2"/>
    <w:rsid w:val="00EA4B14"/>
    <w:pPr>
      <w:ind w:firstLine="0"/>
    </w:pPr>
  </w:style>
  <w:style w:type="paragraph" w:styleId="ListContinue3">
    <w:name w:val="List Continue 3"/>
    <w:basedOn w:val="List3"/>
    <w:rsid w:val="00EA4B14"/>
    <w:pPr>
      <w:ind w:left="1021" w:firstLine="0"/>
    </w:pPr>
  </w:style>
  <w:style w:type="paragraph" w:styleId="ListContinue4">
    <w:name w:val="List Continue 4"/>
    <w:basedOn w:val="List4"/>
    <w:rsid w:val="00EA4B14"/>
    <w:pPr>
      <w:ind w:firstLine="0"/>
    </w:pPr>
  </w:style>
  <w:style w:type="paragraph" w:styleId="ListContinue5">
    <w:name w:val="List Continue 5"/>
    <w:basedOn w:val="List5"/>
    <w:rsid w:val="00EA4B14"/>
    <w:pPr>
      <w:ind w:firstLine="0"/>
    </w:pPr>
  </w:style>
  <w:style w:type="paragraph" w:styleId="ListNumber3">
    <w:name w:val="List Number 3"/>
    <w:basedOn w:val="List3"/>
    <w:rsid w:val="00EA4B14"/>
    <w:pPr>
      <w:numPr>
        <w:numId w:val="5"/>
      </w:numPr>
    </w:pPr>
  </w:style>
  <w:style w:type="paragraph" w:styleId="ListNumber4">
    <w:name w:val="List Number 4"/>
    <w:basedOn w:val="List4"/>
    <w:rsid w:val="00EA4B14"/>
    <w:pPr>
      <w:numPr>
        <w:numId w:val="6"/>
      </w:numPr>
    </w:pPr>
  </w:style>
  <w:style w:type="paragraph" w:styleId="ListNumber5">
    <w:name w:val="List Number 5"/>
    <w:basedOn w:val="List5"/>
    <w:rsid w:val="00EA4B14"/>
    <w:pPr>
      <w:numPr>
        <w:numId w:val="7"/>
      </w:numPr>
    </w:pPr>
  </w:style>
  <w:style w:type="paragraph" w:styleId="BlockText">
    <w:name w:val="Block Text"/>
    <w:basedOn w:val="Normal"/>
    <w:rsid w:val="00EA4B14"/>
    <w:pPr>
      <w:spacing w:after="120"/>
      <w:ind w:left="1440" w:right="1440"/>
    </w:pPr>
  </w:style>
  <w:style w:type="character" w:customStyle="1" w:styleId="Subscript">
    <w:name w:val="Subscript"/>
    <w:rsid w:val="00EA4B14"/>
    <w:rPr>
      <w:sz w:val="16"/>
      <w:vertAlign w:val="subscript"/>
    </w:rPr>
  </w:style>
  <w:style w:type="character" w:customStyle="1" w:styleId="Superscript">
    <w:name w:val="Superscript"/>
    <w:rsid w:val="00EA4B14"/>
    <w:rPr>
      <w:sz w:val="16"/>
      <w:vertAlign w:val="superscript"/>
    </w:rPr>
  </w:style>
  <w:style w:type="character" w:customStyle="1" w:styleId="Symbols">
    <w:name w:val="Symbols"/>
    <w:rsid w:val="00EA4B14"/>
    <w:rPr>
      <w:rFonts w:ascii="Symbol" w:hAnsi="Symbol"/>
    </w:rPr>
  </w:style>
  <w:style w:type="character" w:customStyle="1" w:styleId="MenuOptions">
    <w:name w:val="Menu Options"/>
    <w:rsid w:val="00EA4B14"/>
    <w:rPr>
      <w:rFonts w:ascii="Arial Narrow" w:hAnsi="Arial Narrow"/>
      <w:smallCaps/>
    </w:rPr>
  </w:style>
  <w:style w:type="character" w:customStyle="1" w:styleId="Buttons">
    <w:name w:val="Buttons"/>
    <w:rsid w:val="00EA4B14"/>
    <w:rPr>
      <w:b/>
    </w:rPr>
  </w:style>
  <w:style w:type="character" w:customStyle="1" w:styleId="Underlined">
    <w:name w:val="Underlined"/>
    <w:rsid w:val="00EA4B14"/>
    <w:rPr>
      <w:u w:val="single"/>
    </w:rPr>
  </w:style>
  <w:style w:type="paragraph" w:customStyle="1" w:styleId="TableBodyTextRight">
    <w:name w:val="Table Body Text Right"/>
    <w:basedOn w:val="TableBodyText"/>
    <w:rsid w:val="00EA4B14"/>
    <w:pPr>
      <w:widowControl w:val="0"/>
      <w:autoSpaceDE w:val="0"/>
      <w:autoSpaceDN w:val="0"/>
      <w:adjustRightInd w:val="0"/>
      <w:jc w:val="right"/>
    </w:pPr>
    <w:rPr>
      <w:rFonts w:cs="Arial"/>
      <w:szCs w:val="18"/>
    </w:rPr>
  </w:style>
  <w:style w:type="paragraph" w:customStyle="1" w:styleId="CopyrightText">
    <w:name w:val="Copyright Text"/>
    <w:basedOn w:val="BodyText"/>
    <w:rsid w:val="00EA4B14"/>
    <w:rPr>
      <w:sz w:val="18"/>
    </w:rPr>
  </w:style>
  <w:style w:type="paragraph" w:customStyle="1" w:styleId="BodySmallRight">
    <w:name w:val="Body Small Right"/>
    <w:basedOn w:val="BodyTextRight"/>
    <w:rsid w:val="00EA4B14"/>
    <w:rPr>
      <w:sz w:val="18"/>
      <w:szCs w:val="18"/>
    </w:rPr>
  </w:style>
  <w:style w:type="paragraph" w:customStyle="1" w:styleId="MarginEdition">
    <w:name w:val="Margin Edition"/>
    <w:basedOn w:val="MarginNote"/>
    <w:rsid w:val="00EA4B14"/>
    <w:pPr>
      <w:spacing w:before="0" w:after="0"/>
    </w:pPr>
    <w:rPr>
      <w:rFonts w:ascii="Times New Roman" w:hAnsi="Times New Roman"/>
      <w:color w:val="999999"/>
    </w:rPr>
  </w:style>
  <w:style w:type="paragraph" w:customStyle="1" w:styleId="Spacer">
    <w:name w:val="Spacer"/>
    <w:basedOn w:val="Normal"/>
    <w:rsid w:val="00EA4B14"/>
    <w:rPr>
      <w:sz w:val="2"/>
      <w:szCs w:val="2"/>
    </w:rPr>
  </w:style>
  <w:style w:type="character" w:customStyle="1" w:styleId="Small">
    <w:name w:val="Small"/>
    <w:rsid w:val="00EA4B14"/>
    <w:rPr>
      <w:sz w:val="16"/>
    </w:rPr>
  </w:style>
  <w:style w:type="paragraph" w:customStyle="1" w:styleId="WideTable">
    <w:name w:val="Wide Table"/>
    <w:basedOn w:val="Normal"/>
    <w:rsid w:val="00EA4B14"/>
    <w:pPr>
      <w:ind w:left="-1418"/>
    </w:pPr>
    <w:rPr>
      <w:sz w:val="2"/>
      <w:szCs w:val="2"/>
    </w:rPr>
  </w:style>
  <w:style w:type="character" w:styleId="PageNumber">
    <w:name w:val="page number"/>
    <w:rsid w:val="00EA4B14"/>
  </w:style>
  <w:style w:type="paragraph" w:styleId="Quote">
    <w:name w:val="Quote"/>
    <w:basedOn w:val="Heading1"/>
    <w:link w:val="QuoteChar"/>
    <w:qFormat/>
    <w:rsid w:val="00EA4B14"/>
    <w:rPr>
      <w:b w:val="0"/>
      <w:sz w:val="72"/>
      <w:szCs w:val="72"/>
      <w:lang w:val="en-NZ"/>
    </w:rPr>
  </w:style>
  <w:style w:type="character" w:customStyle="1" w:styleId="QuoteChar">
    <w:name w:val="Quote Char"/>
    <w:link w:val="Quote"/>
    <w:rsid w:val="00EA4B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B14"/>
    <w:pPr>
      <w:pageBreakBefore/>
    </w:pPr>
  </w:style>
  <w:style w:type="paragraph" w:customStyle="1" w:styleId="Border">
    <w:name w:val="Border"/>
    <w:basedOn w:val="Normal"/>
    <w:qFormat/>
    <w:rsid w:val="00EA4B14"/>
    <w:pPr>
      <w:pBdr>
        <w:top w:val="single" w:sz="18" w:space="1" w:color="auto"/>
      </w:pBdr>
    </w:pPr>
    <w:rPr>
      <w:rFonts w:ascii="Times New Roman" w:hAnsi="Times New Roman"/>
      <w:color w:val="FFFFFF"/>
      <w:sz w:val="2"/>
    </w:rPr>
  </w:style>
  <w:style w:type="character" w:styleId="IntenseEmphasis">
    <w:name w:val="Intense Emphasis"/>
    <w:uiPriority w:val="21"/>
    <w:qFormat/>
    <w:rsid w:val="00EA4B14"/>
    <w:rPr>
      <w:b/>
      <w:bCs/>
      <w:i/>
      <w:iCs/>
      <w:color w:val="auto"/>
    </w:rPr>
  </w:style>
  <w:style w:type="paragraph" w:styleId="IntenseQuote">
    <w:name w:val="Intense Quote"/>
    <w:basedOn w:val="Normal"/>
    <w:next w:val="Normal"/>
    <w:link w:val="IntenseQuoteChar"/>
    <w:uiPriority w:val="30"/>
    <w:qFormat/>
    <w:rsid w:val="00EA4B1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A4B14"/>
    <w:rPr>
      <w:rFonts w:ascii="Courier New" w:eastAsia="Times New Roman" w:hAnsi="Courier New" w:cs="Times New Roman"/>
      <w:b/>
      <w:bCs/>
      <w:i/>
      <w:iCs/>
      <w:szCs w:val="20"/>
      <w:lang w:val="en-US" w:eastAsia="en-US"/>
    </w:rPr>
  </w:style>
  <w:style w:type="character" w:styleId="SubtleReference">
    <w:name w:val="Subtle Reference"/>
    <w:uiPriority w:val="31"/>
    <w:qFormat/>
    <w:rsid w:val="00EA4B14"/>
    <w:rPr>
      <w:smallCaps/>
      <w:color w:val="auto"/>
      <w:u w:val="single"/>
    </w:rPr>
  </w:style>
  <w:style w:type="character" w:styleId="IntenseReference">
    <w:name w:val="Intense Reference"/>
    <w:uiPriority w:val="32"/>
    <w:qFormat/>
    <w:rsid w:val="00EA4B14"/>
    <w:rPr>
      <w:b/>
      <w:bCs/>
      <w:smallCaps/>
      <w:color w:val="auto"/>
      <w:spacing w:val="5"/>
      <w:u w:val="single"/>
    </w:rPr>
  </w:style>
  <w:style w:type="paragraph" w:customStyle="1" w:styleId="2ColumnHeading">
    <w:name w:val="2Column Heading"/>
    <w:basedOn w:val="BodyText"/>
    <w:qFormat/>
    <w:rsid w:val="00EA4B14"/>
    <w:pPr>
      <w:spacing w:after="60"/>
      <w:ind w:left="-2268"/>
    </w:pPr>
    <w:rPr>
      <w:b/>
    </w:rPr>
  </w:style>
  <w:style w:type="paragraph" w:customStyle="1" w:styleId="Heading1TOC">
    <w:name w:val="Heading1 TOC"/>
    <w:basedOn w:val="Normal"/>
    <w:qFormat/>
    <w:rsid w:val="00EA4B14"/>
    <w:pPr>
      <w:spacing w:before="240" w:after="120"/>
    </w:pPr>
    <w:rPr>
      <w:rFonts w:ascii="Times New Roman" w:hAnsi="Times New Roman"/>
      <w:b/>
      <w:sz w:val="32"/>
    </w:rPr>
  </w:style>
  <w:style w:type="paragraph" w:customStyle="1" w:styleId="Heading2TOC">
    <w:name w:val="Heading2 TOC"/>
    <w:basedOn w:val="Normal"/>
    <w:qFormat/>
    <w:rsid w:val="00EA4B14"/>
    <w:pPr>
      <w:spacing w:before="240" w:after="60"/>
    </w:pPr>
    <w:rPr>
      <w:rFonts w:ascii="Times New Roman" w:hAnsi="Times New Roman"/>
      <w:b/>
      <w:sz w:val="28"/>
    </w:rPr>
  </w:style>
  <w:style w:type="character" w:customStyle="1" w:styleId="Underline">
    <w:name w:val="Underline"/>
    <w:qFormat/>
    <w:rsid w:val="00EA4B14"/>
    <w:rPr>
      <w:u w:val="single"/>
    </w:rPr>
  </w:style>
  <w:style w:type="paragraph" w:styleId="BalloonText">
    <w:name w:val="Balloon Text"/>
    <w:basedOn w:val="Normal"/>
    <w:link w:val="BalloonTextChar"/>
    <w:rsid w:val="00EA4B14"/>
    <w:rPr>
      <w:rFonts w:ascii="Tahoma" w:hAnsi="Tahoma" w:cs="Tahoma"/>
      <w:sz w:val="16"/>
      <w:szCs w:val="16"/>
    </w:rPr>
  </w:style>
  <w:style w:type="character" w:customStyle="1" w:styleId="BalloonTextChar">
    <w:name w:val="Balloon Text Char"/>
    <w:link w:val="BalloonText"/>
    <w:rsid w:val="00EA4B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4B1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A4B1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1472</Words>
  <Characters>9474</Characters>
  <Application>Microsoft Office Word</Application>
  <DocSecurity>0</DocSecurity>
  <Lines>305</Lines>
  <Paragraphs>169</Paragraphs>
  <ScaleCrop>false</ScaleCrop>
  <Company>Author-it Software Corporation Ltd.</Company>
  <LinksUpToDate>false</LinksUpToDate>
  <CharactersWithSpaces>10863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CPPSIS4002A Store and retrieve spatial data</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2012-05-26T06:27:00Z</dcterms:created>
  <dcterms:modified xsi:type="dcterms:W3CDTF">2012-05-26T06:28:00Z</dcterms:modified>
</cp:coreProperties>
</file>