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943" w:rsidP="00692943">
      <w:pPr>
        <w:pStyle w:val="Title"/>
      </w:pPr>
      <w:r>
        <w:fldChar w:fldCharType="begin"/>
      </w:r>
      <w:r>
        <w:instrText xml:space="preserve"> TITLE   \* MERGEFORMAT </w:instrText>
      </w:r>
      <w:r>
        <w:fldChar w:fldCharType="separate"/>
      </w:r>
      <w:r>
        <w:t>CPPSIS3019A Perform basic drafting</w:t>
      </w:r>
      <w:r>
        <w:fldChar w:fldCharType="end"/>
      </w:r>
    </w:p>
    <w:p w:rsidR="00692943" w:rsidP="00692943">
      <w:pPr>
        <w:pStyle w:val="Version"/>
        <w:sectPr w:rsidSect="006B08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82C" w:rsidP="006B082C">
      <w:pPr>
        <w:pStyle w:val="SuperHeading"/>
      </w:pPr>
      <w:r w:rsidRPr="006B082C">
        <w:t>CPPSIS3019A Perform basic drafting</w:t>
      </w:r>
    </w:p>
    <w:p w:rsidR="00000000" w:rsidRPr="006B082C" w:rsidP="006B082C">
      <w:pPr>
        <w:pStyle w:val="Heading1"/>
      </w:pPr>
      <w:bookmarkStart w:id="1" w:name="O_507665"/>
      <w:bookmarkEnd w:id="1"/>
      <w:r w:rsidRPr="006B082C">
        <w:t>Modification History</w:t>
      </w:r>
    </w:p>
    <w:p w:rsidR="00000000" w:rsidRPr="006B082C" w:rsidP="006B082C">
      <w:pPr>
        <w:pStyle w:val="BodyText"/>
      </w:pPr>
      <w:r w:rsidRPr="006B082C">
        <w:t>Unit revised and not equivalent to CPPSIS3009A Perform basic drafting</w:t>
      </w:r>
    </w:p>
    <w:p w:rsidR="00000000" w:rsidRPr="006B082C" w:rsidP="006B082C">
      <w:pPr>
        <w:pStyle w:val="BodyText"/>
      </w:pPr>
      <w:r w:rsidRPr="006B082C">
        <w:t>Element structure, performance criteria, and critical aspects reviewed to reflect workplace requirements</w:t>
      </w:r>
    </w:p>
    <w:p w:rsidR="00000000" w:rsidRPr="006B082C" w:rsidP="006B082C">
      <w:pPr>
        <w:pStyle w:val="BodyText"/>
      </w:pPr>
      <w:r w:rsidRPr="006B082C">
        <w:t>Skills and knowledge requirements and the range statement up</w:t>
      </w:r>
      <w:r w:rsidRPr="006B082C">
        <w:t>dated</w:t>
      </w:r>
    </w:p>
    <w:p w:rsidR="00000000" w:rsidRPr="006B082C" w:rsidP="006B082C">
      <w:pPr>
        <w:pStyle w:val="AllowPageBreak"/>
      </w:pPr>
    </w:p>
    <w:p w:rsidR="00000000" w:rsidRPr="006B082C" w:rsidP="006B082C">
      <w:pPr>
        <w:pStyle w:val="Heading1"/>
      </w:pPr>
      <w:bookmarkStart w:id="2" w:name="O_507666"/>
      <w:bookmarkEnd w:id="2"/>
      <w:r w:rsidRPr="006B082C">
        <w:t>Unit Descriptor</w:t>
      </w:r>
    </w:p>
    <w:p w:rsidR="00692943" w:rsidP="006B082C">
      <w:pPr>
        <w:pStyle w:val="BodyText"/>
      </w:pPr>
      <w:r w:rsidRPr="006B082C">
        <w:t>This unit of competency specifies the outcomes required to use basic computer-aided design (CAD) program functions and features to produce drawings. It requires the ability to operate computer applications correctly i</w:t>
      </w:r>
      <w:r w:rsidRPr="006B082C">
        <w:t>n order to perform the required tasks of a spatial project. Functions would be carried out under supervision and within organisational guidelines.</w:t>
      </w:r>
    </w:p>
    <w:p w:rsidR="00692943" w:rsidP="006B082C">
      <w:pPr>
        <w:pStyle w:val="BodyText"/>
      </w:pPr>
    </w:p>
    <w:p w:rsidR="00000000" w:rsidRPr="006B082C" w:rsidP="006B082C">
      <w:pPr>
        <w:pStyle w:val="Heading1"/>
      </w:pPr>
      <w:bookmarkStart w:id="3" w:name="O_507667"/>
      <w:bookmarkEnd w:id="3"/>
      <w:r w:rsidRPr="006B082C">
        <w:t>Application of the Unit</w:t>
      </w:r>
    </w:p>
    <w:p w:rsidR="00000000" w:rsidRPr="006B082C" w:rsidP="006B082C">
      <w:pPr>
        <w:pStyle w:val="BodyText"/>
      </w:pPr>
      <w:r w:rsidRPr="006B082C">
        <w:t>This unit of competency supports the application of skills in super</w:t>
      </w:r>
      <w:r w:rsidRPr="006B082C">
        <w:t>vised problem solving, teamwork and interpreting technical data, and the use of technology for data interpretation and collation. The skills and knowledge acquired upon completion of this unit would support the needs of employees in the surveying and spati</w:t>
      </w:r>
      <w:r w:rsidRPr="006B082C">
        <w:t>al information services (SSIS) industry sector in positions such as field hands, field work coordinators and data collection officers.</w:t>
      </w:r>
    </w:p>
    <w:p w:rsidR="00000000" w:rsidRPr="006B082C" w:rsidP="006B082C">
      <w:pPr>
        <w:pStyle w:val="AllowPageBreak"/>
      </w:pPr>
    </w:p>
    <w:p w:rsidR="00000000" w:rsidRPr="006B082C" w:rsidP="006B082C">
      <w:pPr>
        <w:pStyle w:val="Heading1"/>
      </w:pPr>
      <w:bookmarkStart w:id="4" w:name="O_507668"/>
      <w:bookmarkEnd w:id="4"/>
      <w:r w:rsidRPr="006B082C">
        <w:t>Licensing/Regulatory Information</w:t>
      </w:r>
    </w:p>
    <w:p w:rsidR="00000000" w:rsidRPr="006B082C" w:rsidP="006B082C">
      <w:pPr>
        <w:pStyle w:val="BodyText"/>
      </w:pPr>
      <w:r w:rsidRPr="006B082C">
        <w:t>No licensing, legislative and regulatory requirements apply to this uni</w:t>
      </w:r>
      <w:r w:rsidRPr="006B082C">
        <w:t>t at the time of endorsement.</w:t>
      </w:r>
    </w:p>
    <w:p w:rsidR="00000000" w:rsidRPr="006B082C" w:rsidP="006B082C">
      <w:pPr>
        <w:pStyle w:val="AllowPageBreak"/>
      </w:pPr>
    </w:p>
    <w:p w:rsidR="00000000" w:rsidRPr="006B082C" w:rsidP="006B082C">
      <w:pPr>
        <w:pStyle w:val="Heading1"/>
      </w:pPr>
      <w:bookmarkStart w:id="5" w:name="O_507669"/>
      <w:bookmarkEnd w:id="5"/>
      <w:r w:rsidRPr="006B082C">
        <w:t>Pre-Requisites</w:t>
      </w:r>
    </w:p>
    <w:p w:rsidR="00000000" w:rsidRPr="006B082C" w:rsidP="006B082C">
      <w:pPr>
        <w:pStyle w:val="BodyText"/>
      </w:pPr>
      <w:r w:rsidRPr="006B082C">
        <w:t>Not applicable.</w:t>
      </w:r>
    </w:p>
    <w:p w:rsidR="00000000" w:rsidRPr="006B082C" w:rsidP="006B082C">
      <w:pPr>
        <w:pStyle w:val="AllowPageBreak"/>
      </w:pPr>
    </w:p>
    <w:p w:rsidR="00000000" w:rsidRPr="006B082C" w:rsidP="006B082C">
      <w:pPr>
        <w:pStyle w:val="Heading1"/>
      </w:pPr>
      <w:bookmarkStart w:id="6" w:name="O_507670"/>
      <w:bookmarkEnd w:id="6"/>
      <w:r w:rsidRPr="006B082C">
        <w:t>Employability Skills Information</w:t>
      </w:r>
    </w:p>
    <w:p w:rsidR="00000000" w:rsidRPr="006B082C" w:rsidP="006B082C">
      <w:pPr>
        <w:pStyle w:val="BodyText"/>
      </w:pPr>
      <w:r w:rsidRPr="006B082C">
        <w:t>This unit contains employability skills.</w:t>
      </w:r>
    </w:p>
    <w:p w:rsidR="00000000" w:rsidRPr="006B082C" w:rsidP="006B082C">
      <w:pPr>
        <w:pStyle w:val="AllowPageBreak"/>
      </w:pPr>
    </w:p>
    <w:p w:rsidR="00000000" w:rsidRPr="006B082C" w:rsidP="006B082C">
      <w:pPr>
        <w:pStyle w:val="Heading1"/>
      </w:pPr>
      <w:bookmarkStart w:id="7" w:name="O_507671"/>
      <w:bookmarkEnd w:id="7"/>
      <w:r w:rsidRPr="006B082C">
        <w:t>Elements and Performance Criteria Pre-Content</w:t>
      </w:r>
    </w:p>
    <w:tbl>
      <w:tblPr>
        <w:tblW w:w="0" w:type="auto"/>
        <w:tblLayout w:type="fixed"/>
        <w:tblCellMar>
          <w:left w:w="62" w:type="dxa"/>
          <w:right w:w="62" w:type="dxa"/>
        </w:tblCellMar>
        <w:tblLook w:val="0000"/>
      </w:tblPr>
      <w:tblGrid>
        <w:gridCol w:w="2838"/>
        <w:gridCol w:w="5842"/>
      </w:tblGrid>
      <w:tr w:rsidTr="006B082C">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Elements describe the es</w:t>
            </w:r>
            <w:r w:rsidRPr="006B082C">
              <w:t>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6B082C" w:rsidP="006B082C">
            <w:pPr>
              <w:pStyle w:val="BodyText"/>
            </w:pPr>
            <w:r w:rsidRPr="006B082C">
              <w:t xml:space="preserve">Performance criteria describe the required performance needed to demonstrate achievement of the element. Where </w:t>
            </w:r>
            <w:r w:rsidRPr="006B082C">
              <w:rPr>
                <w:rStyle w:val="BoldandItalics"/>
              </w:rPr>
              <w:t>bold italicised</w:t>
            </w:r>
            <w:r w:rsidRPr="006B082C">
              <w:t xml:space="preserve"> text is used, further information is detailed in the required skills and knowledge and/</w:t>
            </w:r>
            <w:r w:rsidRPr="006B082C">
              <w:t>or the range statement. Assessment of performance is to be consistent with the evidence guide.</w:t>
            </w:r>
          </w:p>
        </w:tc>
      </w:tr>
    </w:tbl>
    <w:p w:rsidR="00000000" w:rsidRPr="006B082C" w:rsidP="006B082C">
      <w:pPr>
        <w:pStyle w:val="BodyText"/>
      </w:pPr>
    </w:p>
    <w:p w:rsidR="00000000" w:rsidRPr="006B082C" w:rsidP="006B082C">
      <w:pPr>
        <w:pStyle w:val="AllowPageBreak"/>
      </w:pPr>
    </w:p>
    <w:p w:rsidR="00000000" w:rsidRPr="006B082C" w:rsidP="006B082C">
      <w:pPr>
        <w:pStyle w:val="Heading1"/>
      </w:pPr>
      <w:bookmarkStart w:id="8" w:name="O_507672"/>
      <w:bookmarkEnd w:id="8"/>
      <w:r w:rsidRPr="006B082C">
        <w:t>Elements and Performance Criteria</w:t>
      </w:r>
    </w:p>
    <w:p w:rsidR="00000000" w:rsidRPr="006B082C" w:rsidP="006B082C">
      <w:pPr>
        <w:pStyle w:val="BodyText"/>
      </w:pPr>
    </w:p>
    <w:tbl>
      <w:tblPr>
        <w:tblW w:w="0" w:type="auto"/>
        <w:tblLayout w:type="fixed"/>
        <w:tblCellMar>
          <w:left w:w="62" w:type="dxa"/>
          <w:right w:w="62" w:type="dxa"/>
        </w:tblCellMar>
        <w:tblLook w:val="0000"/>
      </w:tblPr>
      <w:tblGrid>
        <w:gridCol w:w="686"/>
        <w:gridCol w:w="1985"/>
        <w:gridCol w:w="779"/>
        <w:gridCol w:w="5678"/>
      </w:tblGrid>
      <w:tr w:rsidTr="006B082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1</w:t>
            </w:r>
          </w:p>
        </w:tc>
        <w:tc>
          <w:tcPr>
            <w:tcW w:w="1985" w:type="dxa"/>
            <w:vMerge w:val="restart"/>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Determine drafting requirements.</w:t>
            </w:r>
          </w:p>
        </w:tc>
        <w:tc>
          <w:tcPr>
            <w:tcW w:w="779" w:type="dxa"/>
            <w:tcBorders>
              <w:top w:val="nil"/>
              <w:left w:val="nil"/>
              <w:bottom w:val="nil"/>
              <w:right w:val="nil"/>
            </w:tcBorders>
            <w:tcMar>
              <w:top w:w="0" w:type="dxa"/>
              <w:left w:w="62" w:type="dxa"/>
              <w:bottom w:w="0" w:type="dxa"/>
              <w:right w:w="62" w:type="dxa"/>
            </w:tcMar>
          </w:tcPr>
          <w:p w:rsidR="00000000" w:rsidRPr="006B082C" w:rsidP="006B082C">
            <w:pPr>
              <w:pStyle w:val="BodyText"/>
            </w:pPr>
            <w:r w:rsidRPr="006B082C">
              <w:t>1.1</w:t>
            </w:r>
          </w:p>
        </w:tc>
        <w:tc>
          <w:tcPr>
            <w:tcW w:w="567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Spatial data</w:t>
            </w:r>
            <w:r w:rsidRPr="006B082C">
              <w:t xml:space="preserve"> updates are accessed, read and interpreted to prepare for basic drafting.</w:t>
            </w:r>
          </w:p>
        </w:tc>
      </w:tr>
      <w:tr w:rsidTr="006B082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6B082C" w:rsidP="006B082C">
            <w:pPr>
              <w:pStyle w:val="BodyText"/>
            </w:pPr>
            <w:r w:rsidRPr="006B082C">
              <w:t>1.2</w:t>
            </w:r>
          </w:p>
        </w:tc>
        <w:tc>
          <w:tcPr>
            <w:tcW w:w="567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Entities</w:t>
            </w:r>
            <w:r w:rsidRPr="006B082C">
              <w:t xml:space="preserve"> and </w:t>
            </w:r>
            <w:r w:rsidRPr="006B082C">
              <w:rPr>
                <w:rStyle w:val="BoldandItalics"/>
              </w:rPr>
              <w:t>attributes</w:t>
            </w:r>
            <w:r w:rsidRPr="006B082C">
              <w:t xml:space="preserve"> are used to display</w:t>
            </w:r>
            <w:r w:rsidRPr="006B082C">
              <w:rPr>
                <w:rStyle w:val="BoldandItalics"/>
              </w:rPr>
              <w:t xml:space="preserve"> spatial information</w:t>
            </w:r>
            <w:r w:rsidRPr="006B082C">
              <w:t xml:space="preserve"> assisting in the delivery of </w:t>
            </w:r>
            <w:r w:rsidRPr="006B082C">
              <w:rPr>
                <w:rStyle w:val="BoldandItalics"/>
              </w:rPr>
              <w:t>surveying and spatial information services</w:t>
            </w:r>
            <w:r w:rsidRPr="006B082C">
              <w:t>.</w:t>
            </w:r>
          </w:p>
        </w:tc>
      </w:tr>
      <w:tr w:rsidTr="006B082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1.3</w:t>
            </w:r>
          </w:p>
        </w:tc>
        <w:tc>
          <w:tcPr>
            <w:tcW w:w="567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Drafting requirements</w:t>
            </w:r>
            <w:r w:rsidRPr="006B082C">
              <w:rPr>
                <w:rStyle w:val="BoldandItalics"/>
              </w:rPr>
              <w:t xml:space="preserve"> </w:t>
            </w:r>
            <w:r w:rsidRPr="006B082C">
              <w:t xml:space="preserve">are confirmed and clarified with </w:t>
            </w:r>
            <w:r w:rsidRPr="006B082C">
              <w:rPr>
                <w:rStyle w:val="BoldandItalics"/>
              </w:rPr>
              <w:t>relevant personnel</w:t>
            </w:r>
            <w:r w:rsidRPr="006B082C">
              <w:t xml:space="preserve"> according to </w:t>
            </w:r>
            <w:r w:rsidRPr="006B082C">
              <w:rPr>
                <w:rStyle w:val="BoldandItalics"/>
              </w:rPr>
              <w:t>organisational guidelines</w:t>
            </w:r>
            <w:r w:rsidRPr="006B082C">
              <w:t>.</w:t>
            </w:r>
          </w:p>
        </w:tc>
      </w:tr>
      <w:tr w:rsidTr="006B082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6B082C" w:rsidP="006B082C">
            <w:pPr>
              <w:pStyle w:val="BodyText"/>
            </w:pPr>
            <w:r w:rsidRPr="006B082C">
              <w:t>1.4</w:t>
            </w:r>
          </w:p>
        </w:tc>
        <w:tc>
          <w:tcPr>
            <w:tcW w:w="567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Hardware</w:t>
            </w:r>
            <w:r w:rsidRPr="006B082C">
              <w:t xml:space="preserve"> and </w:t>
            </w:r>
            <w:r w:rsidRPr="006B082C">
              <w:rPr>
                <w:rStyle w:val="BoldandItalics"/>
              </w:rPr>
              <w:t xml:space="preserve">software </w:t>
            </w:r>
            <w:r w:rsidRPr="006B082C">
              <w:t>are set up according to operating procedures.</w:t>
            </w:r>
          </w:p>
        </w:tc>
      </w:tr>
      <w:tr w:rsidTr="006B082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1.5</w:t>
            </w:r>
          </w:p>
        </w:tc>
        <w:tc>
          <w:tcPr>
            <w:tcW w:w="567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 xml:space="preserve">Basic </w:t>
            </w:r>
            <w:r w:rsidRPr="006B082C">
              <w:rPr>
                <w:rStyle w:val="BoldandItalics"/>
              </w:rPr>
              <w:t>digitised information</w:t>
            </w:r>
            <w:r w:rsidRPr="006B082C">
              <w:t xml:space="preserve"> that is relevant to the project is identified and retr</w:t>
            </w:r>
            <w:r w:rsidRPr="006B082C">
              <w:t>ieved.</w:t>
            </w:r>
          </w:p>
        </w:tc>
      </w:tr>
      <w:tr w:rsidTr="006B082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1.6</w:t>
            </w:r>
          </w:p>
        </w:tc>
        <w:tc>
          <w:tcPr>
            <w:tcW w:w="5678" w:type="dxa"/>
            <w:tcBorders>
              <w:top w:val="nil"/>
              <w:left w:val="nil"/>
              <w:bottom w:val="nil"/>
              <w:right w:val="nil"/>
            </w:tcBorders>
            <w:tcMar>
              <w:top w:w="0" w:type="dxa"/>
              <w:left w:w="62" w:type="dxa"/>
              <w:bottom w:w="0" w:type="dxa"/>
              <w:right w:w="62" w:type="dxa"/>
            </w:tcMar>
          </w:tcPr>
          <w:p w:rsidR="00000000" w:rsidRPr="006B082C" w:rsidP="006B082C">
            <w:pPr>
              <w:pStyle w:val="BodyText"/>
            </w:pPr>
            <w:r w:rsidRPr="006B082C">
              <w:t xml:space="preserve">Computer hardware equipment is used to meet functional speed and accuracy requirements according to </w:t>
            </w:r>
            <w:r w:rsidRPr="006B082C">
              <w:rPr>
                <w:rStyle w:val="BoldandItalics"/>
              </w:rPr>
              <w:t>OHS requirements</w:t>
            </w:r>
            <w:r w:rsidRPr="006B082C">
              <w:t>.</w:t>
            </w:r>
          </w:p>
        </w:tc>
      </w:tr>
    </w:tbl>
    <w:p w:rsidR="00000000" w:rsidRPr="006B082C" w:rsidP="006B082C">
      <w:pPr>
        <w:pStyle w:val="BodyText"/>
      </w:pPr>
    </w:p>
    <w:tbl>
      <w:tblPr>
        <w:tblW w:w="0" w:type="auto"/>
        <w:tblLayout w:type="fixed"/>
        <w:tblCellMar>
          <w:left w:w="62" w:type="dxa"/>
          <w:right w:w="62" w:type="dxa"/>
        </w:tblCellMar>
        <w:tblLook w:val="0000"/>
      </w:tblPr>
      <w:tblGrid>
        <w:gridCol w:w="686"/>
        <w:gridCol w:w="1985"/>
        <w:gridCol w:w="779"/>
        <w:gridCol w:w="5678"/>
      </w:tblGrid>
      <w:tr w:rsidTr="006B082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2</w:t>
            </w:r>
          </w:p>
        </w:tc>
        <w:tc>
          <w:tcPr>
            <w:tcW w:w="1985" w:type="dxa"/>
            <w:vMerge w:val="restart"/>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Gather object parameters and measurements.</w:t>
            </w:r>
          </w:p>
        </w:tc>
        <w:tc>
          <w:tcPr>
            <w:tcW w:w="779"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2.1</w:t>
            </w:r>
          </w:p>
        </w:tc>
        <w:tc>
          <w:tcPr>
            <w:tcW w:w="567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Critical dimensions and data for the required design are established.</w:t>
            </w:r>
          </w:p>
        </w:tc>
      </w:tr>
      <w:tr w:rsidTr="006B082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2.2</w:t>
            </w:r>
          </w:p>
        </w:tc>
        <w:tc>
          <w:tcPr>
            <w:tcW w:w="567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Requirements in relation to accuracy and tolerances are identified.</w:t>
            </w:r>
          </w:p>
        </w:tc>
      </w:tr>
      <w:tr w:rsidTr="006B082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6B082C" w:rsidP="006B082C">
            <w:pPr>
              <w:pStyle w:val="BodyText"/>
            </w:pPr>
            <w:r w:rsidRPr="006B082C">
              <w:t>2.3</w:t>
            </w:r>
          </w:p>
        </w:tc>
        <w:tc>
          <w:tcPr>
            <w:tcW w:w="567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Geospatial techniques</w:t>
            </w:r>
            <w:r w:rsidRPr="006B082C">
              <w:t xml:space="preserve"> available within appropriate software are used to combine </w:t>
            </w:r>
            <w:r w:rsidRPr="006B082C">
              <w:rPr>
                <w:rStyle w:val="BoldandItalics"/>
              </w:rPr>
              <w:t>spatial layers data</w:t>
            </w:r>
            <w:r w:rsidRPr="006B082C">
              <w:t xml:space="preserve"> to highlight selected features and improve the visualisation and understandin</w:t>
            </w:r>
            <w:r w:rsidRPr="006B082C">
              <w:t>g of the project.</w:t>
            </w:r>
          </w:p>
        </w:tc>
      </w:tr>
      <w:tr w:rsidTr="006B082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2.4</w:t>
            </w:r>
          </w:p>
        </w:tc>
        <w:tc>
          <w:tcPr>
            <w:tcW w:w="5678" w:type="dxa"/>
            <w:tcBorders>
              <w:top w:val="nil"/>
              <w:left w:val="nil"/>
              <w:bottom w:val="nil"/>
              <w:right w:val="nil"/>
            </w:tcBorders>
            <w:tcMar>
              <w:top w:w="0" w:type="dxa"/>
              <w:left w:w="62" w:type="dxa"/>
              <w:bottom w:w="0" w:type="dxa"/>
              <w:right w:w="62" w:type="dxa"/>
            </w:tcMar>
          </w:tcPr>
          <w:p w:rsidR="00000000" w:rsidRPr="006B082C" w:rsidP="006B082C">
            <w:pPr>
              <w:pStyle w:val="BodyText"/>
            </w:pPr>
            <w:r w:rsidRPr="006B082C">
              <w:t xml:space="preserve">Spatial overlay techniques specified by relevant </w:t>
            </w:r>
            <w:r w:rsidRPr="006B082C">
              <w:t xml:space="preserve">personnel are used to generate results pertaining to the </w:t>
            </w:r>
            <w:r w:rsidRPr="006B082C">
              <w:rPr>
                <w:rStyle w:val="BoldandItalics"/>
              </w:rPr>
              <w:t>spatial project</w:t>
            </w:r>
            <w:r w:rsidRPr="006B082C">
              <w:t>.</w:t>
            </w:r>
          </w:p>
        </w:tc>
      </w:tr>
    </w:tbl>
    <w:p w:rsidR="00000000" w:rsidRPr="006B082C" w:rsidP="006B082C">
      <w:pPr>
        <w:pStyle w:val="BodyText"/>
      </w:pPr>
    </w:p>
    <w:tbl>
      <w:tblPr>
        <w:tblW w:w="0" w:type="auto"/>
        <w:tblLayout w:type="fixed"/>
        <w:tblCellMar>
          <w:left w:w="62" w:type="dxa"/>
          <w:right w:w="62" w:type="dxa"/>
        </w:tblCellMar>
        <w:tblLook w:val="0000"/>
      </w:tblPr>
      <w:tblGrid>
        <w:gridCol w:w="686"/>
        <w:gridCol w:w="1985"/>
        <w:gridCol w:w="779"/>
        <w:gridCol w:w="5678"/>
      </w:tblGrid>
      <w:tr w:rsidTr="006B082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3</w:t>
            </w:r>
          </w:p>
        </w:tc>
        <w:tc>
          <w:tcPr>
            <w:tcW w:w="1985" w:type="dxa"/>
            <w:vMerge w:val="restart"/>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Prepare plots or drawings.</w:t>
            </w:r>
          </w:p>
        </w:tc>
        <w:tc>
          <w:tcPr>
            <w:tcW w:w="779"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3.1</w:t>
            </w:r>
          </w:p>
        </w:tc>
        <w:tc>
          <w:tcPr>
            <w:tcW w:w="567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 xml:space="preserve">Basic </w:t>
            </w:r>
            <w:r w:rsidRPr="006B082C">
              <w:rPr>
                <w:rStyle w:val="BoldandItalics"/>
              </w:rPr>
              <w:t>CAD functions and features</w:t>
            </w:r>
            <w:r w:rsidRPr="006B082C">
              <w:t xml:space="preserve"> are accessed according to operating </w:t>
            </w:r>
            <w:r w:rsidRPr="006B082C">
              <w:t>instructions.</w:t>
            </w:r>
          </w:p>
        </w:tc>
      </w:tr>
      <w:tr w:rsidTr="006B082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6B082C" w:rsidP="006B082C">
            <w:pPr>
              <w:pStyle w:val="BodyText"/>
            </w:pPr>
            <w:r w:rsidRPr="006B082C">
              <w:t>3.2</w:t>
            </w:r>
          </w:p>
        </w:tc>
        <w:tc>
          <w:tcPr>
            <w:tcW w:w="567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Equipment</w:t>
            </w:r>
            <w:r w:rsidRPr="006B082C">
              <w:t xml:space="preserve"> required for the project is accessed.</w:t>
            </w:r>
          </w:p>
        </w:tc>
      </w:tr>
      <w:tr w:rsidTr="006B082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3.3</w:t>
            </w:r>
          </w:p>
        </w:tc>
        <w:tc>
          <w:tcPr>
            <w:tcW w:w="567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Preliminary drawings are reviewed with relevant personnel.</w:t>
            </w:r>
          </w:p>
        </w:tc>
      </w:tr>
      <w:tr w:rsidTr="006B082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3.4</w:t>
            </w:r>
          </w:p>
        </w:tc>
        <w:tc>
          <w:tcPr>
            <w:tcW w:w="5678" w:type="dxa"/>
            <w:tcBorders>
              <w:top w:val="nil"/>
              <w:left w:val="nil"/>
              <w:bottom w:val="nil"/>
              <w:right w:val="nil"/>
            </w:tcBorders>
            <w:tcMar>
              <w:top w:w="0" w:type="dxa"/>
              <w:left w:w="62" w:type="dxa"/>
              <w:bottom w:w="0" w:type="dxa"/>
              <w:right w:w="62" w:type="dxa"/>
            </w:tcMar>
          </w:tcPr>
          <w:p w:rsidR="00000000" w:rsidRPr="006B082C" w:rsidP="006B082C">
            <w:pPr>
              <w:pStyle w:val="BodyText"/>
            </w:pPr>
            <w:r w:rsidRPr="006B082C">
              <w:t xml:space="preserve">Legal and </w:t>
            </w:r>
            <w:r w:rsidRPr="006B082C">
              <w:rPr>
                <w:rStyle w:val="BoldandItalics"/>
              </w:rPr>
              <w:t>ethical requirements</w:t>
            </w:r>
            <w:r w:rsidRPr="006B082C">
              <w:t xml:space="preserve"> are adhered to according to organisational guidelines.</w:t>
            </w:r>
          </w:p>
        </w:tc>
      </w:tr>
    </w:tbl>
    <w:p w:rsidR="00000000" w:rsidRPr="006B082C" w:rsidP="006B082C">
      <w:pPr>
        <w:pStyle w:val="BodyText"/>
      </w:pPr>
    </w:p>
    <w:tbl>
      <w:tblPr>
        <w:tblW w:w="0" w:type="auto"/>
        <w:tblLayout w:type="fixed"/>
        <w:tblCellMar>
          <w:left w:w="62" w:type="dxa"/>
          <w:right w:w="62" w:type="dxa"/>
        </w:tblCellMar>
        <w:tblLook w:val="0000"/>
      </w:tblPr>
      <w:tblGrid>
        <w:gridCol w:w="678"/>
        <w:gridCol w:w="1962"/>
        <w:gridCol w:w="770"/>
        <w:gridCol w:w="5610"/>
      </w:tblGrid>
      <w:tr w:rsidTr="006B0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4</w:t>
            </w:r>
          </w:p>
        </w:tc>
        <w:tc>
          <w:tcPr>
            <w:tcW w:w="1962" w:type="dxa"/>
            <w:vMerge w:val="restart"/>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Check drawings and save files.</w:t>
            </w:r>
          </w:p>
        </w:tc>
        <w:tc>
          <w:tcPr>
            <w:tcW w:w="770"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4.1</w:t>
            </w:r>
          </w:p>
        </w:tc>
        <w:tc>
          <w:tcPr>
            <w:tcW w:w="5610"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Designs are checked against project objectives and specifications.</w:t>
            </w:r>
          </w:p>
        </w:tc>
      </w:tr>
      <w:tr w:rsidTr="006B0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4.2</w:t>
            </w:r>
          </w:p>
        </w:tc>
        <w:tc>
          <w:tcPr>
            <w:tcW w:w="5610"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 xml:space="preserve">Cartographic integrity is tested and </w:t>
            </w:r>
            <w:r w:rsidRPr="006B082C">
              <w:rPr>
                <w:rStyle w:val="BoldandItalics"/>
              </w:rPr>
              <w:t xml:space="preserve">validated </w:t>
            </w:r>
            <w:r w:rsidRPr="006B082C">
              <w:t>to ensure accuracy and quality.</w:t>
            </w:r>
          </w:p>
        </w:tc>
      </w:tr>
      <w:tr w:rsidTr="006B0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4.3</w:t>
            </w:r>
          </w:p>
        </w:tc>
        <w:tc>
          <w:tcPr>
            <w:tcW w:w="5610"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Adjustments to designs are made following consultation with relevant personnel.</w:t>
            </w:r>
          </w:p>
        </w:tc>
      </w:tr>
      <w:tr w:rsidTr="006B0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4.4</w:t>
            </w:r>
          </w:p>
        </w:tc>
        <w:tc>
          <w:tcPr>
            <w:tcW w:w="5610" w:type="dxa"/>
            <w:tcBorders>
              <w:top w:val="nil"/>
              <w:left w:val="nil"/>
              <w:bottom w:val="nil"/>
              <w:right w:val="nil"/>
            </w:tcBorders>
            <w:tcMar>
              <w:top w:w="0" w:type="dxa"/>
              <w:left w:w="62" w:type="dxa"/>
              <w:bottom w:w="0" w:type="dxa"/>
              <w:right w:w="62" w:type="dxa"/>
            </w:tcMar>
          </w:tcPr>
          <w:p w:rsidR="00000000" w:rsidRPr="006B082C" w:rsidP="006B082C">
            <w:pPr>
              <w:pStyle w:val="BodyText"/>
            </w:pPr>
            <w:r w:rsidRPr="006B082C">
              <w:t>Data files are stored according to organisational guidelines.</w:t>
            </w:r>
          </w:p>
        </w:tc>
      </w:tr>
    </w:tbl>
    <w:p w:rsidR="00692943" w:rsidP="006B082C">
      <w:pPr>
        <w:pStyle w:val="BodyText"/>
      </w:pPr>
    </w:p>
    <w:p w:rsidR="00692943" w:rsidP="006B082C">
      <w:pPr>
        <w:pStyle w:val="BodyText"/>
      </w:pPr>
    </w:p>
    <w:p w:rsidR="00000000" w:rsidRPr="006B082C" w:rsidP="006B082C">
      <w:pPr>
        <w:pStyle w:val="Heading1"/>
      </w:pPr>
      <w:bookmarkStart w:id="9" w:name="O_507673"/>
      <w:bookmarkEnd w:id="9"/>
      <w:r w:rsidRPr="006B082C">
        <w:t>Required Skills and Knowledge</w:t>
      </w:r>
    </w:p>
    <w:tbl>
      <w:tblPr>
        <w:tblW w:w="0" w:type="auto"/>
        <w:tblLayout w:type="fixed"/>
        <w:tblCellMar>
          <w:left w:w="62" w:type="dxa"/>
          <w:right w:w="62" w:type="dxa"/>
        </w:tblCellMar>
        <w:tblLook w:val="0000"/>
      </w:tblPr>
      <w:tblGrid>
        <w:gridCol w:w="8482"/>
      </w:tblGrid>
      <w:tr w:rsidTr="006B082C">
        <w:tblPrEx>
          <w:tblW w:w="0" w:type="auto"/>
          <w:tblLayout w:type="fixed"/>
          <w:tblCellMar>
            <w:left w:w="62" w:type="dxa"/>
            <w:right w:w="62" w:type="dxa"/>
          </w:tblCellMar>
          <w:tblLook w:val="0000"/>
        </w:tblPrEx>
        <w:tc>
          <w:tcPr>
            <w:tcW w:w="8482"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This section describes the essential skills and knowledge and their level, required for this unit.</w:t>
            </w:r>
          </w:p>
        </w:tc>
      </w:tr>
      <w:tr w:rsidTr="006B082C">
        <w:tblPrEx>
          <w:tblW w:w="0" w:type="auto"/>
          <w:tblLayout w:type="fixed"/>
          <w:tblCellMar>
            <w:left w:w="62" w:type="dxa"/>
            <w:right w:w="62" w:type="dxa"/>
          </w:tblCellMar>
          <w:tblLook w:val="0000"/>
        </w:tblPrEx>
        <w:tc>
          <w:tcPr>
            <w:tcW w:w="8482" w:type="dxa"/>
            <w:tcBorders>
              <w:top w:val="nil"/>
              <w:left w:val="nil"/>
              <w:bottom w:val="nil"/>
              <w:right w:val="nil"/>
            </w:tcBorders>
            <w:tcMar>
              <w:top w:w="0" w:type="dxa"/>
              <w:left w:w="62" w:type="dxa"/>
              <w:bottom w:w="0" w:type="dxa"/>
              <w:right w:w="62" w:type="dxa"/>
            </w:tcMar>
          </w:tcPr>
          <w:p w:rsidR="00000000" w:rsidRPr="006B082C" w:rsidP="006B082C">
            <w:pPr>
              <w:pStyle w:val="BodyText"/>
            </w:pPr>
            <w:r w:rsidRPr="006B082C">
              <w:rPr>
                <w:rStyle w:val="SpecialBold"/>
              </w:rPr>
              <w:t>Required skills</w:t>
            </w:r>
          </w:p>
          <w:p w:rsidR="00000000" w:rsidRPr="006B082C" w:rsidP="006B082C">
            <w:pPr>
              <w:pStyle w:val="ListBullet"/>
            </w:pPr>
            <w:r w:rsidRPr="006B082C">
              <w:t>analytical skills in relation to a limited range of routine areas</w:t>
            </w:r>
          </w:p>
          <w:p w:rsidR="00000000" w:rsidRPr="006B082C" w:rsidP="006B082C">
            <w:pPr>
              <w:pStyle w:val="ListBullet"/>
            </w:pPr>
            <w:r w:rsidRPr="006B082C">
              <w:t>combine spatial data layers (geoprocessing)</w:t>
            </w:r>
          </w:p>
          <w:p w:rsidR="00000000" w:rsidRPr="006B082C" w:rsidP="006B082C">
            <w:pPr>
              <w:pStyle w:val="ListBullet"/>
            </w:pPr>
            <w:r w:rsidRPr="006B082C">
              <w:t>communicate in a clear and concise manner in both written and verbal modes</w:t>
            </w:r>
          </w:p>
          <w:p w:rsidR="00000000" w:rsidRPr="006B082C" w:rsidP="006B082C">
            <w:pPr>
              <w:pStyle w:val="ListBullet"/>
            </w:pPr>
            <w:r w:rsidRPr="006B082C">
              <w:t>computer skills to perform basic drafting</w:t>
            </w:r>
          </w:p>
          <w:p w:rsidR="00000000" w:rsidRPr="006B082C" w:rsidP="006B082C">
            <w:pPr>
              <w:pStyle w:val="ListBullet"/>
            </w:pPr>
            <w:r w:rsidRPr="006B082C">
              <w:t>literacy skills to:</w:t>
            </w:r>
          </w:p>
          <w:p w:rsidR="00000000" w:rsidRPr="006B082C" w:rsidP="006B082C">
            <w:pPr>
              <w:pStyle w:val="ListBullet2"/>
            </w:pPr>
            <w:r w:rsidRPr="006B082C">
              <w:t>assess and use workplace information</w:t>
            </w:r>
          </w:p>
          <w:p w:rsidR="00000000" w:rsidRPr="006B082C" w:rsidP="006B082C">
            <w:pPr>
              <w:pStyle w:val="ListBullet2"/>
            </w:pPr>
            <w:r w:rsidRPr="006B082C">
              <w:t>conduct web-based searches and use digital techniques</w:t>
            </w:r>
          </w:p>
          <w:p w:rsidR="00000000" w:rsidRPr="006B082C" w:rsidP="006B082C">
            <w:pPr>
              <w:pStyle w:val="ListBullet2"/>
            </w:pPr>
            <w:r w:rsidRPr="006B082C">
              <w:t>make technical references</w:t>
            </w:r>
          </w:p>
          <w:p w:rsidR="00000000" w:rsidRPr="006B082C" w:rsidP="006B082C">
            <w:pPr>
              <w:pStyle w:val="ListBullet2"/>
            </w:pPr>
            <w:r w:rsidRPr="006B082C">
              <w:t>r</w:t>
            </w:r>
            <w:r w:rsidRPr="006B082C">
              <w:t>ead and interpret datums and projections</w:t>
            </w:r>
          </w:p>
          <w:p w:rsidR="00000000" w:rsidRPr="006B082C" w:rsidP="006B082C">
            <w:pPr>
              <w:pStyle w:val="ListBullet2"/>
            </w:pPr>
            <w:r w:rsidRPr="006B082C">
              <w:t>research and access routine sources of spatial data</w:t>
            </w:r>
          </w:p>
          <w:p w:rsidR="00000000" w:rsidRPr="006B082C" w:rsidP="006B082C">
            <w:pPr>
              <w:pStyle w:val="ListBullet2"/>
            </w:pPr>
            <w:r w:rsidRPr="006B082C">
              <w:t>search databases and catalogues</w:t>
            </w:r>
          </w:p>
          <w:p w:rsidR="00000000" w:rsidRPr="006B082C" w:rsidP="006B082C">
            <w:pPr>
              <w:pStyle w:val="ListBullet2"/>
            </w:pPr>
            <w:r w:rsidRPr="006B082C">
              <w:t>use basic workplace documents and user manuals</w:t>
            </w:r>
          </w:p>
          <w:p w:rsidR="00000000" w:rsidRPr="006B082C" w:rsidP="006B082C">
            <w:pPr>
              <w:pStyle w:val="ListBullet"/>
            </w:pPr>
            <w:r w:rsidRPr="006B082C">
              <w:t>numeracy skills to:</w:t>
            </w:r>
          </w:p>
          <w:p w:rsidR="00000000" w:rsidRPr="006B082C" w:rsidP="006B082C">
            <w:pPr>
              <w:pStyle w:val="ListBullet2"/>
            </w:pPr>
            <w:r w:rsidRPr="006B082C">
              <w:t>accurately record and collate</w:t>
            </w:r>
          </w:p>
          <w:p w:rsidR="00000000" w:rsidRPr="006B082C" w:rsidP="006B082C">
            <w:pPr>
              <w:pStyle w:val="ListBullet2"/>
            </w:pPr>
            <w:r w:rsidRPr="006B082C">
              <w:t>conduct image analysis</w:t>
            </w:r>
          </w:p>
          <w:p w:rsidR="00000000" w:rsidRPr="006B082C" w:rsidP="006B082C">
            <w:pPr>
              <w:pStyle w:val="ListBullet2"/>
            </w:pPr>
            <w:r w:rsidRPr="006B082C">
              <w:t>interpret statistics</w:t>
            </w:r>
          </w:p>
          <w:p w:rsidR="00000000" w:rsidRPr="006B082C" w:rsidP="006B082C">
            <w:pPr>
              <w:pStyle w:val="ListBullet2"/>
            </w:pPr>
            <w:r w:rsidRPr="006B082C">
              <w:t>undertake basic computations</w:t>
            </w:r>
          </w:p>
          <w:p w:rsidR="00000000" w:rsidRPr="006B082C" w:rsidP="006B082C">
            <w:pPr>
              <w:pStyle w:val="ListBullet"/>
            </w:pPr>
            <w:r w:rsidRPr="006B082C">
              <w:t>organisational skills to:</w:t>
            </w:r>
          </w:p>
          <w:p w:rsidR="00000000" w:rsidRPr="006B082C" w:rsidP="006B082C">
            <w:pPr>
              <w:pStyle w:val="ListBullet2"/>
            </w:pPr>
            <w:r w:rsidRPr="006B082C">
              <w:t>load spatial data into a mapping application and perform spatial and attribute edits</w:t>
            </w:r>
          </w:p>
          <w:p w:rsidR="00000000" w:rsidRPr="006B082C" w:rsidP="006B082C">
            <w:pPr>
              <w:pStyle w:val="ListBullet2"/>
            </w:pPr>
            <w:r w:rsidRPr="006B082C">
              <w:t>manage files</w:t>
            </w:r>
          </w:p>
          <w:p w:rsidR="00000000" w:rsidRPr="006B082C" w:rsidP="006B082C">
            <w:pPr>
              <w:pStyle w:val="ListBullet"/>
            </w:pPr>
            <w:r w:rsidRPr="006B082C">
              <w:t>spatial skills to:</w:t>
            </w:r>
          </w:p>
          <w:p w:rsidR="00000000" w:rsidRPr="006B082C" w:rsidP="006B082C">
            <w:pPr>
              <w:pStyle w:val="ListBullet2"/>
            </w:pPr>
            <w:r w:rsidRPr="006B082C">
              <w:t>apply understanding of height, depth, breadth, dimension an</w:t>
            </w:r>
            <w:r w:rsidRPr="006B082C">
              <w:t>d position to actual operational activity and virtual representation</w:t>
            </w:r>
          </w:p>
          <w:p w:rsidR="00000000" w:rsidRPr="006B082C" w:rsidP="006B082C">
            <w:pPr>
              <w:pStyle w:val="ListBullet2"/>
            </w:pPr>
            <w:r w:rsidRPr="006B082C">
              <w:t>exercise precision and accuracy in relation to basic design application</w:t>
            </w:r>
          </w:p>
          <w:p w:rsidR="00000000" w:rsidRPr="006B082C" w:rsidP="006B082C">
            <w:pPr>
              <w:pStyle w:val="BodyText"/>
            </w:pPr>
          </w:p>
          <w:p w:rsidR="00000000" w:rsidRPr="006B082C" w:rsidP="006B082C">
            <w:pPr>
              <w:pStyle w:val="BodyText"/>
            </w:pPr>
            <w:r w:rsidRPr="006B082C">
              <w:rPr>
                <w:rStyle w:val="SpecialBold"/>
              </w:rPr>
              <w:t>Required knowledge</w:t>
            </w:r>
          </w:p>
          <w:p w:rsidR="00000000" w:rsidRPr="006B082C" w:rsidP="006B082C">
            <w:pPr>
              <w:pStyle w:val="ListBullet"/>
            </w:pPr>
            <w:r w:rsidRPr="006B082C">
              <w:t>cartographic design principles</w:t>
            </w:r>
          </w:p>
          <w:p w:rsidR="00000000" w:rsidRPr="006B082C" w:rsidP="006B082C">
            <w:pPr>
              <w:pStyle w:val="ListBullet"/>
            </w:pPr>
            <w:r w:rsidRPr="006B082C">
              <w:t>datums and projections</w:t>
            </w:r>
          </w:p>
          <w:p w:rsidR="00000000" w:rsidRPr="006B082C" w:rsidP="006B082C">
            <w:pPr>
              <w:pStyle w:val="ListBullet"/>
            </w:pPr>
            <w:r w:rsidRPr="006B082C">
              <w:t>key features of drafting wit</w:t>
            </w:r>
            <w:r w:rsidRPr="006B082C">
              <w:t>hin spatial information systems</w:t>
            </w:r>
          </w:p>
          <w:p w:rsidR="00000000" w:rsidRPr="006B082C" w:rsidP="006B082C">
            <w:pPr>
              <w:pStyle w:val="ListBullet"/>
            </w:pPr>
            <w:r w:rsidRPr="006B082C">
              <w:t>logging procedures relating to a personal computer</w:t>
            </w:r>
          </w:p>
          <w:p w:rsidR="00000000" w:rsidRPr="006B082C" w:rsidP="006B082C">
            <w:pPr>
              <w:pStyle w:val="ListBullet"/>
            </w:pPr>
            <w:r w:rsidRPr="006B082C">
              <w:t>OHS principles and responsibilities, such as ergonomic principles and practices to avoid muscle strain</w:t>
            </w:r>
          </w:p>
          <w:p w:rsidR="00000000" w:rsidRPr="006B082C" w:rsidP="006B082C">
            <w:pPr>
              <w:pStyle w:val="ListBullet"/>
            </w:pPr>
            <w:r w:rsidRPr="006B082C">
              <w:t>operation of relevant software packages</w:t>
            </w:r>
          </w:p>
          <w:p w:rsidR="00000000" w:rsidRPr="006B082C" w:rsidP="006B082C">
            <w:pPr>
              <w:pStyle w:val="ListBullet"/>
            </w:pPr>
            <w:r w:rsidRPr="006B082C">
              <w:t>printing and image formats for</w:t>
            </w:r>
            <w:r w:rsidRPr="006B082C">
              <w:t xml:space="preserve"> map production</w:t>
            </w:r>
          </w:p>
          <w:p w:rsidR="00000000" w:rsidRPr="006B082C" w:rsidP="006B082C">
            <w:pPr>
              <w:pStyle w:val="ListBullet"/>
            </w:pPr>
            <w:r w:rsidRPr="006B082C">
              <w:t>procedures to use CAD applications</w:t>
            </w:r>
          </w:p>
          <w:p w:rsidR="00000000" w:rsidRPr="006B082C" w:rsidP="006B082C">
            <w:pPr>
              <w:pStyle w:val="ListBullet"/>
            </w:pPr>
            <w:r w:rsidRPr="006B082C">
              <w:t>security management guidelines</w:t>
            </w:r>
          </w:p>
          <w:p w:rsidR="00000000" w:rsidRPr="006B082C" w:rsidP="006B082C">
            <w:pPr>
              <w:pStyle w:val="ListBullet"/>
            </w:pPr>
            <w:r w:rsidRPr="006B082C">
              <w:t>spatial data storage technology</w:t>
            </w:r>
          </w:p>
          <w:p w:rsidR="00000000" w:rsidRPr="006B082C" w:rsidP="006B082C">
            <w:pPr>
              <w:pStyle w:val="ListBullet"/>
            </w:pPr>
            <w:r w:rsidRPr="006B082C">
              <w:t>technical terminology in relation to reading help files and prompts</w:t>
            </w:r>
          </w:p>
        </w:tc>
      </w:tr>
    </w:tbl>
    <w:p w:rsidR="00000000" w:rsidRPr="006B082C" w:rsidP="006B082C">
      <w:pPr>
        <w:pStyle w:val="BodyText"/>
      </w:pPr>
    </w:p>
    <w:p w:rsidR="00000000" w:rsidRPr="006B082C" w:rsidP="006B082C">
      <w:pPr>
        <w:pStyle w:val="AllowPageBreak"/>
      </w:pPr>
    </w:p>
    <w:p w:rsidR="00000000" w:rsidRPr="006B082C" w:rsidP="006B082C">
      <w:pPr>
        <w:pStyle w:val="Heading1"/>
      </w:pPr>
      <w:bookmarkStart w:id="10" w:name="O_507674"/>
      <w:bookmarkEnd w:id="10"/>
      <w:r w:rsidRPr="006B082C">
        <w:t>Evidence Guide</w:t>
      </w:r>
    </w:p>
    <w:tbl>
      <w:tblPr>
        <w:tblW w:w="0" w:type="auto"/>
        <w:tblLayout w:type="fixed"/>
        <w:tblCellMar>
          <w:left w:w="62" w:type="dxa"/>
          <w:right w:w="62" w:type="dxa"/>
        </w:tblCellMar>
        <w:tblLook w:val="0000"/>
      </w:tblPr>
      <w:tblGrid>
        <w:gridCol w:w="2821"/>
        <w:gridCol w:w="5924"/>
      </w:tblGrid>
      <w:tr w:rsidTr="006B082C">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The evidence guide provides advice on as</w:t>
            </w:r>
            <w:r w:rsidRPr="006B082C">
              <w:t>sessment and must be read in conjunction with the performance criteria, required skills and knowledge, the range statement and the Assessment Guidelines for this Training Package.</w:t>
            </w:r>
          </w:p>
        </w:tc>
      </w:tr>
      <w:tr w:rsidTr="006B082C">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SpecialBold"/>
              </w:rPr>
              <w:t>Overview of assessment</w:t>
            </w:r>
          </w:p>
        </w:tc>
        <w:tc>
          <w:tcPr>
            <w:tcW w:w="5924"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This unit of competency could be assessed on its own or in combination with other units relevant to the job function.</w:t>
            </w:r>
          </w:p>
        </w:tc>
      </w:tr>
      <w:tr w:rsidTr="006B082C">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SpecialBold"/>
              </w:rPr>
              <w:t>Critical aspects for assessment and evidence required to demonstrate competency in this unit</w:t>
            </w:r>
          </w:p>
        </w:tc>
        <w:tc>
          <w:tcPr>
            <w:tcW w:w="5924" w:type="dxa"/>
            <w:tcBorders>
              <w:top w:val="nil"/>
              <w:left w:val="nil"/>
              <w:bottom w:val="nil"/>
              <w:right w:val="nil"/>
            </w:tcBorders>
            <w:tcMar>
              <w:top w:w="0" w:type="dxa"/>
              <w:left w:w="62" w:type="dxa"/>
              <w:bottom w:w="0" w:type="dxa"/>
              <w:right w:w="62" w:type="dxa"/>
            </w:tcMar>
          </w:tcPr>
          <w:p w:rsidR="00000000" w:rsidRPr="006B082C" w:rsidP="006B082C">
            <w:pPr>
              <w:pStyle w:val="BodyText"/>
            </w:pPr>
            <w:r w:rsidRPr="006B082C">
              <w:t>A person who demonstrates competency in this</w:t>
            </w:r>
            <w:r w:rsidRPr="006B082C">
              <w:t xml:space="preserve"> unit must be able to provide evidence of:</w:t>
            </w:r>
          </w:p>
          <w:p w:rsidR="00000000" w:rsidRPr="006B082C" w:rsidP="006B082C">
            <w:pPr>
              <w:pStyle w:val="ListBullet"/>
            </w:pPr>
            <w:r w:rsidRPr="006B082C">
              <w:t>knowledge of CAD functions and geospatial techniques</w:t>
            </w:r>
          </w:p>
          <w:p w:rsidR="00000000" w:rsidRPr="006B082C" w:rsidP="006B082C">
            <w:pPr>
              <w:pStyle w:val="ListBullet"/>
            </w:pPr>
            <w:r w:rsidRPr="006B082C">
              <w:t>using basic features of a CAD program to produce drawing features, such as points</w:t>
            </w:r>
          </w:p>
          <w:p w:rsidR="00000000" w:rsidRPr="006B082C" w:rsidP="006B082C">
            <w:pPr>
              <w:pStyle w:val="ListBullet"/>
            </w:pPr>
            <w:r w:rsidRPr="006B082C">
              <w:t>using a variety of desktop applications</w:t>
            </w:r>
          </w:p>
          <w:p w:rsidR="00000000" w:rsidP="006B082C">
            <w:pPr>
              <w:pStyle w:val="ListBullet"/>
              <w:rPr>
                <w:lang w:val="en-NZ"/>
              </w:rPr>
            </w:pPr>
            <w:r w:rsidRPr="006B082C">
              <w:t>using a variety of features availa</w:t>
            </w:r>
            <w:r w:rsidRPr="006B082C">
              <w:t>ble within a spatial information system.</w:t>
            </w:r>
          </w:p>
        </w:tc>
      </w:tr>
      <w:tr w:rsidTr="006B082C">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SpecialBold"/>
              </w:rPr>
              <w:t>Specific resources for assessment</w:t>
            </w:r>
          </w:p>
        </w:tc>
        <w:tc>
          <w:tcPr>
            <w:tcW w:w="5924" w:type="dxa"/>
            <w:tcBorders>
              <w:top w:val="nil"/>
              <w:left w:val="nil"/>
              <w:bottom w:val="nil"/>
              <w:right w:val="nil"/>
            </w:tcBorders>
            <w:tcMar>
              <w:top w:w="0" w:type="dxa"/>
              <w:left w:w="62" w:type="dxa"/>
              <w:bottom w:w="0" w:type="dxa"/>
              <w:right w:w="62" w:type="dxa"/>
            </w:tcMar>
          </w:tcPr>
          <w:p w:rsidR="00000000" w:rsidRPr="006B082C" w:rsidP="006B082C">
            <w:pPr>
              <w:pStyle w:val="BodyText"/>
            </w:pPr>
            <w:r w:rsidRPr="006B082C">
              <w:t>Resource implications for assessment include access to:</w:t>
            </w:r>
          </w:p>
          <w:p w:rsidR="00000000" w:rsidRPr="006B082C" w:rsidP="006B082C">
            <w:pPr>
              <w:pStyle w:val="ListBullet"/>
            </w:pPr>
            <w:r w:rsidRPr="006B082C">
              <w:t>assessment instruments, including personal planner and assessment record book</w:t>
            </w:r>
          </w:p>
          <w:p w:rsidR="00000000" w:rsidRPr="006B082C" w:rsidP="006B082C">
            <w:pPr>
              <w:pStyle w:val="ListBullet"/>
            </w:pPr>
            <w:r w:rsidRPr="006B082C">
              <w:t>assignment instructions, work plans and sched</w:t>
            </w:r>
            <w:r w:rsidRPr="006B082C">
              <w:t>ules, policy documents and duty statements</w:t>
            </w:r>
          </w:p>
          <w:p w:rsidR="00000000" w:rsidRPr="006B082C" w:rsidP="006B082C">
            <w:pPr>
              <w:pStyle w:val="ListBullet"/>
            </w:pPr>
            <w:r w:rsidRPr="006B082C">
              <w:t>registered training provider of assessment services</w:t>
            </w:r>
          </w:p>
          <w:p w:rsidR="00000000" w:rsidRPr="006B082C" w:rsidP="006B082C">
            <w:pPr>
              <w:pStyle w:val="ListBullet"/>
            </w:pPr>
            <w:r w:rsidRPr="006B082C">
              <w:t>relevant guidelines, regulations and codes of practice</w:t>
            </w:r>
          </w:p>
          <w:p w:rsidR="00000000" w:rsidRPr="006B082C" w:rsidP="006B082C">
            <w:pPr>
              <w:pStyle w:val="ListBullet"/>
            </w:pPr>
            <w:r w:rsidRPr="006B082C">
              <w:t>suitable venue and equipment.</w:t>
            </w:r>
          </w:p>
          <w:p w:rsidR="00000000" w:rsidRPr="006B082C" w:rsidP="006B082C">
            <w:pPr>
              <w:pStyle w:val="BodyText"/>
            </w:pPr>
            <w:r w:rsidRPr="006B082C">
              <w:t xml:space="preserve">Access must be provided to appropriate learning and assessment support when </w:t>
            </w:r>
            <w:r w:rsidRPr="006B082C">
              <w:t>required.</w:t>
            </w:r>
          </w:p>
          <w:p w:rsidR="00000000" w:rsidP="006B082C">
            <w:pPr>
              <w:pStyle w:val="BodyText"/>
              <w:rPr>
                <w:lang w:val="en-NZ"/>
              </w:rPr>
            </w:pPr>
            <w:r w:rsidRPr="006B082C">
              <w:t>Where applicable, physical resources should include equipment modified for people with disabilities.</w:t>
            </w:r>
          </w:p>
        </w:tc>
      </w:tr>
      <w:tr w:rsidTr="006B082C">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SpecialBold"/>
              </w:rPr>
              <w:t>Context of assessment</w:t>
            </w:r>
          </w:p>
        </w:tc>
        <w:tc>
          <w:tcPr>
            <w:tcW w:w="5924"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Holistic: based on the performance criteria, evidence guide, range statement, and required skills and knowledge.</w:t>
            </w:r>
          </w:p>
        </w:tc>
      </w:tr>
      <w:tr w:rsidTr="006B082C">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SpecialBold"/>
              </w:rPr>
              <w:t>Method of assessment</w:t>
            </w:r>
          </w:p>
        </w:tc>
        <w:tc>
          <w:tcPr>
            <w:tcW w:w="5924" w:type="dxa"/>
            <w:tcBorders>
              <w:top w:val="nil"/>
              <w:left w:val="nil"/>
              <w:bottom w:val="nil"/>
              <w:right w:val="nil"/>
            </w:tcBorders>
            <w:tcMar>
              <w:top w:w="0" w:type="dxa"/>
              <w:left w:w="62" w:type="dxa"/>
              <w:bottom w:w="0" w:type="dxa"/>
              <w:right w:w="62" w:type="dxa"/>
            </w:tcMar>
          </w:tcPr>
          <w:p w:rsidR="00000000" w:rsidRPr="006B082C" w:rsidP="006B082C">
            <w:pPr>
              <w:pStyle w:val="BodyText"/>
            </w:pPr>
            <w:r w:rsidRPr="006B082C">
              <w:t>Demonstrated over a period of time and observed by the assessor (or assessment team working together to conduct the assessment).</w:t>
            </w:r>
          </w:p>
          <w:p w:rsidR="00000000" w:rsidP="006B082C">
            <w:pPr>
              <w:pStyle w:val="BodyText"/>
              <w:rPr>
                <w:lang w:val="en-NZ"/>
              </w:rPr>
            </w:pPr>
            <w:r w:rsidRPr="006B082C">
              <w:t>Demonstrated competency in a range of situations, that may include customer/workplace interruptions and in</w:t>
            </w:r>
            <w:r w:rsidRPr="006B082C">
              <w:t>volvement in related activities normally experienced in the workplace.</w:t>
            </w:r>
          </w:p>
        </w:tc>
      </w:tr>
      <w:tr w:rsidTr="006B082C">
        <w:tblPrEx>
          <w:tblW w:w="0" w:type="auto"/>
          <w:tblLayout w:type="fixed"/>
          <w:tblCellMar>
            <w:left w:w="62" w:type="dxa"/>
            <w:right w:w="62" w:type="dxa"/>
          </w:tblCellMar>
          <w:tblLook w:val="0000"/>
        </w:tblPrEx>
        <w:trPr>
          <w:trHeight w:val="9060"/>
        </w:trPr>
        <w:tc>
          <w:tcPr>
            <w:tcW w:w="2821"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SpecialBold"/>
              </w:rPr>
              <w:t>Guidance information for assessment</w:t>
            </w:r>
          </w:p>
        </w:tc>
        <w:tc>
          <w:tcPr>
            <w:tcW w:w="5924" w:type="dxa"/>
            <w:tcBorders>
              <w:top w:val="nil"/>
              <w:left w:val="nil"/>
              <w:bottom w:val="nil"/>
              <w:right w:val="nil"/>
            </w:tcBorders>
            <w:tcMar>
              <w:top w:w="0" w:type="dxa"/>
              <w:left w:w="62" w:type="dxa"/>
              <w:bottom w:w="0" w:type="dxa"/>
              <w:right w:w="62" w:type="dxa"/>
            </w:tcMar>
          </w:tcPr>
          <w:p w:rsidR="00000000" w:rsidRPr="006B082C" w:rsidP="006B082C">
            <w:pPr>
              <w:pStyle w:val="BodyText"/>
            </w:pPr>
            <w:r w:rsidRPr="006B082C">
              <w:t>Assessment requires that the clients’ objectives and industry expectations are met. If the clients’ objectives are narrowly defined or not represent</w:t>
            </w:r>
            <w:r w:rsidRPr="006B082C">
              <w:t>ative of industry needs, it may be necessary to refer to portfolio case studies of a variety of SIS requirements to assess competency.</w:t>
            </w:r>
          </w:p>
          <w:p w:rsidR="00000000" w:rsidRPr="006B082C" w:rsidP="006B082C">
            <w:pPr>
              <w:pStyle w:val="BodyText"/>
            </w:pPr>
            <w:r w:rsidRPr="006B082C">
              <w:t>Oral questioning or written assessment and hypothetical situations (scenarios) may be used to assess underpinning knowled</w:t>
            </w:r>
            <w:r w:rsidRPr="006B082C">
              <w:t>ge (in assessment situations where the candidate is offered a preference between oral questioning or written assessment, questions are to be identical).</w:t>
            </w:r>
          </w:p>
          <w:p w:rsidR="00000000" w:rsidRPr="006B082C" w:rsidP="006B082C">
            <w:pPr>
              <w:pStyle w:val="BodyText"/>
            </w:pPr>
            <w:r w:rsidRPr="006B082C">
              <w:t>Supplementary evidence may be obtained from relevant authenticated correspondence from existing supervi</w:t>
            </w:r>
            <w:r w:rsidRPr="006B082C">
              <w:t>sors, team leaders or specialist training staff.</w:t>
            </w:r>
          </w:p>
          <w:p w:rsidR="00000000" w:rsidRPr="006B082C" w:rsidP="006B082C">
            <w:pPr>
              <w:pStyle w:val="BodyText"/>
            </w:pPr>
            <w:r w:rsidRPr="006B082C">
              <w:t>All practical demonstration must adhere to the safety and environmental regulations relevant to each State or Territory.</w:t>
            </w:r>
          </w:p>
          <w:p w:rsidR="00000000" w:rsidRPr="006B082C" w:rsidP="006B082C">
            <w:pPr>
              <w:pStyle w:val="BodyText"/>
            </w:pPr>
            <w:r w:rsidRPr="006B082C">
              <w:t>Where assessment is for the purpose of recognition (recognition of current competencie</w:t>
            </w:r>
            <w:r w:rsidRPr="006B082C">
              <w:t>s [RCC] or recognition of prior learning [RPL]), the evidence provided will need to be authenticated and show that it represents competency demonstrated over a period of time.</w:t>
            </w:r>
          </w:p>
          <w:p w:rsidR="00000000" w:rsidRPr="006B082C" w:rsidP="006B082C">
            <w:pPr>
              <w:pStyle w:val="BodyText"/>
            </w:pPr>
            <w:r w:rsidRPr="006B082C">
              <w:t>In all cases where practical assessment is used it will be combined with targete</w:t>
            </w:r>
            <w:r w:rsidRPr="006B082C">
              <w:t>d questioning to assess the underpinning knowledge.</w:t>
            </w:r>
          </w:p>
          <w:p w:rsidR="00000000" w:rsidRPr="006B082C" w:rsidP="006B082C">
            <w:pPr>
              <w:pStyle w:val="BodyText"/>
            </w:pPr>
            <w:r w:rsidRPr="006B082C">
              <w:t>Assessment processes will be appropriate to the language and literacy levels of the candidate and any cultural issues that may affect responses to the questions, and will reflect the requirements of the c</w:t>
            </w:r>
            <w:r w:rsidRPr="006B082C">
              <w:t>ompetency and the work being performed.</w:t>
            </w:r>
          </w:p>
        </w:tc>
      </w:tr>
    </w:tbl>
    <w:p w:rsidR="00692943" w:rsidP="006B082C">
      <w:pPr>
        <w:pStyle w:val="BodyText"/>
      </w:pPr>
    </w:p>
    <w:p w:rsidR="00692943" w:rsidP="006B082C">
      <w:pPr>
        <w:pStyle w:val="BodyText"/>
      </w:pPr>
    </w:p>
    <w:p w:rsidR="00000000" w:rsidRPr="006B082C" w:rsidP="006B082C">
      <w:pPr>
        <w:pStyle w:val="Heading1"/>
      </w:pPr>
      <w:bookmarkStart w:id="11" w:name="O_507675"/>
      <w:bookmarkEnd w:id="11"/>
      <w:r w:rsidRPr="006B082C">
        <w:t>Range Statement</w:t>
      </w:r>
    </w:p>
    <w:tbl>
      <w:tblPr>
        <w:tblW w:w="0" w:type="auto"/>
        <w:tblLayout w:type="fixed"/>
        <w:tblCellMar>
          <w:left w:w="62" w:type="dxa"/>
          <w:right w:w="62" w:type="dxa"/>
        </w:tblCellMar>
        <w:tblLook w:val="0000"/>
      </w:tblPr>
      <w:tblGrid>
        <w:gridCol w:w="2768"/>
        <w:gridCol w:w="5812"/>
      </w:tblGrid>
      <w:tr w:rsidTr="00692943">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t xml:space="preserve">The range statement relates to the unit of competency as a whole. It allows for different work environments and situations that may affect performance. </w:t>
            </w:r>
            <w:r w:rsidRPr="006B082C">
              <w:rPr>
                <w:rStyle w:val="BoldandItalics"/>
              </w:rPr>
              <w:t>Bold italicised</w:t>
            </w:r>
            <w:r w:rsidRPr="006B082C">
              <w:t xml:space="preserve"> wording in the performance criteria is detailed below. Add any essential operating conditions that may be present with training and assessment depending on the work situation, needs of the candidate, accessibility of the item, and local industry and regio</w:t>
            </w:r>
            <w:r w:rsidRPr="006B082C">
              <w:t>nal contexts.</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 xml:space="preserve">Spatial data </w:t>
            </w:r>
            <w:r w:rsidRPr="006B082C">
              <w:t>may include:</w:t>
            </w:r>
          </w:p>
        </w:tc>
        <w:tc>
          <w:tcPr>
            <w:tcW w:w="5812" w:type="dxa"/>
            <w:tcBorders>
              <w:top w:val="nil"/>
              <w:left w:val="nil"/>
              <w:bottom w:val="nil"/>
              <w:right w:val="nil"/>
            </w:tcBorders>
            <w:tcMar>
              <w:top w:w="0" w:type="dxa"/>
              <w:left w:w="62" w:type="dxa"/>
              <w:bottom w:w="0" w:type="dxa"/>
              <w:right w:w="62" w:type="dxa"/>
            </w:tcMar>
          </w:tcPr>
          <w:p w:rsidR="00000000" w:rsidRPr="006B082C" w:rsidP="006B082C">
            <w:pPr>
              <w:pStyle w:val="ListBullet"/>
            </w:pPr>
            <w:r w:rsidRPr="006B082C">
              <w:t>digital</w:t>
            </w:r>
          </w:p>
          <w:p w:rsidR="00000000" w:rsidRPr="006B082C" w:rsidP="006B082C">
            <w:pPr>
              <w:pStyle w:val="ListBullet"/>
            </w:pPr>
            <w:r w:rsidRPr="006B082C">
              <w:t>hard copy</w:t>
            </w:r>
          </w:p>
          <w:p w:rsidR="00000000" w:rsidRPr="006B082C" w:rsidP="006B082C">
            <w:pPr>
              <w:pStyle w:val="ListBullet"/>
            </w:pPr>
            <w:r w:rsidRPr="006B082C">
              <w:t>image</w:t>
            </w:r>
          </w:p>
          <w:p w:rsidR="00000000" w:rsidRPr="006B082C" w:rsidP="006B082C">
            <w:pPr>
              <w:pStyle w:val="ListBullet"/>
            </w:pPr>
            <w:r w:rsidRPr="006B082C">
              <w:t>text</w:t>
            </w:r>
          </w:p>
          <w:p w:rsidR="00000000" w:rsidRPr="006B082C" w:rsidP="006B082C">
            <w:pPr>
              <w:pStyle w:val="ListBullet"/>
            </w:pPr>
            <w:r w:rsidRPr="006B082C">
              <w:t>raster</w:t>
            </w:r>
          </w:p>
          <w:p w:rsidR="00000000" w:rsidP="006B082C">
            <w:pPr>
              <w:pStyle w:val="ListBullet"/>
              <w:rPr>
                <w:lang w:val="en-NZ"/>
              </w:rPr>
            </w:pPr>
            <w:r w:rsidRPr="006B082C">
              <w:t>vector.</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 xml:space="preserve">Entities </w:t>
            </w:r>
            <w:r w:rsidRPr="006B082C">
              <w:t>may include:</w:t>
            </w:r>
          </w:p>
        </w:tc>
        <w:tc>
          <w:tcPr>
            <w:tcW w:w="5812" w:type="dxa"/>
            <w:tcBorders>
              <w:top w:val="nil"/>
              <w:left w:val="nil"/>
              <w:bottom w:val="nil"/>
              <w:right w:val="nil"/>
            </w:tcBorders>
            <w:tcMar>
              <w:top w:w="0" w:type="dxa"/>
              <w:left w:w="62" w:type="dxa"/>
              <w:bottom w:w="0" w:type="dxa"/>
              <w:right w:w="62" w:type="dxa"/>
            </w:tcMar>
          </w:tcPr>
          <w:p w:rsidR="00000000" w:rsidRPr="006B082C" w:rsidP="006B082C">
            <w:pPr>
              <w:pStyle w:val="ListBullet"/>
            </w:pPr>
            <w:r w:rsidRPr="006B082C">
              <w:t>single items created on the screen such as:</w:t>
            </w:r>
          </w:p>
          <w:p w:rsidR="00000000" w:rsidRPr="006B082C" w:rsidP="006B082C">
            <w:pPr>
              <w:pStyle w:val="ListBullet2"/>
            </w:pPr>
            <w:r w:rsidRPr="006B082C">
              <w:t>arcs</w:t>
            </w:r>
          </w:p>
          <w:p w:rsidR="00000000" w:rsidRPr="006B082C" w:rsidP="006B082C">
            <w:pPr>
              <w:pStyle w:val="ListBullet2"/>
            </w:pPr>
            <w:r w:rsidRPr="006B082C">
              <w:t>circles</w:t>
            </w:r>
          </w:p>
          <w:p w:rsidR="00000000" w:rsidRPr="006B082C" w:rsidP="006B082C">
            <w:pPr>
              <w:pStyle w:val="ListBullet2"/>
            </w:pPr>
            <w:r w:rsidRPr="006B082C">
              <w:t>dimensions</w:t>
            </w:r>
          </w:p>
          <w:p w:rsidR="00000000" w:rsidRPr="006B082C" w:rsidP="006B082C">
            <w:pPr>
              <w:pStyle w:val="ListBullet2"/>
            </w:pPr>
            <w:r w:rsidRPr="006B082C">
              <w:t>hatch</w:t>
            </w:r>
          </w:p>
          <w:p w:rsidR="00000000" w:rsidRPr="006B082C" w:rsidP="006B082C">
            <w:pPr>
              <w:pStyle w:val="ListBullet2"/>
            </w:pPr>
            <w:r w:rsidRPr="006B082C">
              <w:t>lines</w:t>
            </w:r>
          </w:p>
          <w:p w:rsidR="00000000" w:rsidRPr="006B082C" w:rsidP="006B082C">
            <w:pPr>
              <w:pStyle w:val="ListBullet2"/>
            </w:pPr>
            <w:r w:rsidRPr="006B082C">
              <w:t>points</w:t>
            </w:r>
          </w:p>
          <w:p w:rsidR="00000000" w:rsidP="006B082C">
            <w:pPr>
              <w:pStyle w:val="ListBullet2"/>
              <w:rPr>
                <w:lang w:val="en-NZ"/>
              </w:rPr>
            </w:pPr>
            <w:r w:rsidRPr="006B082C">
              <w:t>text.</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 xml:space="preserve">Attributes </w:t>
            </w:r>
            <w:r w:rsidRPr="006B082C">
              <w:t>may include:</w:t>
            </w:r>
          </w:p>
        </w:tc>
        <w:tc>
          <w:tcPr>
            <w:tcW w:w="5812" w:type="dxa"/>
            <w:tcBorders>
              <w:top w:val="nil"/>
              <w:left w:val="nil"/>
              <w:bottom w:val="nil"/>
              <w:right w:val="nil"/>
            </w:tcBorders>
            <w:tcMar>
              <w:top w:w="0" w:type="dxa"/>
              <w:left w:w="62" w:type="dxa"/>
              <w:bottom w:w="0" w:type="dxa"/>
              <w:right w:w="62" w:type="dxa"/>
            </w:tcMar>
          </w:tcPr>
          <w:p w:rsidR="00000000" w:rsidRPr="006B082C" w:rsidP="006B082C">
            <w:pPr>
              <w:pStyle w:val="ListBullet"/>
            </w:pPr>
            <w:r w:rsidRPr="006B082C">
              <w:t>properties associated with an entity such as:</w:t>
            </w:r>
          </w:p>
          <w:p w:rsidR="00000000" w:rsidRPr="006B082C" w:rsidP="006B082C">
            <w:pPr>
              <w:pStyle w:val="ListBullet2"/>
            </w:pPr>
            <w:r w:rsidRPr="006B082C">
              <w:t>colour</w:t>
            </w:r>
          </w:p>
          <w:p w:rsidR="00000000" w:rsidRPr="006B082C" w:rsidP="006B082C">
            <w:pPr>
              <w:pStyle w:val="ListBullet2"/>
            </w:pPr>
            <w:r w:rsidRPr="006B082C">
              <w:t>layer or level</w:t>
            </w:r>
          </w:p>
          <w:p w:rsidR="00000000" w:rsidRPr="006B082C" w:rsidP="006B082C">
            <w:pPr>
              <w:pStyle w:val="ListBullet2"/>
            </w:pPr>
            <w:r w:rsidRPr="006B082C">
              <w:t>line type</w:t>
            </w:r>
          </w:p>
          <w:p w:rsidR="00000000" w:rsidRPr="006B082C" w:rsidP="006B082C">
            <w:pPr>
              <w:pStyle w:val="ListBullet2"/>
            </w:pPr>
            <w:r w:rsidRPr="006B082C">
              <w:t>line width</w:t>
            </w:r>
          </w:p>
          <w:p w:rsidR="00000000" w:rsidP="006B082C">
            <w:pPr>
              <w:pStyle w:val="ListBullet2"/>
              <w:rPr>
                <w:lang w:val="en-NZ"/>
              </w:rPr>
            </w:pPr>
            <w:r w:rsidRPr="006B082C">
              <w:t>text.</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Spatial information</w:t>
            </w:r>
            <w:r w:rsidRPr="006B082C">
              <w:t xml:space="preserve"> refers to:</w:t>
            </w:r>
          </w:p>
        </w:tc>
        <w:tc>
          <w:tcPr>
            <w:tcW w:w="5812" w:type="dxa"/>
            <w:tcBorders>
              <w:top w:val="nil"/>
              <w:left w:val="nil"/>
              <w:bottom w:val="nil"/>
              <w:right w:val="nil"/>
            </w:tcBorders>
            <w:tcMar>
              <w:top w:w="0" w:type="dxa"/>
              <w:left w:w="62" w:type="dxa"/>
              <w:bottom w:w="0" w:type="dxa"/>
              <w:right w:w="62" w:type="dxa"/>
            </w:tcMar>
          </w:tcPr>
          <w:p w:rsidR="00000000" w:rsidP="006B082C">
            <w:pPr>
              <w:pStyle w:val="ListBullet"/>
              <w:rPr>
                <w:lang w:val="en-NZ"/>
              </w:rPr>
            </w:pPr>
            <w:r w:rsidRPr="006B082C">
              <w:t>virtual data related to the location of objects on the earth.</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Surveying and spatial information services</w:t>
            </w:r>
            <w:r w:rsidRPr="006B082C">
              <w:t xml:space="preserve"> involve:</w:t>
            </w:r>
          </w:p>
        </w:tc>
        <w:tc>
          <w:tcPr>
            <w:tcW w:w="5812" w:type="dxa"/>
            <w:tcBorders>
              <w:top w:val="nil"/>
              <w:left w:val="nil"/>
              <w:bottom w:val="nil"/>
              <w:right w:val="nil"/>
            </w:tcBorders>
            <w:tcMar>
              <w:top w:w="0" w:type="dxa"/>
              <w:left w:w="62" w:type="dxa"/>
              <w:bottom w:w="0" w:type="dxa"/>
              <w:right w:w="62" w:type="dxa"/>
            </w:tcMar>
          </w:tcPr>
          <w:p w:rsidR="00000000" w:rsidRPr="006B082C" w:rsidP="006B082C">
            <w:pPr>
              <w:pStyle w:val="ListBullet"/>
            </w:pPr>
            <w:r w:rsidRPr="006B082C">
              <w:t>virtual data that is:</w:t>
            </w:r>
          </w:p>
          <w:p w:rsidR="00000000" w:rsidRPr="006B082C" w:rsidP="006B082C">
            <w:pPr>
              <w:pStyle w:val="ListBullet2"/>
            </w:pPr>
            <w:r w:rsidRPr="006B082C">
              <w:t>analysed</w:t>
            </w:r>
          </w:p>
          <w:p w:rsidR="00000000" w:rsidRPr="006B082C" w:rsidP="006B082C">
            <w:pPr>
              <w:pStyle w:val="ListBullet2"/>
            </w:pPr>
            <w:r w:rsidRPr="006B082C">
              <w:t>collected</w:t>
            </w:r>
          </w:p>
          <w:p w:rsidR="00000000" w:rsidRPr="006B082C" w:rsidP="006B082C">
            <w:pPr>
              <w:pStyle w:val="ListBullet2"/>
            </w:pPr>
            <w:r w:rsidRPr="006B082C">
              <w:t>displayed</w:t>
            </w:r>
          </w:p>
          <w:p w:rsidR="00000000" w:rsidRPr="006B082C" w:rsidP="006B082C">
            <w:pPr>
              <w:pStyle w:val="ListBullet2"/>
            </w:pPr>
            <w:r w:rsidRPr="006B082C">
              <w:t>manipulated</w:t>
            </w:r>
          </w:p>
          <w:p w:rsidR="00000000" w:rsidRPr="006B082C" w:rsidP="006B082C">
            <w:pPr>
              <w:pStyle w:val="ListBullet2"/>
            </w:pPr>
            <w:r w:rsidRPr="006B082C">
              <w:t>stored</w:t>
            </w:r>
          </w:p>
          <w:p w:rsidR="00000000" w:rsidP="006B082C">
            <w:pPr>
              <w:pStyle w:val="ListBullet2"/>
              <w:rPr>
                <w:lang w:val="en-NZ"/>
              </w:rPr>
            </w:pPr>
            <w:r w:rsidRPr="006B082C">
              <w:t>virtual images used for planning and implementing the efficient administration and development of natural and built resources.</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Relevant personnel</w:t>
            </w:r>
            <w:r w:rsidRPr="006B082C">
              <w:t xml:space="preserve"> may include: </w:t>
            </w:r>
          </w:p>
        </w:tc>
        <w:tc>
          <w:tcPr>
            <w:tcW w:w="5812" w:type="dxa"/>
            <w:tcBorders>
              <w:top w:val="nil"/>
              <w:left w:val="nil"/>
              <w:bottom w:val="nil"/>
              <w:right w:val="nil"/>
            </w:tcBorders>
            <w:tcMar>
              <w:top w:w="0" w:type="dxa"/>
              <w:left w:w="62" w:type="dxa"/>
              <w:bottom w:w="0" w:type="dxa"/>
              <w:right w:w="62" w:type="dxa"/>
            </w:tcMar>
          </w:tcPr>
          <w:p w:rsidR="00000000" w:rsidRPr="006B082C" w:rsidP="006B082C">
            <w:pPr>
              <w:pStyle w:val="ListBullet"/>
            </w:pPr>
            <w:r w:rsidRPr="006B082C">
              <w:t>colleagues</w:t>
            </w:r>
          </w:p>
          <w:p w:rsidR="00000000" w:rsidRPr="006B082C" w:rsidP="006B082C">
            <w:pPr>
              <w:pStyle w:val="ListBullet"/>
            </w:pPr>
            <w:r w:rsidRPr="006B082C">
              <w:t>staff or employee representatives</w:t>
            </w:r>
          </w:p>
          <w:p w:rsidR="00000000" w:rsidRPr="006B082C" w:rsidP="006B082C">
            <w:pPr>
              <w:pStyle w:val="ListBullet"/>
            </w:pPr>
            <w:r w:rsidRPr="006B082C">
              <w:t>supervisors or line managers</w:t>
            </w:r>
          </w:p>
          <w:p w:rsidR="00000000" w:rsidRPr="006B082C" w:rsidP="006B082C">
            <w:pPr>
              <w:pStyle w:val="ListBullet"/>
            </w:pPr>
            <w:r w:rsidRPr="006B082C">
              <w:t>suppliers</w:t>
            </w:r>
          </w:p>
          <w:p w:rsidR="00000000" w:rsidP="006B082C">
            <w:pPr>
              <w:pStyle w:val="ListBullet"/>
              <w:rPr>
                <w:lang w:val="en-NZ"/>
              </w:rPr>
            </w:pPr>
            <w:r w:rsidRPr="006B082C">
              <w:t>users.</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 xml:space="preserve">Organisational guidelines </w:t>
            </w:r>
            <w:r w:rsidRPr="006B082C">
              <w:t>may include:</w:t>
            </w:r>
          </w:p>
        </w:tc>
        <w:tc>
          <w:tcPr>
            <w:tcW w:w="5812" w:type="dxa"/>
            <w:tcBorders>
              <w:top w:val="nil"/>
              <w:left w:val="nil"/>
              <w:bottom w:val="nil"/>
              <w:right w:val="nil"/>
            </w:tcBorders>
            <w:tcMar>
              <w:top w:w="0" w:type="dxa"/>
              <w:left w:w="62" w:type="dxa"/>
              <w:bottom w:w="0" w:type="dxa"/>
              <w:right w:w="62" w:type="dxa"/>
            </w:tcMar>
          </w:tcPr>
          <w:p w:rsidR="00000000" w:rsidRPr="006B082C" w:rsidP="006B082C">
            <w:pPr>
              <w:pStyle w:val="ListBullet"/>
            </w:pPr>
            <w:r w:rsidRPr="006B082C">
              <w:t>code of ethics</w:t>
            </w:r>
          </w:p>
          <w:p w:rsidR="00000000" w:rsidRPr="006B082C" w:rsidP="006B082C">
            <w:pPr>
              <w:pStyle w:val="ListBullet"/>
            </w:pPr>
            <w:r w:rsidRPr="006B082C">
              <w:t>company policy</w:t>
            </w:r>
          </w:p>
          <w:p w:rsidR="00000000" w:rsidRPr="006B082C" w:rsidP="006B082C">
            <w:pPr>
              <w:pStyle w:val="ListBullet"/>
            </w:pPr>
            <w:r w:rsidRPr="006B082C">
              <w:t>legislation relevant to the work or service function</w:t>
            </w:r>
          </w:p>
          <w:p w:rsidR="00000000" w:rsidRPr="006B082C" w:rsidP="006B082C">
            <w:pPr>
              <w:pStyle w:val="ListBullet"/>
            </w:pPr>
            <w:r w:rsidRPr="006B082C">
              <w:t>manuals</w:t>
            </w:r>
          </w:p>
          <w:p w:rsidR="00000000" w:rsidRPr="006B082C" w:rsidP="006B082C">
            <w:pPr>
              <w:pStyle w:val="ListBullet"/>
            </w:pPr>
            <w:r w:rsidRPr="006B082C">
              <w:t>OHS policy and procedures</w:t>
            </w:r>
          </w:p>
          <w:p w:rsidR="00000000" w:rsidP="006B082C">
            <w:pPr>
              <w:pStyle w:val="ListBullet"/>
              <w:rPr>
                <w:lang w:val="en-NZ"/>
              </w:rPr>
            </w:pPr>
            <w:r w:rsidRPr="006B082C">
              <w:t>personnel practices and guidelines outlining work roles, responsibilities and delegations.</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 xml:space="preserve">Hardware </w:t>
            </w:r>
            <w:r w:rsidRPr="006B082C">
              <w:t>may include:</w:t>
            </w:r>
          </w:p>
        </w:tc>
        <w:tc>
          <w:tcPr>
            <w:tcW w:w="5812" w:type="dxa"/>
            <w:tcBorders>
              <w:top w:val="nil"/>
              <w:left w:val="nil"/>
              <w:bottom w:val="nil"/>
              <w:right w:val="nil"/>
            </w:tcBorders>
            <w:tcMar>
              <w:top w:w="0" w:type="dxa"/>
              <w:left w:w="62" w:type="dxa"/>
              <w:bottom w:w="0" w:type="dxa"/>
              <w:right w:w="62" w:type="dxa"/>
            </w:tcMar>
          </w:tcPr>
          <w:p w:rsidR="00000000" w:rsidRPr="006B082C" w:rsidP="006B082C">
            <w:pPr>
              <w:pStyle w:val="ListBullet"/>
            </w:pPr>
            <w:r w:rsidRPr="006B082C">
              <w:t>mobile devices such as personal digital assistants (PDAs) or data loggers</w:t>
            </w:r>
          </w:p>
          <w:p w:rsidR="00000000" w:rsidRPr="006B082C" w:rsidP="006B082C">
            <w:pPr>
              <w:pStyle w:val="ListBullet"/>
            </w:pPr>
            <w:r w:rsidRPr="006B082C">
              <w:t>multi-media devices and peripherals</w:t>
            </w:r>
          </w:p>
          <w:p w:rsidR="00000000" w:rsidRPr="006B082C" w:rsidP="006B082C">
            <w:pPr>
              <w:pStyle w:val="ListBullet"/>
            </w:pPr>
            <w:r w:rsidRPr="006B082C">
              <w:t>networked systems</w:t>
            </w:r>
          </w:p>
          <w:p w:rsidR="00000000" w:rsidRPr="006B082C" w:rsidP="006B082C">
            <w:pPr>
              <w:pStyle w:val="ListBullet"/>
            </w:pPr>
            <w:r w:rsidRPr="006B082C">
              <w:t>personal computers</w:t>
            </w:r>
          </w:p>
          <w:p w:rsidR="00000000" w:rsidRPr="006B082C" w:rsidP="006B082C">
            <w:pPr>
              <w:pStyle w:val="ListBullet"/>
            </w:pPr>
            <w:r w:rsidRPr="006B082C">
              <w:t>printers</w:t>
            </w:r>
          </w:p>
          <w:p w:rsidR="00000000" w:rsidP="006B082C">
            <w:pPr>
              <w:pStyle w:val="ListBullet"/>
              <w:rPr>
                <w:lang w:val="en-NZ"/>
              </w:rPr>
            </w:pPr>
            <w:r w:rsidRPr="006B082C">
              <w:t>scanners.</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 xml:space="preserve">Software </w:t>
            </w:r>
            <w:r w:rsidRPr="006B082C">
              <w:t>may include:</w:t>
            </w:r>
          </w:p>
        </w:tc>
        <w:tc>
          <w:tcPr>
            <w:tcW w:w="5812" w:type="dxa"/>
            <w:tcBorders>
              <w:top w:val="nil"/>
              <w:left w:val="nil"/>
              <w:bottom w:val="nil"/>
              <w:right w:val="nil"/>
            </w:tcBorders>
            <w:tcMar>
              <w:top w:w="0" w:type="dxa"/>
              <w:left w:w="62" w:type="dxa"/>
              <w:bottom w:w="0" w:type="dxa"/>
              <w:right w:w="62" w:type="dxa"/>
            </w:tcMar>
          </w:tcPr>
          <w:p w:rsidR="00000000" w:rsidRPr="006B082C" w:rsidP="006B082C">
            <w:pPr>
              <w:pStyle w:val="ListBullet"/>
            </w:pPr>
            <w:r w:rsidRPr="006B082C">
              <w:t>commercial software application</w:t>
            </w:r>
          </w:p>
          <w:p w:rsidR="00000000" w:rsidRPr="006B082C" w:rsidP="006B082C">
            <w:pPr>
              <w:pStyle w:val="ListBullet"/>
            </w:pPr>
            <w:r w:rsidRPr="006B082C">
              <w:t>communication packages and presentation functions</w:t>
            </w:r>
          </w:p>
          <w:p w:rsidR="00000000" w:rsidRPr="006B082C" w:rsidP="006B082C">
            <w:pPr>
              <w:pStyle w:val="ListBullet"/>
            </w:pPr>
            <w:r w:rsidRPr="006B082C">
              <w:t>CAD</w:t>
            </w:r>
          </w:p>
          <w:p w:rsidR="00000000" w:rsidRPr="006B082C" w:rsidP="006B082C">
            <w:pPr>
              <w:pStyle w:val="ListBullet"/>
            </w:pPr>
            <w:r w:rsidRPr="006B082C">
              <w:t>databases</w:t>
            </w:r>
          </w:p>
          <w:p w:rsidR="00000000" w:rsidRPr="006B082C" w:rsidP="006B082C">
            <w:pPr>
              <w:pStyle w:val="ListBullet"/>
            </w:pPr>
            <w:r w:rsidRPr="006B082C">
              <w:t>geographic information services (GIS)</w:t>
            </w:r>
          </w:p>
          <w:p w:rsidR="00000000" w:rsidRPr="006B082C" w:rsidP="006B082C">
            <w:pPr>
              <w:pStyle w:val="ListBullet"/>
            </w:pPr>
            <w:r w:rsidRPr="006B082C">
              <w:t>graphic</w:t>
            </w:r>
          </w:p>
          <w:p w:rsidR="00000000" w:rsidRPr="006B082C" w:rsidP="006B082C">
            <w:pPr>
              <w:pStyle w:val="ListBullet"/>
            </w:pPr>
            <w:r w:rsidRPr="006B082C">
              <w:t>internet</w:t>
            </w:r>
          </w:p>
          <w:p w:rsidR="00000000" w:rsidRPr="006B082C" w:rsidP="006B082C">
            <w:pPr>
              <w:pStyle w:val="ListBullet"/>
            </w:pPr>
            <w:r w:rsidRPr="006B082C">
              <w:t>organisational</w:t>
            </w:r>
          </w:p>
          <w:p w:rsidR="00000000" w:rsidRPr="006B082C" w:rsidP="006B082C">
            <w:pPr>
              <w:pStyle w:val="ListBullet"/>
            </w:pPr>
            <w:r w:rsidRPr="006B082C">
              <w:t>presentation applications</w:t>
            </w:r>
          </w:p>
          <w:p w:rsidR="00000000" w:rsidRPr="006B082C" w:rsidP="006B082C">
            <w:pPr>
              <w:pStyle w:val="ListBullet"/>
            </w:pPr>
            <w:r w:rsidRPr="006B082C">
              <w:t>re</w:t>
            </w:r>
            <w:r w:rsidRPr="006B082C">
              <w:t>mote sensing</w:t>
            </w:r>
          </w:p>
          <w:p w:rsidR="00000000" w:rsidP="006B082C">
            <w:pPr>
              <w:pStyle w:val="ListBullet"/>
              <w:rPr>
                <w:lang w:val="en-NZ"/>
              </w:rPr>
            </w:pPr>
            <w:r w:rsidRPr="006B082C">
              <w:t>surveying.</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 xml:space="preserve">Digitised information </w:t>
            </w:r>
            <w:r w:rsidRPr="006B082C">
              <w:t>may include:</w:t>
            </w:r>
          </w:p>
        </w:tc>
        <w:tc>
          <w:tcPr>
            <w:tcW w:w="5812" w:type="dxa"/>
            <w:tcBorders>
              <w:top w:val="nil"/>
              <w:left w:val="nil"/>
              <w:bottom w:val="nil"/>
              <w:right w:val="nil"/>
            </w:tcBorders>
            <w:tcMar>
              <w:top w:w="0" w:type="dxa"/>
              <w:left w:w="62" w:type="dxa"/>
              <w:bottom w:w="0" w:type="dxa"/>
              <w:right w:w="62" w:type="dxa"/>
            </w:tcMar>
          </w:tcPr>
          <w:p w:rsidR="00000000" w:rsidRPr="006B082C" w:rsidP="006B082C">
            <w:pPr>
              <w:pStyle w:val="ListBullet"/>
            </w:pPr>
            <w:r w:rsidRPr="006B082C">
              <w:t>creative objectives</w:t>
            </w:r>
          </w:p>
          <w:p w:rsidR="00000000" w:rsidRPr="006B082C" w:rsidP="006B082C">
            <w:pPr>
              <w:pStyle w:val="ListBullet"/>
            </w:pPr>
            <w:r w:rsidRPr="006B082C">
              <w:t>scope for making adjustments</w:t>
            </w:r>
          </w:p>
          <w:p w:rsidR="00000000" w:rsidP="006B082C">
            <w:pPr>
              <w:pStyle w:val="ListBullet"/>
              <w:rPr>
                <w:lang w:val="en-NZ"/>
              </w:rPr>
            </w:pPr>
            <w:r w:rsidRPr="006B082C">
              <w:t>technical objectives.</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 xml:space="preserve">OHS requirements </w:t>
            </w:r>
            <w:r w:rsidRPr="006B082C">
              <w:t>may include:</w:t>
            </w:r>
          </w:p>
        </w:tc>
        <w:tc>
          <w:tcPr>
            <w:tcW w:w="5812" w:type="dxa"/>
            <w:tcBorders>
              <w:top w:val="nil"/>
              <w:left w:val="nil"/>
              <w:bottom w:val="nil"/>
              <w:right w:val="nil"/>
            </w:tcBorders>
            <w:tcMar>
              <w:top w:w="0" w:type="dxa"/>
              <w:left w:w="62" w:type="dxa"/>
              <w:bottom w:w="0" w:type="dxa"/>
              <w:right w:w="62" w:type="dxa"/>
            </w:tcMar>
          </w:tcPr>
          <w:p w:rsidR="00000000" w:rsidRPr="006B082C" w:rsidP="006B082C">
            <w:pPr>
              <w:pStyle w:val="ListBullet"/>
            </w:pPr>
            <w:r w:rsidRPr="006B082C">
              <w:t>Australian standards</w:t>
            </w:r>
          </w:p>
          <w:p w:rsidR="00000000" w:rsidRPr="006B082C" w:rsidP="006B082C">
            <w:pPr>
              <w:pStyle w:val="ListBullet"/>
            </w:pPr>
            <w:r w:rsidRPr="006B082C">
              <w:t>identification of potential hazards</w:t>
            </w:r>
          </w:p>
          <w:p w:rsidR="00000000" w:rsidRPr="006B082C" w:rsidP="006B082C">
            <w:pPr>
              <w:pStyle w:val="ListBullet"/>
            </w:pPr>
            <w:r w:rsidRPr="006B082C">
              <w:t>safety plan</w:t>
            </w:r>
          </w:p>
          <w:p w:rsidR="00000000" w:rsidRPr="006B082C" w:rsidP="006B082C">
            <w:pPr>
              <w:pStyle w:val="ListBullet"/>
            </w:pPr>
            <w:r w:rsidRPr="006B082C">
              <w:t>safe use of:</w:t>
            </w:r>
          </w:p>
          <w:p w:rsidR="00000000" w:rsidRPr="006B082C" w:rsidP="006B082C">
            <w:pPr>
              <w:pStyle w:val="ListBullet2"/>
            </w:pPr>
            <w:r w:rsidRPr="006B082C">
              <w:t>computing equipment</w:t>
            </w:r>
          </w:p>
          <w:p w:rsidR="00000000" w:rsidRPr="006B082C" w:rsidP="006B082C">
            <w:pPr>
              <w:pStyle w:val="ListBullet2"/>
            </w:pPr>
            <w:r w:rsidRPr="006B082C">
              <w:t>mobile equipment</w:t>
            </w:r>
          </w:p>
          <w:p w:rsidR="00000000" w:rsidRPr="006B082C" w:rsidP="006B082C">
            <w:pPr>
              <w:pStyle w:val="ListBullet2"/>
            </w:pPr>
            <w:r w:rsidRPr="006B082C">
              <w:t>regulated equipment</w:t>
            </w:r>
          </w:p>
          <w:p w:rsidR="00000000" w:rsidRPr="006B082C" w:rsidP="006B082C">
            <w:pPr>
              <w:pStyle w:val="ListBullet2"/>
            </w:pPr>
            <w:r w:rsidRPr="006B082C">
              <w:t>screen-based equipment</w:t>
            </w:r>
          </w:p>
          <w:p w:rsidR="00000000" w:rsidP="006B082C">
            <w:pPr>
              <w:pStyle w:val="ListBullet2"/>
              <w:rPr>
                <w:lang w:val="en-NZ"/>
              </w:rPr>
            </w:pPr>
            <w:r w:rsidRPr="006B082C">
              <w:t>workstations.</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Geospatial techniques</w:t>
            </w:r>
            <w:r w:rsidRPr="006B082C">
              <w:t xml:space="preserve"> may include geoprocessing spatial data such as:</w:t>
            </w:r>
          </w:p>
        </w:tc>
        <w:tc>
          <w:tcPr>
            <w:tcW w:w="5812" w:type="dxa"/>
            <w:tcBorders>
              <w:top w:val="nil"/>
              <w:left w:val="nil"/>
              <w:bottom w:val="nil"/>
              <w:right w:val="nil"/>
            </w:tcBorders>
            <w:tcMar>
              <w:top w:w="0" w:type="dxa"/>
              <w:left w:w="62" w:type="dxa"/>
              <w:bottom w:w="0" w:type="dxa"/>
              <w:right w:w="62" w:type="dxa"/>
            </w:tcMar>
          </w:tcPr>
          <w:p w:rsidR="00000000" w:rsidRPr="006B082C" w:rsidP="006B082C">
            <w:pPr>
              <w:pStyle w:val="ListBullet"/>
            </w:pPr>
            <w:r w:rsidRPr="006B082C">
              <w:t>clip</w:t>
            </w:r>
          </w:p>
          <w:p w:rsidR="00000000" w:rsidRPr="006B082C" w:rsidP="006B082C">
            <w:pPr>
              <w:pStyle w:val="ListBullet"/>
            </w:pPr>
            <w:r w:rsidRPr="006B082C">
              <w:t>dissolve</w:t>
            </w:r>
          </w:p>
          <w:p w:rsidR="00000000" w:rsidRPr="006B082C" w:rsidP="006B082C">
            <w:pPr>
              <w:pStyle w:val="ListBullet"/>
            </w:pPr>
            <w:r w:rsidRPr="006B082C">
              <w:t>intersect</w:t>
            </w:r>
          </w:p>
          <w:p w:rsidR="00000000" w:rsidRPr="006B082C" w:rsidP="006B082C">
            <w:pPr>
              <w:pStyle w:val="ListBullet"/>
            </w:pPr>
            <w:r w:rsidRPr="006B082C">
              <w:t>merge</w:t>
            </w:r>
          </w:p>
          <w:p w:rsidR="00000000" w:rsidP="006B082C">
            <w:pPr>
              <w:pStyle w:val="ListBullet"/>
              <w:rPr>
                <w:lang w:val="en-NZ"/>
              </w:rPr>
            </w:pPr>
            <w:r w:rsidRPr="006B082C">
              <w:t>union.</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 xml:space="preserve">Spatial layers data </w:t>
            </w:r>
            <w:r w:rsidRPr="006B082C">
              <w:t>may include:</w:t>
            </w:r>
          </w:p>
        </w:tc>
        <w:tc>
          <w:tcPr>
            <w:tcW w:w="5812" w:type="dxa"/>
            <w:tcBorders>
              <w:top w:val="nil"/>
              <w:left w:val="nil"/>
              <w:bottom w:val="nil"/>
              <w:right w:val="nil"/>
            </w:tcBorders>
            <w:tcMar>
              <w:top w:w="0" w:type="dxa"/>
              <w:left w:w="62" w:type="dxa"/>
              <w:bottom w:w="0" w:type="dxa"/>
              <w:right w:w="62" w:type="dxa"/>
            </w:tcMar>
          </w:tcPr>
          <w:p w:rsidR="00000000" w:rsidRPr="006B082C" w:rsidP="006B082C">
            <w:pPr>
              <w:pStyle w:val="ListBullet"/>
            </w:pPr>
            <w:r w:rsidRPr="006B082C">
              <w:t>raster, including aerial photography and/or satellite imagery in digital format</w:t>
            </w:r>
          </w:p>
          <w:p w:rsidR="00000000" w:rsidP="006B082C">
            <w:pPr>
              <w:pStyle w:val="ListBullet"/>
              <w:rPr>
                <w:lang w:val="en-NZ"/>
              </w:rPr>
            </w:pPr>
            <w:r w:rsidRPr="006B082C">
              <w:t>vector overlay, geoprocessing and the incorporation of other spatial information.</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 xml:space="preserve">Spatial project </w:t>
            </w:r>
            <w:r w:rsidRPr="006B082C">
              <w:t>may include:</w:t>
            </w:r>
          </w:p>
        </w:tc>
        <w:tc>
          <w:tcPr>
            <w:tcW w:w="5812" w:type="dxa"/>
            <w:tcBorders>
              <w:top w:val="nil"/>
              <w:left w:val="nil"/>
              <w:bottom w:val="nil"/>
              <w:right w:val="nil"/>
            </w:tcBorders>
            <w:tcMar>
              <w:top w:w="0" w:type="dxa"/>
              <w:left w:w="62" w:type="dxa"/>
              <w:bottom w:w="0" w:type="dxa"/>
              <w:right w:w="62" w:type="dxa"/>
            </w:tcMar>
          </w:tcPr>
          <w:p w:rsidR="00000000" w:rsidRPr="006B082C" w:rsidP="006B082C">
            <w:pPr>
              <w:pStyle w:val="ListBullet"/>
            </w:pPr>
            <w:r w:rsidRPr="006B082C">
              <w:t xml:space="preserve">administration (e.g. postcodes, suburbs, and federal and state </w:t>
            </w:r>
            <w:r w:rsidRPr="006B082C">
              <w:t>electoral counties)</w:t>
            </w:r>
          </w:p>
          <w:p w:rsidR="00000000" w:rsidRPr="006B082C" w:rsidP="006B082C">
            <w:pPr>
              <w:pStyle w:val="ListBullet"/>
            </w:pPr>
            <w:r w:rsidRPr="006B082C">
              <w:t>analysis of environmental, land and geographic information</w:t>
            </w:r>
          </w:p>
          <w:p w:rsidR="00000000" w:rsidRPr="006B082C" w:rsidP="006B082C">
            <w:pPr>
              <w:pStyle w:val="ListBullet"/>
            </w:pPr>
            <w:r w:rsidRPr="006B082C">
              <w:t>asset management</w:t>
            </w:r>
          </w:p>
          <w:p w:rsidR="00000000" w:rsidRPr="006B082C" w:rsidP="006B082C">
            <w:pPr>
              <w:pStyle w:val="ListBullet"/>
            </w:pPr>
            <w:r w:rsidRPr="006B082C">
              <w:t>cartographic services</w:t>
            </w:r>
          </w:p>
          <w:p w:rsidR="00000000" w:rsidRPr="006B082C" w:rsidP="006B082C">
            <w:pPr>
              <w:pStyle w:val="ListBullet"/>
            </w:pPr>
            <w:r w:rsidRPr="006B082C">
              <w:t>civil engineering</w:t>
            </w:r>
          </w:p>
          <w:p w:rsidR="00000000" w:rsidRPr="006B082C" w:rsidP="006B082C">
            <w:pPr>
              <w:pStyle w:val="ListBullet"/>
            </w:pPr>
            <w:r w:rsidRPr="006B082C">
              <w:t>digital imagery</w:t>
            </w:r>
          </w:p>
          <w:p w:rsidR="00000000" w:rsidRPr="006B082C" w:rsidP="006B082C">
            <w:pPr>
              <w:pStyle w:val="ListBullet"/>
            </w:pPr>
            <w:r w:rsidRPr="006B082C">
              <w:t>electricity</w:t>
            </w:r>
          </w:p>
          <w:p w:rsidR="00000000" w:rsidRPr="006B082C" w:rsidP="006B082C">
            <w:pPr>
              <w:pStyle w:val="ListBullet"/>
            </w:pPr>
            <w:r w:rsidRPr="006B082C">
              <w:t>emergency services management</w:t>
            </w:r>
          </w:p>
          <w:p w:rsidR="00000000" w:rsidRPr="006B082C" w:rsidP="006B082C">
            <w:pPr>
              <w:pStyle w:val="ListBullet"/>
            </w:pPr>
            <w:r w:rsidRPr="006B082C">
              <w:t>environmental datasets</w:t>
            </w:r>
          </w:p>
          <w:p w:rsidR="00000000" w:rsidRPr="006B082C" w:rsidP="006B082C">
            <w:pPr>
              <w:pStyle w:val="ListBullet"/>
            </w:pPr>
            <w:r w:rsidRPr="006B082C">
              <w:t>GIS</w:t>
            </w:r>
          </w:p>
          <w:p w:rsidR="00000000" w:rsidRPr="006B082C" w:rsidP="006B082C">
            <w:pPr>
              <w:pStyle w:val="ListBullet"/>
            </w:pPr>
            <w:r w:rsidRPr="006B082C">
              <w:t>global positioning</w:t>
            </w:r>
          </w:p>
          <w:p w:rsidR="00000000" w:rsidRPr="006B082C" w:rsidP="006B082C">
            <w:pPr>
              <w:pStyle w:val="ListBullet"/>
            </w:pPr>
            <w:r w:rsidRPr="006B082C">
              <w:t>hydrography</w:t>
            </w:r>
          </w:p>
          <w:p w:rsidR="00000000" w:rsidRPr="006B082C" w:rsidP="006B082C">
            <w:pPr>
              <w:pStyle w:val="ListBullet"/>
            </w:pPr>
            <w:r w:rsidRPr="006B082C">
              <w:t>integrated services – environmental, land and geographic related datasets</w:t>
            </w:r>
          </w:p>
          <w:p w:rsidR="00000000" w:rsidRPr="006B082C" w:rsidP="006B082C">
            <w:pPr>
              <w:pStyle w:val="ListBullet"/>
            </w:pPr>
            <w:r w:rsidRPr="006B082C">
              <w:t>land ownership tenure system</w:t>
            </w:r>
          </w:p>
          <w:p w:rsidR="00000000" w:rsidRPr="006B082C" w:rsidP="006B082C">
            <w:pPr>
              <w:pStyle w:val="ListBullet"/>
            </w:pPr>
            <w:r w:rsidRPr="006B082C">
              <w:t>local government</w:t>
            </w:r>
          </w:p>
          <w:p w:rsidR="00000000" w:rsidRPr="006B082C" w:rsidP="006B082C">
            <w:pPr>
              <w:pStyle w:val="ListBullet"/>
            </w:pPr>
            <w:r w:rsidRPr="006B082C">
              <w:t>location-based services</w:t>
            </w:r>
          </w:p>
          <w:p w:rsidR="00000000" w:rsidRPr="006B082C" w:rsidP="006B082C">
            <w:pPr>
              <w:pStyle w:val="ListBullet"/>
            </w:pPr>
            <w:r w:rsidRPr="006B082C">
              <w:t>mapping facilities</w:t>
            </w:r>
          </w:p>
          <w:p w:rsidR="00000000" w:rsidRPr="006B082C" w:rsidP="006B082C">
            <w:pPr>
              <w:pStyle w:val="ListBullet"/>
            </w:pPr>
            <w:r w:rsidRPr="006B082C">
              <w:t>photogrammetry</w:t>
            </w:r>
          </w:p>
          <w:p w:rsidR="00000000" w:rsidRPr="006B082C" w:rsidP="006B082C">
            <w:pPr>
              <w:pStyle w:val="ListBullet"/>
            </w:pPr>
            <w:r w:rsidRPr="006B082C">
              <w:t>remote sensing</w:t>
            </w:r>
          </w:p>
          <w:p w:rsidR="00000000" w:rsidRPr="006B082C" w:rsidP="006B082C">
            <w:pPr>
              <w:pStyle w:val="ListBullet"/>
            </w:pPr>
            <w:r w:rsidRPr="006B082C">
              <w:t>site analysis</w:t>
            </w:r>
          </w:p>
          <w:p w:rsidR="00000000" w:rsidRPr="006B082C" w:rsidP="006B082C">
            <w:pPr>
              <w:pStyle w:val="ListBullet"/>
            </w:pPr>
            <w:r w:rsidRPr="006B082C">
              <w:t>survey marks</w:t>
            </w:r>
          </w:p>
          <w:p w:rsidR="00000000" w:rsidRPr="006B082C" w:rsidP="006B082C">
            <w:pPr>
              <w:pStyle w:val="ListBullet"/>
            </w:pPr>
            <w:r w:rsidRPr="006B082C">
              <w:t>sewerage</w:t>
            </w:r>
          </w:p>
          <w:p w:rsidR="00000000" w:rsidRPr="006B082C" w:rsidP="006B082C">
            <w:pPr>
              <w:pStyle w:val="ListBullet"/>
            </w:pPr>
            <w:r w:rsidRPr="006B082C">
              <w:t>telecommunications</w:t>
            </w:r>
          </w:p>
          <w:p w:rsidR="00000000" w:rsidRPr="006B082C" w:rsidP="006B082C">
            <w:pPr>
              <w:pStyle w:val="ListBullet"/>
            </w:pPr>
            <w:r w:rsidRPr="006B082C">
              <w:t>terrestr</w:t>
            </w:r>
            <w:r w:rsidRPr="006B082C">
              <w:t>ial survey</w:t>
            </w:r>
          </w:p>
          <w:p w:rsidR="00000000" w:rsidRPr="006B082C" w:rsidP="006B082C">
            <w:pPr>
              <w:pStyle w:val="ListBullet"/>
            </w:pPr>
            <w:r w:rsidRPr="006B082C">
              <w:t>town planning</w:t>
            </w:r>
          </w:p>
          <w:p w:rsidR="00000000" w:rsidRPr="006B082C" w:rsidP="006B082C">
            <w:pPr>
              <w:pStyle w:val="ListBullet"/>
            </w:pPr>
            <w:r w:rsidRPr="006B082C">
              <w:t>utility services such as water</w:t>
            </w:r>
          </w:p>
          <w:p w:rsidR="00000000" w:rsidP="006B082C">
            <w:pPr>
              <w:pStyle w:val="ListBullet"/>
              <w:rPr>
                <w:lang w:val="en-NZ"/>
              </w:rPr>
            </w:pPr>
            <w:r w:rsidRPr="006B082C">
              <w:t>water catchment.</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 xml:space="preserve">CAD functions and features </w:t>
            </w:r>
            <w:r w:rsidRPr="006B082C">
              <w:t>may include:</w:t>
            </w:r>
          </w:p>
        </w:tc>
        <w:tc>
          <w:tcPr>
            <w:tcW w:w="5812" w:type="dxa"/>
            <w:tcBorders>
              <w:top w:val="nil"/>
              <w:left w:val="nil"/>
              <w:bottom w:val="nil"/>
              <w:right w:val="nil"/>
            </w:tcBorders>
            <w:tcMar>
              <w:top w:w="0" w:type="dxa"/>
              <w:left w:w="62" w:type="dxa"/>
              <w:bottom w:w="0" w:type="dxa"/>
              <w:right w:w="62" w:type="dxa"/>
            </w:tcMar>
          </w:tcPr>
          <w:p w:rsidR="00000000" w:rsidRPr="006B082C" w:rsidP="006B082C">
            <w:pPr>
              <w:pStyle w:val="ListBullet"/>
            </w:pPr>
            <w:r w:rsidRPr="006B082C">
              <w:t>drawing features such as:</w:t>
            </w:r>
          </w:p>
          <w:p w:rsidR="00000000" w:rsidRPr="006B082C" w:rsidP="006B082C">
            <w:pPr>
              <w:pStyle w:val="ListBullet2"/>
            </w:pPr>
            <w:r w:rsidRPr="006B082C">
              <w:t>polylines</w:t>
            </w:r>
          </w:p>
          <w:p w:rsidR="00000000" w:rsidRPr="006B082C" w:rsidP="006B082C">
            <w:pPr>
              <w:pStyle w:val="ListBullet2"/>
            </w:pPr>
            <w:r w:rsidRPr="006B082C">
              <w:t>texts</w:t>
            </w:r>
          </w:p>
          <w:p w:rsidR="00000000" w:rsidRPr="006B082C" w:rsidP="006B082C">
            <w:pPr>
              <w:pStyle w:val="ListBullet"/>
            </w:pPr>
            <w:r w:rsidRPr="006B082C">
              <w:t>drawing tools</w:t>
            </w:r>
          </w:p>
          <w:p w:rsidR="00000000" w:rsidRPr="006B082C" w:rsidP="006B082C">
            <w:pPr>
              <w:pStyle w:val="ListBullet"/>
            </w:pPr>
            <w:r w:rsidRPr="006B082C">
              <w:t>edit functions</w:t>
            </w:r>
          </w:p>
          <w:p w:rsidR="00000000" w:rsidRPr="006B082C" w:rsidP="006B082C">
            <w:pPr>
              <w:pStyle w:val="ListBullet"/>
            </w:pPr>
            <w:r w:rsidRPr="006B082C">
              <w:t>isometrics and perspectives</w:t>
            </w:r>
          </w:p>
          <w:p w:rsidR="00000000" w:rsidRPr="006B082C" w:rsidP="006B082C">
            <w:pPr>
              <w:pStyle w:val="ListBullet"/>
            </w:pPr>
            <w:r w:rsidRPr="006B082C">
              <w:t>instructions as to how CAD works in an integrated environment</w:t>
            </w:r>
          </w:p>
          <w:p w:rsidR="00000000" w:rsidRPr="006B082C" w:rsidP="006B082C">
            <w:pPr>
              <w:pStyle w:val="ListBullet"/>
            </w:pPr>
            <w:r w:rsidRPr="006B082C">
              <w:t>macros</w:t>
            </w:r>
          </w:p>
          <w:p w:rsidR="00000000" w:rsidRPr="006B082C" w:rsidP="006B082C">
            <w:pPr>
              <w:pStyle w:val="ListBullet"/>
            </w:pPr>
            <w:r w:rsidRPr="006B082C">
              <w:t>plotting and printing</w:t>
            </w:r>
          </w:p>
          <w:p w:rsidR="00000000" w:rsidRPr="006B082C" w:rsidP="006B082C">
            <w:pPr>
              <w:pStyle w:val="ListBullet"/>
            </w:pPr>
            <w:r w:rsidRPr="006B082C">
              <w:t>3-D techniques, including:</w:t>
            </w:r>
          </w:p>
          <w:p w:rsidR="00000000" w:rsidRPr="006B082C" w:rsidP="006B082C">
            <w:pPr>
              <w:pStyle w:val="ListBullet2"/>
            </w:pPr>
            <w:r w:rsidRPr="006B082C">
              <w:t>displaying 3-D views</w:t>
            </w:r>
          </w:p>
          <w:p w:rsidR="00000000" w:rsidRPr="006B082C" w:rsidP="006B082C">
            <w:pPr>
              <w:pStyle w:val="ListBullet2"/>
            </w:pPr>
            <w:r w:rsidRPr="006B082C">
              <w:t>entering coordinates</w:t>
            </w:r>
          </w:p>
          <w:p w:rsidR="00000000" w:rsidRPr="006B082C" w:rsidP="006B082C">
            <w:pPr>
              <w:pStyle w:val="ListBullet"/>
            </w:pPr>
            <w:r w:rsidRPr="006B082C">
              <w:t>use of attributes to make project reports</w:t>
            </w:r>
          </w:p>
          <w:p w:rsidR="00000000" w:rsidP="006B082C">
            <w:pPr>
              <w:pStyle w:val="ListBullet"/>
              <w:rPr>
                <w:lang w:val="en-NZ"/>
              </w:rPr>
            </w:pPr>
            <w:r w:rsidRPr="006B082C">
              <w:t>working with layers.</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 xml:space="preserve">Equipment </w:t>
            </w:r>
            <w:r w:rsidRPr="006B082C">
              <w:t>may include:</w:t>
            </w:r>
          </w:p>
        </w:tc>
        <w:tc>
          <w:tcPr>
            <w:tcW w:w="5812" w:type="dxa"/>
            <w:tcBorders>
              <w:top w:val="nil"/>
              <w:left w:val="nil"/>
              <w:bottom w:val="nil"/>
              <w:right w:val="nil"/>
            </w:tcBorders>
            <w:tcMar>
              <w:top w:w="0" w:type="dxa"/>
              <w:left w:w="62" w:type="dxa"/>
              <w:bottom w:w="0" w:type="dxa"/>
              <w:right w:w="62" w:type="dxa"/>
            </w:tcMar>
          </w:tcPr>
          <w:p w:rsidR="00000000" w:rsidRPr="006B082C" w:rsidP="006B082C">
            <w:pPr>
              <w:pStyle w:val="ListBullet"/>
            </w:pPr>
            <w:r w:rsidRPr="006B082C">
              <w:t>plotters</w:t>
            </w:r>
          </w:p>
          <w:p w:rsidR="00000000" w:rsidRPr="006B082C" w:rsidP="006B082C">
            <w:pPr>
              <w:pStyle w:val="ListBullet"/>
            </w:pPr>
            <w:r w:rsidRPr="006B082C">
              <w:t>printers</w:t>
            </w:r>
          </w:p>
          <w:p w:rsidR="00000000" w:rsidP="006B082C">
            <w:pPr>
              <w:pStyle w:val="ListBullet"/>
              <w:rPr>
                <w:lang w:val="en-NZ"/>
              </w:rPr>
            </w:pPr>
            <w:r w:rsidRPr="006B082C">
              <w:t>scanners.</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 xml:space="preserve">Ethical requirements </w:t>
            </w:r>
            <w:r w:rsidRPr="006B082C">
              <w:t>may include:</w:t>
            </w:r>
          </w:p>
        </w:tc>
        <w:tc>
          <w:tcPr>
            <w:tcW w:w="5812" w:type="dxa"/>
            <w:tcBorders>
              <w:top w:val="nil"/>
              <w:left w:val="nil"/>
              <w:bottom w:val="nil"/>
              <w:right w:val="nil"/>
            </w:tcBorders>
            <w:tcMar>
              <w:top w:w="0" w:type="dxa"/>
              <w:left w:w="62" w:type="dxa"/>
              <w:bottom w:w="0" w:type="dxa"/>
              <w:right w:w="62" w:type="dxa"/>
            </w:tcMar>
          </w:tcPr>
          <w:p w:rsidR="00000000" w:rsidRPr="006B082C" w:rsidP="006B082C">
            <w:pPr>
              <w:pStyle w:val="ListBullet"/>
            </w:pPr>
            <w:r w:rsidRPr="006B082C">
              <w:t>access to personnel records</w:t>
            </w:r>
          </w:p>
          <w:p w:rsidR="00000000" w:rsidRPr="006B082C" w:rsidP="006B082C">
            <w:pPr>
              <w:pStyle w:val="ListBullet"/>
            </w:pPr>
            <w:r w:rsidRPr="006B082C">
              <w:t>confidentiality</w:t>
            </w:r>
          </w:p>
          <w:p w:rsidR="00000000" w:rsidP="006B082C">
            <w:pPr>
              <w:pStyle w:val="ListBullet"/>
              <w:rPr>
                <w:lang w:val="en-NZ"/>
              </w:rPr>
            </w:pPr>
            <w:r w:rsidRPr="006B082C">
              <w:t>privacy.</w:t>
            </w:r>
          </w:p>
        </w:tc>
      </w:tr>
      <w:tr w:rsidTr="0069294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6B082C">
            <w:pPr>
              <w:pStyle w:val="BodyText"/>
              <w:rPr>
                <w:lang w:val="en-NZ"/>
              </w:rPr>
            </w:pPr>
            <w:r w:rsidRPr="006B082C">
              <w:rPr>
                <w:rStyle w:val="BoldandItalics"/>
              </w:rPr>
              <w:t>Validated</w:t>
            </w:r>
            <w:r w:rsidRPr="006B082C">
              <w:t xml:space="preserve"> means reflecting the true state of a test result, including tests for systematic distortions such as:</w:t>
            </w:r>
          </w:p>
        </w:tc>
        <w:tc>
          <w:tcPr>
            <w:tcW w:w="5812" w:type="dxa"/>
            <w:tcBorders>
              <w:top w:val="nil"/>
              <w:left w:val="nil"/>
              <w:bottom w:val="nil"/>
              <w:right w:val="nil"/>
            </w:tcBorders>
            <w:tcMar>
              <w:top w:w="0" w:type="dxa"/>
              <w:left w:w="62" w:type="dxa"/>
              <w:bottom w:w="0" w:type="dxa"/>
              <w:right w:w="62" w:type="dxa"/>
            </w:tcMar>
          </w:tcPr>
          <w:p w:rsidR="00000000" w:rsidRPr="006B082C" w:rsidP="006B082C">
            <w:pPr>
              <w:pStyle w:val="ListBullet"/>
            </w:pPr>
            <w:r w:rsidRPr="006B082C">
              <w:t>confounding bias</w:t>
            </w:r>
          </w:p>
          <w:p w:rsidR="00000000" w:rsidRPr="006B082C" w:rsidP="006B082C">
            <w:pPr>
              <w:pStyle w:val="ListBullet"/>
            </w:pPr>
            <w:r w:rsidRPr="006B082C">
              <w:t>information/data bias</w:t>
            </w:r>
          </w:p>
          <w:p w:rsidR="00000000" w:rsidRPr="006B082C" w:rsidP="006B082C">
            <w:pPr>
              <w:pStyle w:val="ListBullet"/>
            </w:pPr>
            <w:r w:rsidRPr="006B082C">
              <w:t>observational bias</w:t>
            </w:r>
          </w:p>
          <w:p w:rsidR="00000000" w:rsidRPr="006B082C" w:rsidP="006B082C">
            <w:pPr>
              <w:pStyle w:val="ListBullet"/>
            </w:pPr>
            <w:r w:rsidRPr="006B082C">
              <w:t>recall bias</w:t>
            </w:r>
          </w:p>
          <w:p w:rsidR="00000000" w:rsidRPr="006B082C" w:rsidP="006B082C">
            <w:pPr>
              <w:pStyle w:val="ListBullet"/>
            </w:pPr>
            <w:r w:rsidRPr="006B082C">
              <w:t>selection bias.</w:t>
            </w:r>
          </w:p>
        </w:tc>
      </w:tr>
    </w:tbl>
    <w:p w:rsidR="00692943" w:rsidP="006B082C">
      <w:pPr>
        <w:pStyle w:val="BodyText"/>
      </w:pPr>
    </w:p>
    <w:p w:rsidR="00692943" w:rsidP="006B082C">
      <w:pPr>
        <w:pStyle w:val="BodyText"/>
      </w:pPr>
    </w:p>
    <w:p w:rsidR="00000000" w:rsidRPr="006B082C" w:rsidP="006B082C">
      <w:pPr>
        <w:pStyle w:val="Heading1"/>
      </w:pPr>
      <w:bookmarkStart w:id="12" w:name="O_507676"/>
      <w:bookmarkEnd w:id="12"/>
      <w:r w:rsidRPr="006B082C">
        <w:t>Unit Sector(s)</w:t>
      </w:r>
    </w:p>
    <w:p w:rsidR="00000000" w:rsidRPr="006B082C" w:rsidP="006B082C">
      <w:pPr>
        <w:pStyle w:val="BodyText"/>
      </w:pPr>
      <w:r w:rsidRPr="006B082C">
        <w:t>Surveying and spatial information services</w:t>
      </w:r>
    </w:p>
    <w:p w:rsidR="00000000" w:rsidRPr="006B082C" w:rsidP="006B082C">
      <w:pPr>
        <w:pStyle w:val="AllowPageBreak"/>
      </w:pPr>
    </w:p>
    <w:p w:rsidR="00000000" w:rsidRPr="006B082C" w:rsidP="006B082C">
      <w:pPr>
        <w:pStyle w:val="Heading1"/>
      </w:pPr>
      <w:bookmarkStart w:id="13" w:name="O_507677"/>
      <w:bookmarkEnd w:id="13"/>
      <w:r w:rsidRPr="006B082C">
        <w:t>Custom Content Section</w:t>
      </w:r>
    </w:p>
    <w:p w:rsidR="00000000" w:rsidRPr="006B082C" w:rsidP="006B082C">
      <w:pPr>
        <w:pStyle w:val="BodyText"/>
      </w:pPr>
      <w:r w:rsidRPr="006B082C">
        <w:t>Not applicable.</w:t>
      </w:r>
    </w:p>
    <w:p w:rsidR="00000000" w:rsidRPr="006B082C" w:rsidP="006B082C"/>
    <w:sectPr w:rsidSect="006B08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2C" w:rsidRPr="00692943" w:rsidP="006929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943" w:rsidP="006B08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92943" w:rsidP="006B08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92943" w:rsidP="006B08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2C" w:rsidRPr="00692943" w:rsidP="006929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943" w:rsidRPr="002D2AF8" w:rsidP="006B082C">
    <w:pPr>
      <w:pStyle w:val="Header"/>
      <w:framePr w:wrap="around"/>
    </w:pPr>
    <w:r>
      <w:fldChar w:fldCharType="begin"/>
    </w:r>
    <w:r>
      <w:instrText xml:space="preserve"> TITLE   \* MERGEFORMAT </w:instrText>
    </w:r>
    <w:r>
      <w:fldChar w:fldCharType="separate"/>
    </w:r>
    <w:r>
      <w:t>CPPSIS3019A Perform basic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692943" w:rsidP="006B08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AC3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F03C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B8D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8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82C"/>
    <w:pPr>
      <w:spacing w:before="360" w:after="60"/>
      <w:outlineLvl w:val="0"/>
    </w:pPr>
    <w:rPr>
      <w:sz w:val="32"/>
    </w:rPr>
  </w:style>
  <w:style w:type="paragraph" w:styleId="Heading2">
    <w:name w:val="heading 2"/>
    <w:basedOn w:val="HeadingBase"/>
    <w:next w:val="BodyText"/>
    <w:link w:val="Heading2Char"/>
    <w:qFormat/>
    <w:rsid w:val="006B082C"/>
    <w:pPr>
      <w:keepLines/>
      <w:spacing w:before="240" w:after="120"/>
      <w:outlineLvl w:val="1"/>
    </w:pPr>
    <w:rPr>
      <w:sz w:val="28"/>
      <w:szCs w:val="40"/>
    </w:rPr>
  </w:style>
  <w:style w:type="paragraph" w:styleId="Heading3">
    <w:name w:val="heading 3"/>
    <w:basedOn w:val="HeadingBase"/>
    <w:next w:val="BodyText"/>
    <w:link w:val="Heading3Char"/>
    <w:qFormat/>
    <w:rsid w:val="006B082C"/>
    <w:pPr>
      <w:spacing w:before="180" w:after="120"/>
      <w:outlineLvl w:val="2"/>
    </w:pPr>
    <w:rPr>
      <w:spacing w:val="-10"/>
      <w:kern w:val="32"/>
    </w:rPr>
  </w:style>
  <w:style w:type="paragraph" w:styleId="Heading4">
    <w:name w:val="heading 4"/>
    <w:basedOn w:val="HeadingBase"/>
    <w:next w:val="BodyText"/>
    <w:link w:val="Heading4Char"/>
    <w:qFormat/>
    <w:rsid w:val="006B082C"/>
    <w:pPr>
      <w:spacing w:before="160" w:after="120"/>
      <w:outlineLvl w:val="3"/>
    </w:pPr>
    <w:rPr>
      <w:sz w:val="22"/>
    </w:rPr>
  </w:style>
  <w:style w:type="paragraph" w:styleId="Heading5">
    <w:name w:val="heading 5"/>
    <w:basedOn w:val="HeadingBase"/>
    <w:next w:val="Normal"/>
    <w:link w:val="Heading5Char"/>
    <w:qFormat/>
    <w:rsid w:val="006B082C"/>
    <w:pPr>
      <w:spacing w:before="80"/>
      <w:outlineLvl w:val="4"/>
    </w:pPr>
    <w:rPr>
      <w:color w:val="918585"/>
      <w:sz w:val="20"/>
    </w:rPr>
  </w:style>
  <w:style w:type="paragraph" w:styleId="Heading6">
    <w:name w:val="heading 6"/>
    <w:basedOn w:val="HeadingBase"/>
    <w:next w:val="Normal"/>
    <w:link w:val="Heading6Char"/>
    <w:qFormat/>
    <w:rsid w:val="006B082C"/>
    <w:pPr>
      <w:spacing w:before="60"/>
      <w:outlineLvl w:val="5"/>
    </w:pPr>
    <w:rPr>
      <w:color w:val="918585"/>
      <w:sz w:val="20"/>
    </w:rPr>
  </w:style>
  <w:style w:type="paragraph" w:styleId="Heading7">
    <w:name w:val="heading 7"/>
    <w:basedOn w:val="Normal"/>
    <w:next w:val="Normal"/>
    <w:link w:val="Heading7Char"/>
    <w:qFormat/>
    <w:rsid w:val="006B082C"/>
    <w:pPr>
      <w:ind w:left="720"/>
      <w:outlineLvl w:val="6"/>
    </w:pPr>
    <w:rPr>
      <w:i/>
    </w:rPr>
  </w:style>
  <w:style w:type="paragraph" w:styleId="Heading8">
    <w:name w:val="heading 8"/>
    <w:basedOn w:val="Normal"/>
    <w:next w:val="Normal"/>
    <w:link w:val="Heading8Char"/>
    <w:qFormat/>
    <w:rsid w:val="006B082C"/>
    <w:pPr>
      <w:ind w:left="720"/>
      <w:outlineLvl w:val="7"/>
    </w:pPr>
    <w:rPr>
      <w:i/>
    </w:rPr>
  </w:style>
  <w:style w:type="paragraph" w:styleId="Heading9">
    <w:name w:val="heading 9"/>
    <w:basedOn w:val="Normal"/>
    <w:next w:val="Normal"/>
    <w:link w:val="Heading9Char"/>
    <w:qFormat/>
    <w:rsid w:val="006B082C"/>
    <w:pPr>
      <w:ind w:left="720"/>
      <w:outlineLvl w:val="8"/>
    </w:pPr>
    <w:rPr>
      <w:i/>
    </w:rPr>
  </w:style>
  <w:style w:type="character" w:default="1" w:styleId="DefaultParagraphFont">
    <w:name w:val="Default Paragraph Font"/>
    <w:uiPriority w:val="1"/>
    <w:unhideWhenUsed/>
    <w:rsid w:val="006B08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82C"/>
  </w:style>
  <w:style w:type="character" w:customStyle="1" w:styleId="Heading1Char">
    <w:name w:val="Heading 1 Char"/>
    <w:basedOn w:val="DefaultParagraphFont"/>
    <w:link w:val="Heading1"/>
    <w:rsid w:val="006B082C"/>
    <w:rPr>
      <w:rFonts w:ascii="Times New Roman" w:eastAsia="Times New Roman" w:hAnsi="Times New Roman" w:cs="Times New Roman"/>
      <w:b/>
      <w:sz w:val="32"/>
      <w:szCs w:val="20"/>
      <w:lang w:eastAsia="en-US"/>
    </w:rPr>
  </w:style>
  <w:style w:type="paragraph" w:styleId="BodyText">
    <w:name w:val="Body Text"/>
    <w:basedOn w:val="Normal"/>
    <w:link w:val="BodyTextChar"/>
    <w:rsid w:val="006B08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082C"/>
    <w:rPr>
      <w:rFonts w:ascii="Times New Roman" w:eastAsia="Times New Roman" w:hAnsi="Times New Roman" w:cs="Times New Roman"/>
      <w:sz w:val="24"/>
      <w:lang w:eastAsia="en-US"/>
    </w:rPr>
  </w:style>
  <w:style w:type="paragraph" w:styleId="ListBullet">
    <w:name w:val="List Bullet"/>
    <w:basedOn w:val="List"/>
    <w:rsid w:val="006B082C"/>
    <w:pPr>
      <w:numPr>
        <w:numId w:val="13"/>
      </w:numPr>
      <w:tabs>
        <w:tab w:val="clear" w:pos="340"/>
      </w:tabs>
      <w:spacing w:before="40" w:after="40"/>
    </w:pPr>
  </w:style>
  <w:style w:type="character" w:customStyle="1" w:styleId="SpecialBold">
    <w:name w:val="Special Bold"/>
    <w:basedOn w:val="DefaultParagraphFont"/>
    <w:rsid w:val="006B082C"/>
    <w:rPr>
      <w:b/>
      <w:spacing w:val="0"/>
    </w:rPr>
  </w:style>
  <w:style w:type="paragraph" w:styleId="ListBullet2">
    <w:name w:val="List Bullet 2"/>
    <w:basedOn w:val="List2"/>
    <w:rsid w:val="006B082C"/>
    <w:pPr>
      <w:numPr>
        <w:numId w:val="14"/>
      </w:numPr>
      <w:tabs>
        <w:tab w:val="clear" w:pos="680"/>
      </w:tabs>
    </w:pPr>
  </w:style>
  <w:style w:type="paragraph" w:customStyle="1" w:styleId="SuperHeading">
    <w:name w:val="SuperHeading"/>
    <w:basedOn w:val="Normal"/>
    <w:rsid w:val="006B082C"/>
    <w:pPr>
      <w:spacing w:before="240" w:after="120"/>
      <w:outlineLvl w:val="0"/>
    </w:pPr>
    <w:rPr>
      <w:rFonts w:ascii="Times New Roman" w:hAnsi="Times New Roman"/>
      <w:b/>
      <w:sz w:val="32"/>
    </w:rPr>
  </w:style>
  <w:style w:type="paragraph" w:customStyle="1" w:styleId="AllowPageBreak">
    <w:name w:val="AllowPageBreak"/>
    <w:rsid w:val="006B08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082C"/>
    <w:rPr>
      <w:b/>
      <w:i/>
      <w:u w:val="none"/>
    </w:rPr>
  </w:style>
  <w:style w:type="character" w:customStyle="1" w:styleId="Heading2Char">
    <w:name w:val="Heading 2 Char"/>
    <w:basedOn w:val="DefaultParagraphFont"/>
    <w:link w:val="Heading2"/>
    <w:rsid w:val="006B08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8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8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8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8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8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8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82C"/>
    <w:rPr>
      <w:rFonts w:ascii="Courier New" w:eastAsia="Times New Roman" w:hAnsi="Courier New" w:cs="Times New Roman"/>
      <w:i/>
      <w:szCs w:val="20"/>
      <w:lang w:eastAsia="en-US"/>
    </w:rPr>
  </w:style>
  <w:style w:type="paragraph" w:customStyle="1" w:styleId="HeadingBase">
    <w:name w:val="Heading Base"/>
    <w:rsid w:val="006B08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82C"/>
    <w:pPr>
      <w:tabs>
        <w:tab w:val="right" w:leader="dot" w:pos="9072"/>
      </w:tabs>
      <w:ind w:left="567"/>
    </w:pPr>
    <w:rPr>
      <w:szCs w:val="22"/>
    </w:rPr>
  </w:style>
  <w:style w:type="paragraph" w:customStyle="1" w:styleId="TOCBase">
    <w:name w:val="TOC Base"/>
    <w:rsid w:val="006B08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82C"/>
    <w:pPr>
      <w:tabs>
        <w:tab w:val="right" w:leader="dot" w:pos="9072"/>
      </w:tabs>
      <w:spacing w:before="40" w:after="40"/>
      <w:ind w:left="284"/>
    </w:pPr>
    <w:rPr>
      <w:rFonts w:ascii="Times New Roman" w:hAnsi="Times New Roman"/>
    </w:rPr>
  </w:style>
  <w:style w:type="paragraph" w:styleId="TOC1">
    <w:name w:val="toc 1"/>
    <w:basedOn w:val="TOCBase"/>
    <w:next w:val="Normal"/>
    <w:rsid w:val="006B08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8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82C"/>
    <w:rPr>
      <w:rFonts w:ascii="Times New Roman" w:eastAsia="Times New Roman" w:hAnsi="Times New Roman" w:cs="Times New Roman"/>
      <w:sz w:val="16"/>
      <w:lang w:eastAsia="en-US"/>
    </w:rPr>
  </w:style>
  <w:style w:type="paragraph" w:styleId="Title">
    <w:name w:val="Title"/>
    <w:basedOn w:val="HeadingBase"/>
    <w:link w:val="TitleChar"/>
    <w:qFormat/>
    <w:rsid w:val="006B082C"/>
    <w:pPr>
      <w:spacing w:before="5040"/>
      <w:jc w:val="center"/>
    </w:pPr>
    <w:rPr>
      <w:sz w:val="48"/>
      <w:szCs w:val="72"/>
      <w:lang w:val="en-US"/>
    </w:rPr>
  </w:style>
  <w:style w:type="character" w:customStyle="1" w:styleId="TitleChar">
    <w:name w:val="Title Char"/>
    <w:basedOn w:val="DefaultParagraphFont"/>
    <w:link w:val="Title"/>
    <w:rsid w:val="006B08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82C"/>
    <w:pPr>
      <w:tabs>
        <w:tab w:val="left" w:pos="3600"/>
        <w:tab w:val="left" w:pos="3958"/>
      </w:tabs>
    </w:pPr>
  </w:style>
  <w:style w:type="paragraph" w:styleId="List">
    <w:name w:val="List"/>
    <w:basedOn w:val="BodyText"/>
    <w:next w:val="BodyText"/>
    <w:rsid w:val="006B082C"/>
    <w:pPr>
      <w:tabs>
        <w:tab w:val="left" w:pos="340"/>
      </w:tabs>
      <w:spacing w:before="60" w:after="60"/>
      <w:ind w:left="340" w:hanging="340"/>
    </w:pPr>
  </w:style>
  <w:style w:type="paragraph" w:customStyle="1" w:styleId="Note">
    <w:name w:val="Note"/>
    <w:basedOn w:val="BodyText"/>
    <w:rsid w:val="006B08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82C"/>
    <w:pPr>
      <w:framePr w:wrap="auto" w:hAnchor="text" w:y="6049"/>
    </w:pPr>
    <w:rPr>
      <w:color w:val="000000"/>
      <w:sz w:val="40"/>
    </w:rPr>
  </w:style>
  <w:style w:type="paragraph" w:customStyle="1" w:styleId="TOCTitle">
    <w:name w:val="TOCTitle"/>
    <w:basedOn w:val="Heading1"/>
    <w:rsid w:val="006B082C"/>
    <w:pPr>
      <w:spacing w:after="240"/>
      <w:jc w:val="center"/>
      <w:outlineLvl w:val="9"/>
    </w:pPr>
    <w:rPr>
      <w:caps/>
    </w:rPr>
  </w:style>
  <w:style w:type="paragraph" w:customStyle="1" w:styleId="Version">
    <w:name w:val="Version"/>
    <w:rsid w:val="006B08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082C"/>
    <w:pPr>
      <w:keepNext w:val="0"/>
      <w:tabs>
        <w:tab w:val="right" w:pos="4176"/>
      </w:tabs>
      <w:ind w:left="198" w:hanging="198"/>
    </w:pPr>
    <w:rPr>
      <w:rFonts w:ascii="Garamond" w:hAnsi="Garamond"/>
    </w:rPr>
  </w:style>
  <w:style w:type="paragraph" w:styleId="IndexHeading">
    <w:name w:val="index heading"/>
    <w:basedOn w:val="Normal"/>
    <w:next w:val="Index1"/>
    <w:semiHidden/>
    <w:rsid w:val="006B082C"/>
    <w:pPr>
      <w:spacing w:before="120" w:after="120"/>
    </w:pPr>
    <w:rPr>
      <w:rFonts w:ascii="Arial" w:hAnsi="Arial"/>
      <w:b/>
      <w:color w:val="918585"/>
      <w:sz w:val="24"/>
    </w:rPr>
  </w:style>
  <w:style w:type="paragraph" w:styleId="Header">
    <w:name w:val="header"/>
    <w:basedOn w:val="Normal"/>
    <w:link w:val="HeaderChar"/>
    <w:rsid w:val="006B08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82C"/>
    <w:rPr>
      <w:rFonts w:ascii="Times New Roman" w:eastAsia="Times New Roman" w:hAnsi="Times New Roman" w:cs="Times New Roman"/>
      <w:sz w:val="16"/>
      <w:szCs w:val="20"/>
      <w:lang w:val="en-GB" w:eastAsia="en-US"/>
    </w:rPr>
  </w:style>
  <w:style w:type="paragraph" w:customStyle="1" w:styleId="Chapter">
    <w:name w:val="Chapter"/>
    <w:basedOn w:val="Normal"/>
    <w:rsid w:val="006B082C"/>
    <w:pPr>
      <w:spacing w:before="240"/>
    </w:pPr>
    <w:rPr>
      <w:rFonts w:ascii="Times New Roman" w:hAnsi="Times New Roman"/>
      <w:smallCaps/>
      <w:spacing w:val="80"/>
      <w:sz w:val="28"/>
    </w:rPr>
  </w:style>
  <w:style w:type="paragraph" w:customStyle="1" w:styleId="InChapter">
    <w:name w:val="InChapter"/>
    <w:basedOn w:val="Heading3"/>
    <w:rsid w:val="006B082C"/>
    <w:pPr>
      <w:spacing w:after="240"/>
      <w:outlineLvl w:val="9"/>
    </w:pPr>
    <w:rPr>
      <w:noProof/>
    </w:rPr>
  </w:style>
  <w:style w:type="paragraph" w:styleId="Index2">
    <w:name w:val="index 2"/>
    <w:basedOn w:val="Normal"/>
    <w:next w:val="Normal"/>
    <w:semiHidden/>
    <w:rsid w:val="006B082C"/>
    <w:pPr>
      <w:tabs>
        <w:tab w:val="right" w:pos="4176"/>
      </w:tabs>
      <w:ind w:left="568" w:hanging="284"/>
    </w:pPr>
    <w:rPr>
      <w:rFonts w:ascii="Garamond" w:hAnsi="Garamond"/>
    </w:rPr>
  </w:style>
  <w:style w:type="paragraph" w:customStyle="1" w:styleId="Byline">
    <w:name w:val="Byline"/>
    <w:rsid w:val="006B08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82C"/>
    <w:pPr>
      <w:tabs>
        <w:tab w:val="clear" w:pos="3600"/>
        <w:tab w:val="clear" w:pos="3958"/>
      </w:tabs>
      <w:jc w:val="right"/>
    </w:pPr>
  </w:style>
  <w:style w:type="character" w:styleId="Emphasis">
    <w:name w:val="Emphasis"/>
    <w:basedOn w:val="DefaultParagraphFont"/>
    <w:qFormat/>
    <w:rsid w:val="006B082C"/>
    <w:rPr>
      <w:i/>
    </w:rPr>
  </w:style>
  <w:style w:type="paragraph" w:styleId="Caption">
    <w:name w:val="caption"/>
    <w:basedOn w:val="BodyText"/>
    <w:next w:val="Normal"/>
    <w:qFormat/>
    <w:rsid w:val="006B082C"/>
    <w:pPr>
      <w:framePr w:w="2268" w:hSpace="181" w:vSpace="181" w:wrap="around" w:vAnchor="text" w:hAnchor="page" w:x="1135" w:y="285" w:anchorLock="1"/>
    </w:pPr>
    <w:rPr>
      <w:i/>
    </w:rPr>
  </w:style>
  <w:style w:type="paragraph" w:customStyle="1" w:styleId="MiniTOCTitle">
    <w:name w:val="MiniTOCTitle"/>
    <w:basedOn w:val="Heading4"/>
    <w:rsid w:val="006B082C"/>
    <w:pPr>
      <w:spacing w:before="240"/>
      <w:outlineLvl w:val="9"/>
    </w:pPr>
    <w:rPr>
      <w:noProof/>
      <w:sz w:val="24"/>
    </w:rPr>
  </w:style>
  <w:style w:type="paragraph" w:customStyle="1" w:styleId="MiniTOCItem">
    <w:name w:val="MiniTOCItem"/>
    <w:basedOn w:val="ListBullet"/>
    <w:rsid w:val="006B082C"/>
    <w:pPr>
      <w:numPr>
        <w:numId w:val="0"/>
      </w:numPr>
      <w:tabs>
        <w:tab w:val="right" w:leader="dot" w:pos="6521"/>
      </w:tabs>
      <w:spacing w:before="0" w:after="0"/>
    </w:pPr>
  </w:style>
  <w:style w:type="paragraph" w:customStyle="1" w:styleId="TOFTitle">
    <w:name w:val="TOFTitle"/>
    <w:basedOn w:val="TOCTitle"/>
    <w:rsid w:val="006B082C"/>
  </w:style>
  <w:style w:type="paragraph" w:styleId="TableofFigures">
    <w:name w:val="table of figures"/>
    <w:basedOn w:val="Normal"/>
    <w:next w:val="Normal"/>
    <w:semiHidden/>
    <w:rsid w:val="006B082C"/>
    <w:pPr>
      <w:tabs>
        <w:tab w:val="right" w:leader="dot" w:pos="9072"/>
      </w:tabs>
      <w:ind w:left="970" w:hanging="403"/>
    </w:pPr>
    <w:rPr>
      <w:rFonts w:ascii="Times New Roman" w:hAnsi="Times New Roman"/>
      <w:b/>
    </w:rPr>
  </w:style>
  <w:style w:type="paragraph" w:styleId="ListNumber">
    <w:name w:val="List Number"/>
    <w:basedOn w:val="List"/>
    <w:rsid w:val="006B082C"/>
    <w:pPr>
      <w:numPr>
        <w:numId w:val="11"/>
      </w:numPr>
    </w:pPr>
  </w:style>
  <w:style w:type="character" w:customStyle="1" w:styleId="WingdingSymbols">
    <w:name w:val="Wingding Symbols"/>
    <w:rsid w:val="006B082C"/>
    <w:rPr>
      <w:rFonts w:ascii="Wingdings" w:hAnsi="Wingdings"/>
    </w:rPr>
  </w:style>
  <w:style w:type="paragraph" w:customStyle="1" w:styleId="TableHeading">
    <w:name w:val="Table Heading"/>
    <w:basedOn w:val="HeadingBase"/>
    <w:rsid w:val="006B082C"/>
    <w:pPr>
      <w:keepLines/>
      <w:pBdr>
        <w:bottom w:val="single" w:sz="6" w:space="1" w:color="918585"/>
      </w:pBdr>
      <w:spacing w:before="240"/>
    </w:pPr>
  </w:style>
  <w:style w:type="character" w:customStyle="1" w:styleId="HotSpot">
    <w:name w:val="HotSpot"/>
    <w:rsid w:val="006B082C"/>
    <w:rPr>
      <w:color w:val="0033CC"/>
      <w:u w:val="none"/>
    </w:rPr>
  </w:style>
  <w:style w:type="paragraph" w:customStyle="1" w:styleId="BodyTextRight">
    <w:name w:val="Body Text Right"/>
    <w:basedOn w:val="BodyText"/>
    <w:rsid w:val="006B082C"/>
    <w:pPr>
      <w:spacing w:before="0" w:after="0"/>
      <w:jc w:val="right"/>
    </w:pPr>
  </w:style>
  <w:style w:type="paragraph" w:styleId="Index3">
    <w:name w:val="index 3"/>
    <w:basedOn w:val="ListNumber2"/>
    <w:next w:val="Normal"/>
    <w:semiHidden/>
    <w:rsid w:val="006B082C"/>
    <w:pPr>
      <w:numPr>
        <w:numId w:val="0"/>
      </w:numPr>
      <w:tabs>
        <w:tab w:val="right" w:leader="dot" w:pos="4176"/>
      </w:tabs>
    </w:pPr>
  </w:style>
  <w:style w:type="paragraph" w:styleId="ListNumber2">
    <w:name w:val="List Number 2"/>
    <w:basedOn w:val="List2"/>
    <w:rsid w:val="006B082C"/>
    <w:pPr>
      <w:numPr>
        <w:numId w:val="10"/>
      </w:numPr>
      <w:tabs>
        <w:tab w:val="clear" w:pos="1060"/>
      </w:tabs>
    </w:pPr>
  </w:style>
  <w:style w:type="paragraph" w:customStyle="1" w:styleId="MarginNote">
    <w:name w:val="Margin Note"/>
    <w:basedOn w:val="BodyText"/>
    <w:rsid w:val="006B08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8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8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82C"/>
    <w:rPr>
      <w:sz w:val="32"/>
    </w:rPr>
  </w:style>
  <w:style w:type="paragraph" w:customStyle="1" w:styleId="HeadingProcedure">
    <w:name w:val="Heading Procedure"/>
    <w:basedOn w:val="HeadingBase"/>
    <w:next w:val="Normal"/>
    <w:rsid w:val="006B082C"/>
    <w:pPr>
      <w:tabs>
        <w:tab w:val="left" w:pos="0"/>
      </w:tabs>
      <w:spacing w:before="120" w:after="60"/>
    </w:pPr>
    <w:rPr>
      <w:i/>
      <w:color w:val="918585"/>
      <w:sz w:val="22"/>
    </w:rPr>
  </w:style>
  <w:style w:type="paragraph" w:customStyle="1" w:styleId="TableBodyText">
    <w:name w:val="Table Body Text"/>
    <w:basedOn w:val="BodyText"/>
    <w:rsid w:val="006B082C"/>
    <w:pPr>
      <w:spacing w:before="60" w:after="60"/>
    </w:pPr>
  </w:style>
  <w:style w:type="paragraph" w:styleId="ListContinue">
    <w:name w:val="List Continue"/>
    <w:basedOn w:val="List"/>
    <w:rsid w:val="006B082C"/>
    <w:pPr>
      <w:ind w:firstLine="0"/>
    </w:pPr>
  </w:style>
  <w:style w:type="paragraph" w:customStyle="1" w:styleId="ListNote">
    <w:name w:val="List Note"/>
    <w:basedOn w:val="List"/>
    <w:rsid w:val="006B082C"/>
    <w:pPr>
      <w:pBdr>
        <w:top w:val="single" w:sz="6" w:space="2" w:color="918585"/>
        <w:bottom w:val="single" w:sz="6" w:space="2" w:color="918585"/>
      </w:pBdr>
      <w:tabs>
        <w:tab w:val="left" w:pos="1021"/>
      </w:tabs>
      <w:ind w:firstLine="0"/>
    </w:pPr>
  </w:style>
  <w:style w:type="paragraph" w:customStyle="1" w:styleId="Warning">
    <w:name w:val="Warning"/>
    <w:basedOn w:val="BodyText"/>
    <w:rsid w:val="006B082C"/>
    <w:pPr>
      <w:shd w:val="clear" w:color="auto" w:fill="D9D9D9"/>
      <w:tabs>
        <w:tab w:val="left" w:pos="992"/>
      </w:tabs>
      <w:ind w:left="119" w:right="119"/>
    </w:pPr>
    <w:rPr>
      <w:sz w:val="20"/>
    </w:rPr>
  </w:style>
  <w:style w:type="paragraph" w:customStyle="1" w:styleId="MarginIcons">
    <w:name w:val="Margin Icons"/>
    <w:basedOn w:val="BodyText"/>
    <w:rsid w:val="006B08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82C"/>
    <w:rPr>
      <w:rFonts w:ascii="Courier New" w:hAnsi="Courier New"/>
    </w:rPr>
  </w:style>
  <w:style w:type="paragraph" w:customStyle="1" w:styleId="NoteBullet">
    <w:name w:val="Note Bullet"/>
    <w:basedOn w:val="Note"/>
    <w:rsid w:val="006B082C"/>
    <w:pPr>
      <w:tabs>
        <w:tab w:val="clear" w:pos="680"/>
      </w:tabs>
      <w:spacing w:before="60" w:after="60"/>
    </w:pPr>
  </w:style>
  <w:style w:type="paragraph" w:customStyle="1" w:styleId="SubHeading2">
    <w:name w:val="SubHeading2"/>
    <w:basedOn w:val="HeadingBase"/>
    <w:rsid w:val="006B082C"/>
    <w:pPr>
      <w:spacing w:before="240" w:after="60"/>
    </w:pPr>
    <w:rPr>
      <w:sz w:val="20"/>
    </w:rPr>
  </w:style>
  <w:style w:type="paragraph" w:customStyle="1" w:styleId="SubHeading1">
    <w:name w:val="SubHeading1"/>
    <w:basedOn w:val="HeadingBase"/>
    <w:rsid w:val="006B082C"/>
    <w:pPr>
      <w:spacing w:before="240" w:after="60"/>
    </w:pPr>
    <w:rPr>
      <w:color w:val="918585"/>
      <w:sz w:val="22"/>
    </w:rPr>
  </w:style>
  <w:style w:type="paragraph" w:customStyle="1" w:styleId="SideHeading">
    <w:name w:val="Side Heading"/>
    <w:basedOn w:val="HeadingBase"/>
    <w:rsid w:val="006B08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82C"/>
    <w:pPr>
      <w:numPr>
        <w:numId w:val="12"/>
      </w:numPr>
    </w:pPr>
  </w:style>
  <w:style w:type="paragraph" w:styleId="PlainText">
    <w:name w:val="Plain Text"/>
    <w:basedOn w:val="Normal"/>
    <w:link w:val="PlainTextChar"/>
    <w:rsid w:val="006B082C"/>
    <w:rPr>
      <w:sz w:val="20"/>
    </w:rPr>
  </w:style>
  <w:style w:type="character" w:customStyle="1" w:styleId="PlainTextChar">
    <w:name w:val="Plain Text Char"/>
    <w:basedOn w:val="DefaultParagraphFont"/>
    <w:link w:val="PlainText"/>
    <w:rsid w:val="006B082C"/>
    <w:rPr>
      <w:rFonts w:ascii="Courier New" w:eastAsia="Times New Roman" w:hAnsi="Courier New" w:cs="Times New Roman"/>
      <w:sz w:val="20"/>
      <w:szCs w:val="20"/>
      <w:lang w:eastAsia="en-US"/>
    </w:rPr>
  </w:style>
  <w:style w:type="character" w:customStyle="1" w:styleId="MenuOption">
    <w:name w:val="Menu Option"/>
    <w:basedOn w:val="DefaultParagraphFont"/>
    <w:rsid w:val="006B082C"/>
    <w:rPr>
      <w:b/>
      <w:smallCaps/>
    </w:rPr>
  </w:style>
  <w:style w:type="paragraph" w:customStyle="1" w:styleId="TableListNumber">
    <w:name w:val="Table List Number"/>
    <w:basedOn w:val="ListNumber"/>
    <w:rsid w:val="006B082C"/>
    <w:pPr>
      <w:numPr>
        <w:numId w:val="0"/>
      </w:numPr>
    </w:pPr>
  </w:style>
  <w:style w:type="paragraph" w:styleId="TOC4">
    <w:name w:val="toc 4"/>
    <w:basedOn w:val="TOCBase"/>
    <w:next w:val="Normal"/>
    <w:semiHidden/>
    <w:rsid w:val="006B082C"/>
    <w:pPr>
      <w:tabs>
        <w:tab w:val="right" w:leader="dot" w:pos="9071"/>
      </w:tabs>
      <w:ind w:left="1701"/>
    </w:pPr>
  </w:style>
  <w:style w:type="paragraph" w:customStyle="1" w:styleId="ListAlpha">
    <w:name w:val="List Alpha"/>
    <w:basedOn w:val="List"/>
    <w:rsid w:val="006B082C"/>
    <w:pPr>
      <w:numPr>
        <w:numId w:val="9"/>
      </w:numPr>
    </w:pPr>
  </w:style>
  <w:style w:type="paragraph" w:customStyle="1" w:styleId="ListAlpha2">
    <w:name w:val="List Alpha 2"/>
    <w:basedOn w:val="List2"/>
    <w:rsid w:val="006B082C"/>
    <w:pPr>
      <w:numPr>
        <w:numId w:val="8"/>
      </w:numPr>
    </w:pPr>
  </w:style>
  <w:style w:type="paragraph" w:styleId="List2">
    <w:name w:val="List 2"/>
    <w:basedOn w:val="BodyText"/>
    <w:rsid w:val="006B082C"/>
    <w:pPr>
      <w:tabs>
        <w:tab w:val="left" w:pos="680"/>
      </w:tabs>
      <w:spacing w:before="60" w:after="60"/>
      <w:ind w:left="680" w:hanging="340"/>
    </w:pPr>
  </w:style>
  <w:style w:type="paragraph" w:styleId="List3">
    <w:name w:val="List 3"/>
    <w:basedOn w:val="BodyText"/>
    <w:rsid w:val="006B082C"/>
    <w:pPr>
      <w:tabs>
        <w:tab w:val="left" w:pos="1021"/>
      </w:tabs>
      <w:spacing w:before="60" w:after="60"/>
      <w:ind w:left="1020" w:hanging="340"/>
    </w:pPr>
  </w:style>
  <w:style w:type="paragraph" w:styleId="List4">
    <w:name w:val="List 4"/>
    <w:basedOn w:val="BodyText"/>
    <w:rsid w:val="006B082C"/>
    <w:pPr>
      <w:tabs>
        <w:tab w:val="left" w:pos="1361"/>
      </w:tabs>
      <w:spacing w:before="60" w:after="60"/>
      <w:ind w:left="1361" w:hanging="340"/>
    </w:pPr>
  </w:style>
  <w:style w:type="paragraph" w:styleId="List5">
    <w:name w:val="List 5"/>
    <w:basedOn w:val="BodyText"/>
    <w:rsid w:val="006B082C"/>
    <w:pPr>
      <w:tabs>
        <w:tab w:val="left" w:pos="1701"/>
      </w:tabs>
      <w:spacing w:before="60" w:after="60"/>
      <w:ind w:left="1701" w:hanging="340"/>
    </w:pPr>
  </w:style>
  <w:style w:type="paragraph" w:styleId="ListBullet3">
    <w:name w:val="List Bullet 3"/>
    <w:basedOn w:val="List3"/>
    <w:rsid w:val="006B082C"/>
    <w:pPr>
      <w:numPr>
        <w:numId w:val="15"/>
      </w:numPr>
      <w:tabs>
        <w:tab w:val="clear" w:pos="1021"/>
      </w:tabs>
      <w:ind w:left="1037" w:hanging="357"/>
    </w:pPr>
  </w:style>
  <w:style w:type="paragraph" w:styleId="ListBullet4">
    <w:name w:val="List Bullet 4"/>
    <w:basedOn w:val="List4"/>
    <w:rsid w:val="006B082C"/>
    <w:pPr>
      <w:numPr>
        <w:numId w:val="3"/>
      </w:numPr>
    </w:pPr>
  </w:style>
  <w:style w:type="paragraph" w:styleId="ListBullet5">
    <w:name w:val="List Bullet 5"/>
    <w:basedOn w:val="List5"/>
    <w:rsid w:val="006B082C"/>
    <w:pPr>
      <w:numPr>
        <w:numId w:val="4"/>
      </w:numPr>
    </w:pPr>
  </w:style>
  <w:style w:type="paragraph" w:styleId="ListContinue2">
    <w:name w:val="List Continue 2"/>
    <w:basedOn w:val="List2"/>
    <w:rsid w:val="006B082C"/>
    <w:pPr>
      <w:ind w:firstLine="0"/>
    </w:pPr>
  </w:style>
  <w:style w:type="paragraph" w:styleId="ListContinue3">
    <w:name w:val="List Continue 3"/>
    <w:basedOn w:val="List3"/>
    <w:rsid w:val="006B082C"/>
    <w:pPr>
      <w:ind w:left="1021" w:firstLine="0"/>
    </w:pPr>
  </w:style>
  <w:style w:type="paragraph" w:styleId="ListContinue4">
    <w:name w:val="List Continue 4"/>
    <w:basedOn w:val="List4"/>
    <w:rsid w:val="006B082C"/>
    <w:pPr>
      <w:ind w:firstLine="0"/>
    </w:pPr>
  </w:style>
  <w:style w:type="paragraph" w:styleId="ListContinue5">
    <w:name w:val="List Continue 5"/>
    <w:basedOn w:val="List5"/>
    <w:rsid w:val="006B082C"/>
    <w:pPr>
      <w:ind w:firstLine="0"/>
    </w:pPr>
  </w:style>
  <w:style w:type="paragraph" w:styleId="ListNumber3">
    <w:name w:val="List Number 3"/>
    <w:basedOn w:val="List3"/>
    <w:rsid w:val="006B082C"/>
    <w:pPr>
      <w:numPr>
        <w:numId w:val="5"/>
      </w:numPr>
    </w:pPr>
  </w:style>
  <w:style w:type="paragraph" w:styleId="ListNumber4">
    <w:name w:val="List Number 4"/>
    <w:basedOn w:val="List4"/>
    <w:rsid w:val="006B082C"/>
    <w:pPr>
      <w:numPr>
        <w:numId w:val="6"/>
      </w:numPr>
    </w:pPr>
  </w:style>
  <w:style w:type="paragraph" w:styleId="ListNumber5">
    <w:name w:val="List Number 5"/>
    <w:basedOn w:val="List5"/>
    <w:rsid w:val="006B082C"/>
    <w:pPr>
      <w:numPr>
        <w:numId w:val="7"/>
      </w:numPr>
    </w:pPr>
  </w:style>
  <w:style w:type="paragraph" w:styleId="BlockText">
    <w:name w:val="Block Text"/>
    <w:basedOn w:val="Normal"/>
    <w:rsid w:val="006B082C"/>
    <w:pPr>
      <w:spacing w:after="120"/>
      <w:ind w:left="1440" w:right="1440"/>
    </w:pPr>
  </w:style>
  <w:style w:type="character" w:customStyle="1" w:styleId="Subscript">
    <w:name w:val="Subscript"/>
    <w:basedOn w:val="DefaultParagraphFont"/>
    <w:rsid w:val="006B082C"/>
    <w:rPr>
      <w:sz w:val="16"/>
      <w:vertAlign w:val="subscript"/>
    </w:rPr>
  </w:style>
  <w:style w:type="character" w:customStyle="1" w:styleId="Superscript">
    <w:name w:val="Superscript"/>
    <w:basedOn w:val="DefaultParagraphFont"/>
    <w:rsid w:val="006B082C"/>
    <w:rPr>
      <w:sz w:val="16"/>
      <w:vertAlign w:val="superscript"/>
    </w:rPr>
  </w:style>
  <w:style w:type="character" w:customStyle="1" w:styleId="Symbols">
    <w:name w:val="Symbols"/>
    <w:basedOn w:val="DefaultParagraphFont"/>
    <w:rsid w:val="006B082C"/>
    <w:rPr>
      <w:rFonts w:ascii="Symbol" w:hAnsi="Symbol"/>
    </w:rPr>
  </w:style>
  <w:style w:type="character" w:customStyle="1" w:styleId="MenuOptions">
    <w:name w:val="Menu Options"/>
    <w:basedOn w:val="DefaultParagraphFont"/>
    <w:rsid w:val="006B082C"/>
    <w:rPr>
      <w:rFonts w:ascii="Arial Narrow" w:hAnsi="Arial Narrow"/>
      <w:smallCaps/>
    </w:rPr>
  </w:style>
  <w:style w:type="character" w:customStyle="1" w:styleId="Buttons">
    <w:name w:val="Buttons"/>
    <w:basedOn w:val="DefaultParagraphFont"/>
    <w:rsid w:val="006B082C"/>
    <w:rPr>
      <w:b/>
    </w:rPr>
  </w:style>
  <w:style w:type="character" w:customStyle="1" w:styleId="Underlined">
    <w:name w:val="Underlined"/>
    <w:basedOn w:val="DefaultParagraphFont"/>
    <w:rsid w:val="006B082C"/>
    <w:rPr>
      <w:u w:val="single"/>
    </w:rPr>
  </w:style>
  <w:style w:type="paragraph" w:customStyle="1" w:styleId="TableBodyTextRight">
    <w:name w:val="Table Body Text Right"/>
    <w:basedOn w:val="TableBodyText"/>
    <w:rsid w:val="006B082C"/>
    <w:pPr>
      <w:widowControl w:val="0"/>
      <w:autoSpaceDE w:val="0"/>
      <w:autoSpaceDN w:val="0"/>
      <w:adjustRightInd w:val="0"/>
      <w:jc w:val="right"/>
    </w:pPr>
    <w:rPr>
      <w:rFonts w:cs="Arial"/>
      <w:szCs w:val="18"/>
    </w:rPr>
  </w:style>
  <w:style w:type="paragraph" w:customStyle="1" w:styleId="CopyrightText">
    <w:name w:val="Copyright Text"/>
    <w:basedOn w:val="BodyText"/>
    <w:rsid w:val="006B082C"/>
    <w:rPr>
      <w:sz w:val="18"/>
    </w:rPr>
  </w:style>
  <w:style w:type="paragraph" w:customStyle="1" w:styleId="BodySmallRight">
    <w:name w:val="Body Small Right"/>
    <w:basedOn w:val="BodyTextRight"/>
    <w:rsid w:val="006B082C"/>
    <w:rPr>
      <w:sz w:val="18"/>
      <w:szCs w:val="18"/>
    </w:rPr>
  </w:style>
  <w:style w:type="paragraph" w:customStyle="1" w:styleId="MarginEdition">
    <w:name w:val="Margin Edition"/>
    <w:basedOn w:val="MarginNote"/>
    <w:rsid w:val="006B082C"/>
    <w:pPr>
      <w:spacing w:before="0" w:after="0"/>
    </w:pPr>
    <w:rPr>
      <w:rFonts w:ascii="Times New Roman" w:hAnsi="Times New Roman"/>
      <w:color w:val="999999"/>
    </w:rPr>
  </w:style>
  <w:style w:type="paragraph" w:customStyle="1" w:styleId="Spacer">
    <w:name w:val="Spacer"/>
    <w:basedOn w:val="Normal"/>
    <w:rsid w:val="006B082C"/>
    <w:rPr>
      <w:sz w:val="2"/>
      <w:szCs w:val="2"/>
    </w:rPr>
  </w:style>
  <w:style w:type="character" w:customStyle="1" w:styleId="Small">
    <w:name w:val="Small"/>
    <w:basedOn w:val="DefaultParagraphFont"/>
    <w:rsid w:val="006B082C"/>
    <w:rPr>
      <w:sz w:val="16"/>
    </w:rPr>
  </w:style>
  <w:style w:type="paragraph" w:customStyle="1" w:styleId="WideTable">
    <w:name w:val="Wide Table"/>
    <w:basedOn w:val="Normal"/>
    <w:rsid w:val="006B082C"/>
    <w:pPr>
      <w:ind w:left="-1418"/>
    </w:pPr>
    <w:rPr>
      <w:sz w:val="2"/>
      <w:szCs w:val="2"/>
    </w:rPr>
  </w:style>
  <w:style w:type="character" w:styleId="PageNumber">
    <w:name w:val="page number"/>
    <w:basedOn w:val="DefaultParagraphFont"/>
    <w:rsid w:val="006B082C"/>
  </w:style>
  <w:style w:type="paragraph" w:styleId="Quote">
    <w:name w:val="Quote"/>
    <w:basedOn w:val="Heading1"/>
    <w:link w:val="QuoteChar"/>
    <w:qFormat/>
    <w:rsid w:val="006B082C"/>
    <w:rPr>
      <w:b w:val="0"/>
      <w:sz w:val="72"/>
      <w:szCs w:val="72"/>
      <w:lang w:val="en-NZ"/>
    </w:rPr>
  </w:style>
  <w:style w:type="character" w:customStyle="1" w:styleId="QuoteChar">
    <w:name w:val="Quote Char"/>
    <w:basedOn w:val="DefaultParagraphFont"/>
    <w:link w:val="Quote"/>
    <w:rsid w:val="006B08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82C"/>
    <w:pPr>
      <w:pageBreakBefore/>
    </w:pPr>
  </w:style>
  <w:style w:type="paragraph" w:customStyle="1" w:styleId="Border">
    <w:name w:val="Border"/>
    <w:basedOn w:val="Normal"/>
    <w:qFormat/>
    <w:rsid w:val="006B08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82C"/>
    <w:rPr>
      <w:b/>
      <w:bCs/>
      <w:i/>
      <w:iCs/>
      <w:color w:val="auto"/>
    </w:rPr>
  </w:style>
  <w:style w:type="paragraph" w:styleId="IntenseQuote">
    <w:name w:val="Intense Quote"/>
    <w:basedOn w:val="Normal"/>
    <w:next w:val="Normal"/>
    <w:link w:val="IntenseQuoteChar"/>
    <w:uiPriority w:val="30"/>
    <w:qFormat/>
    <w:rsid w:val="006B08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8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82C"/>
    <w:rPr>
      <w:smallCaps/>
      <w:color w:val="auto"/>
      <w:u w:val="single"/>
    </w:rPr>
  </w:style>
  <w:style w:type="character" w:styleId="IntenseReference">
    <w:name w:val="Intense Reference"/>
    <w:basedOn w:val="DefaultParagraphFont"/>
    <w:uiPriority w:val="32"/>
    <w:qFormat/>
    <w:rsid w:val="006B082C"/>
    <w:rPr>
      <w:b/>
      <w:bCs/>
      <w:smallCaps/>
      <w:color w:val="auto"/>
      <w:spacing w:val="5"/>
      <w:u w:val="single"/>
    </w:rPr>
  </w:style>
  <w:style w:type="paragraph" w:customStyle="1" w:styleId="2ColumnHeading">
    <w:name w:val="2Column Heading"/>
    <w:basedOn w:val="BodyText"/>
    <w:qFormat/>
    <w:rsid w:val="006B082C"/>
    <w:pPr>
      <w:spacing w:after="60"/>
      <w:ind w:left="-2268"/>
    </w:pPr>
    <w:rPr>
      <w:b/>
    </w:rPr>
  </w:style>
  <w:style w:type="paragraph" w:customStyle="1" w:styleId="Heading1TOC">
    <w:name w:val="Heading1 TOC"/>
    <w:basedOn w:val="Normal"/>
    <w:qFormat/>
    <w:rsid w:val="006B082C"/>
    <w:pPr>
      <w:spacing w:before="240" w:after="120"/>
    </w:pPr>
    <w:rPr>
      <w:rFonts w:ascii="Times New Roman" w:hAnsi="Times New Roman"/>
      <w:b/>
      <w:sz w:val="32"/>
    </w:rPr>
  </w:style>
  <w:style w:type="paragraph" w:customStyle="1" w:styleId="Heading2TOC">
    <w:name w:val="Heading2 TOC"/>
    <w:basedOn w:val="Normal"/>
    <w:qFormat/>
    <w:rsid w:val="006B082C"/>
    <w:pPr>
      <w:spacing w:before="240" w:after="60"/>
    </w:pPr>
    <w:rPr>
      <w:rFonts w:ascii="Times New Roman" w:hAnsi="Times New Roman"/>
      <w:b/>
      <w:sz w:val="28"/>
    </w:rPr>
  </w:style>
  <w:style w:type="character" w:customStyle="1" w:styleId="Underline">
    <w:name w:val="Underline"/>
    <w:basedOn w:val="DefaultParagraphFont"/>
    <w:qFormat/>
    <w:rsid w:val="006B082C"/>
    <w:rPr>
      <w:u w:val="single"/>
    </w:rPr>
  </w:style>
  <w:style w:type="paragraph" w:styleId="BalloonText">
    <w:name w:val="Balloon Text"/>
    <w:basedOn w:val="Normal"/>
    <w:link w:val="BalloonTextChar"/>
    <w:rsid w:val="006B082C"/>
    <w:rPr>
      <w:rFonts w:ascii="Tahoma" w:hAnsi="Tahoma" w:cs="Tahoma"/>
      <w:sz w:val="16"/>
      <w:szCs w:val="16"/>
    </w:rPr>
  </w:style>
  <w:style w:type="character" w:customStyle="1" w:styleId="BalloonTextChar">
    <w:name w:val="Balloon Text Char"/>
    <w:basedOn w:val="DefaultParagraphFont"/>
    <w:link w:val="BalloonText"/>
    <w:rsid w:val="006B08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8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08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82C"/>
    <w:rPr>
      <w:b/>
      <w:color w:val="660033"/>
      <w:spacing w:val="0"/>
    </w:rPr>
  </w:style>
  <w:style w:type="paragraph" w:customStyle="1" w:styleId="Nameditemlist">
    <w:name w:val="Named item list"/>
    <w:basedOn w:val="BodyText"/>
    <w:qFormat/>
    <w:rsid w:val="006B08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1740</Words>
  <Characters>11191</Characters>
  <Application>Microsoft Office Word</Application>
  <DocSecurity>0</DocSecurity>
  <Lines>460</Lines>
  <Paragraphs>286</Paragraphs>
  <ScaleCrop>false</ScaleCrop>
  <Company>Author-it Software Corporation Ltd.</Company>
  <LinksUpToDate>false</LinksUpToDate>
  <CharactersWithSpaces>12817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CPPSIS3019A Perform basic drafting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2012-11-27T02:15:00Z</dcterms:created>
  <dcterms:modified xsi:type="dcterms:W3CDTF">2012-11-27T02:15:00Z</dcterms:modified>
</cp:coreProperties>
</file>