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01B8" w:rsidP="00B901B8">
      <w:pPr>
        <w:pStyle w:val="Title"/>
      </w:pPr>
      <w:r>
        <w:fldChar w:fldCharType="begin"/>
      </w:r>
      <w:r>
        <w:instrText xml:space="preserve"> TITLE   \* MERGEFORMAT </w:instrText>
      </w:r>
      <w:r>
        <w:fldChar w:fldCharType="separate"/>
      </w:r>
      <w:r>
        <w:t>CPPSIS3016A Provide field support services</w:t>
      </w:r>
      <w:r>
        <w:fldChar w:fldCharType="end"/>
      </w:r>
    </w:p>
    <w:p w:rsidR="00B901B8" w:rsidP="00B901B8">
      <w:pPr>
        <w:pStyle w:val="Version"/>
        <w:sectPr w:rsidSect="00D576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76CC" w:rsidP="00D576CC">
      <w:pPr>
        <w:pStyle w:val="SuperHeading"/>
      </w:pPr>
      <w:r w:rsidRPr="00D576CC">
        <w:t>CPPSIS3016A Provide field support services</w:t>
      </w:r>
    </w:p>
    <w:p w:rsidR="00000000" w:rsidRPr="00D576CC" w:rsidP="00D576CC">
      <w:pPr>
        <w:pStyle w:val="Heading1"/>
      </w:pPr>
      <w:bookmarkStart w:id="1" w:name="O_507472"/>
      <w:bookmarkEnd w:id="1"/>
      <w:r w:rsidRPr="00D576CC">
        <w:t>Modification History</w:t>
      </w:r>
    </w:p>
    <w:p w:rsidR="00000000" w:rsidRPr="00D576CC" w:rsidP="00D576CC">
      <w:pPr>
        <w:pStyle w:val="BodyText"/>
      </w:pPr>
      <w:r w:rsidRPr="00D576CC">
        <w:t>Unit revised and not equivalent to CPPSIS3006A Provide field support services</w:t>
      </w:r>
    </w:p>
    <w:p w:rsidR="00000000" w:rsidRPr="00D576CC" w:rsidP="00D576CC">
      <w:pPr>
        <w:pStyle w:val="BodyText"/>
      </w:pPr>
      <w:r w:rsidRPr="00D576CC">
        <w:t>Element structure, performance criteria, and critical aspects reviewed to reflect workplace requirements</w:t>
      </w:r>
    </w:p>
    <w:p w:rsidR="00000000" w:rsidRPr="00D576CC" w:rsidP="00D576CC">
      <w:pPr>
        <w:pStyle w:val="BodyText"/>
      </w:pPr>
      <w:r w:rsidRPr="00D576CC">
        <w:t>References to sustainability strengthened</w:t>
      </w:r>
    </w:p>
    <w:p w:rsidR="00000000" w:rsidRPr="00D576CC" w:rsidP="00D576CC">
      <w:pPr>
        <w:pStyle w:val="BodyText"/>
      </w:pPr>
      <w:r w:rsidRPr="00D576CC">
        <w:t>Skills and</w:t>
      </w:r>
      <w:r w:rsidRPr="00D576CC">
        <w:t xml:space="preserve"> knowledge requirements and the range statement updated</w:t>
      </w:r>
    </w:p>
    <w:p w:rsidR="00000000" w:rsidRPr="00D576CC" w:rsidP="00D576CC">
      <w:pPr>
        <w:pStyle w:val="AllowPageBreak"/>
      </w:pPr>
    </w:p>
    <w:p w:rsidR="00000000" w:rsidRPr="00D576CC" w:rsidP="00D576CC">
      <w:pPr>
        <w:pStyle w:val="Heading1"/>
      </w:pPr>
      <w:bookmarkStart w:id="2" w:name="O_507473"/>
      <w:bookmarkEnd w:id="2"/>
      <w:r w:rsidRPr="00D576CC">
        <w:t>Unit Descriptor</w:t>
      </w:r>
    </w:p>
    <w:p w:rsidR="00B901B8" w:rsidP="00D576CC">
      <w:pPr>
        <w:pStyle w:val="BodyText"/>
      </w:pPr>
      <w:r w:rsidRPr="00D576CC">
        <w:t>This unit of competency specifies the outcomes required to provide field support services. It requires the ability to work with others on site to perform key organisat</w:t>
      </w:r>
      <w:r w:rsidRPr="00D576CC">
        <w:t>ional requirements within a surveying and spatial information services (SSIS) framework, working from site drawings and specifications. Functions would be carried out under supervision, often in a team environment, and within organisational guidelines.</w:t>
      </w:r>
    </w:p>
    <w:p w:rsidR="00B901B8" w:rsidP="00D576CC">
      <w:pPr>
        <w:pStyle w:val="BodyText"/>
      </w:pPr>
    </w:p>
    <w:p w:rsidR="00000000" w:rsidRPr="00D576CC" w:rsidP="00D576CC">
      <w:pPr>
        <w:pStyle w:val="Heading1"/>
      </w:pPr>
      <w:bookmarkStart w:id="3" w:name="O_507474"/>
      <w:bookmarkEnd w:id="3"/>
      <w:r w:rsidRPr="00D576CC">
        <w:t>Application of the Unit</w:t>
      </w:r>
    </w:p>
    <w:p w:rsidR="00000000" w:rsidRPr="00D576CC" w:rsidP="00D576CC">
      <w:pPr>
        <w:pStyle w:val="BodyText"/>
      </w:pPr>
      <w:r w:rsidRPr="00D576CC">
        <w:t>This unit of competency supports the application of communication, interpersonal and teamwork skills, and the use of technology. The skills and knowledge acquired upon completion of this unit would support the needs o</w:t>
      </w:r>
      <w:r w:rsidRPr="00D576CC">
        <w:t>f employees in the SSIS industry sector in positions such as field coordination and data collection.</w:t>
      </w:r>
    </w:p>
    <w:p w:rsidR="00000000" w:rsidRPr="00D576CC" w:rsidP="00D576CC">
      <w:pPr>
        <w:pStyle w:val="AllowPageBreak"/>
      </w:pPr>
    </w:p>
    <w:p w:rsidR="00000000" w:rsidRPr="00D576CC" w:rsidP="00D576CC">
      <w:pPr>
        <w:pStyle w:val="Heading1"/>
      </w:pPr>
      <w:bookmarkStart w:id="4" w:name="O_507475"/>
      <w:bookmarkEnd w:id="4"/>
      <w:r w:rsidRPr="00D576CC">
        <w:t>Licensing/Regulatory Information</w:t>
      </w:r>
    </w:p>
    <w:p w:rsidR="00000000" w:rsidRPr="00D576CC" w:rsidP="00D576CC">
      <w:pPr>
        <w:pStyle w:val="BodyText"/>
      </w:pPr>
      <w:r w:rsidRPr="00D576CC">
        <w:t>No licensing, legislative and regulatory requirements apply to this unit at the time of endorsement.</w:t>
      </w:r>
    </w:p>
    <w:p w:rsidR="00000000" w:rsidRPr="00D576CC" w:rsidP="00D576CC">
      <w:pPr>
        <w:pStyle w:val="AllowPageBreak"/>
      </w:pPr>
    </w:p>
    <w:p w:rsidR="00000000" w:rsidRPr="00D576CC" w:rsidP="00D576CC">
      <w:pPr>
        <w:pStyle w:val="Heading1"/>
      </w:pPr>
      <w:bookmarkStart w:id="5" w:name="O_507476"/>
      <w:bookmarkEnd w:id="5"/>
      <w:r w:rsidRPr="00D576CC">
        <w:t>Pre-Requisites</w:t>
      </w:r>
    </w:p>
    <w:p w:rsidR="00000000" w:rsidRPr="00D576CC" w:rsidP="00D576CC">
      <w:pPr>
        <w:pStyle w:val="BodyText"/>
      </w:pPr>
      <w:r w:rsidRPr="00D576CC">
        <w:t>Nil</w:t>
      </w:r>
    </w:p>
    <w:p w:rsidR="00000000" w:rsidRPr="00D576CC" w:rsidP="00D576CC">
      <w:pPr>
        <w:pStyle w:val="AllowPageBreak"/>
      </w:pPr>
    </w:p>
    <w:p w:rsidR="00000000" w:rsidRPr="00D576CC" w:rsidP="00D576CC">
      <w:pPr>
        <w:pStyle w:val="Heading1"/>
      </w:pPr>
      <w:bookmarkStart w:id="6" w:name="O_507477"/>
      <w:bookmarkEnd w:id="6"/>
      <w:r w:rsidRPr="00D576CC">
        <w:t>Employability Skills Information</w:t>
      </w:r>
    </w:p>
    <w:p w:rsidR="00000000" w:rsidRPr="00D576CC" w:rsidP="00D576CC">
      <w:pPr>
        <w:pStyle w:val="BodyText"/>
      </w:pPr>
      <w:r w:rsidRPr="00D576CC">
        <w:t>This unit contains employability skills.</w:t>
      </w:r>
    </w:p>
    <w:p w:rsidR="00000000" w:rsidRPr="00D576CC" w:rsidP="00D576CC">
      <w:pPr>
        <w:pStyle w:val="AllowPageBreak"/>
      </w:pPr>
    </w:p>
    <w:p w:rsidR="00000000" w:rsidRPr="00D576CC" w:rsidP="00D576CC">
      <w:pPr>
        <w:pStyle w:val="Heading1"/>
      </w:pPr>
      <w:bookmarkStart w:id="7" w:name="O_507478"/>
      <w:bookmarkEnd w:id="7"/>
      <w:r w:rsidRPr="00D576CC">
        <w:t>Elements and Performance Criteria Pre-Content</w:t>
      </w:r>
    </w:p>
    <w:tbl>
      <w:tblPr>
        <w:tblW w:w="0" w:type="auto"/>
        <w:tblLayout w:type="fixed"/>
        <w:tblCellMar>
          <w:left w:w="62" w:type="dxa"/>
          <w:right w:w="62" w:type="dxa"/>
        </w:tblCellMar>
        <w:tblLook w:val="0000"/>
      </w:tblPr>
      <w:tblGrid>
        <w:gridCol w:w="2838"/>
        <w:gridCol w:w="5842"/>
      </w:tblGrid>
      <w:tr w:rsidTr="00D576CC">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D576CC">
            <w:pPr>
              <w:pStyle w:val="BodyText"/>
              <w:rPr>
                <w:lang w:val="en-NZ"/>
              </w:rPr>
            </w:pPr>
            <w:r w:rsidRPr="00D576CC">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D576CC" w:rsidP="00D576CC">
            <w:pPr>
              <w:pStyle w:val="BodyText"/>
            </w:pPr>
            <w:r w:rsidRPr="00D576CC">
              <w:t>Perf</w:t>
            </w:r>
            <w:r w:rsidRPr="00D576CC">
              <w:t xml:space="preserve">ormance criteria describe the required performance needed to demonstrate achievement of the element. Where </w:t>
            </w:r>
            <w:r w:rsidRPr="00D576CC">
              <w:rPr>
                <w:rStyle w:val="BoldandItalics"/>
              </w:rPr>
              <w:t>bold italicised</w:t>
            </w:r>
            <w:r w:rsidRPr="00D576CC">
              <w:t xml:space="preserve"> text is used, further information is detailed in the required skills and knowledge and/or the range statement. Assessment of performa</w:t>
            </w:r>
            <w:r w:rsidRPr="00D576CC">
              <w:t>nce is to be consistent with the evidence guide.</w:t>
            </w:r>
          </w:p>
        </w:tc>
      </w:tr>
    </w:tbl>
    <w:p w:rsidR="00000000" w:rsidRPr="00D576CC" w:rsidP="00D576CC">
      <w:pPr>
        <w:pStyle w:val="BodyText"/>
      </w:pPr>
    </w:p>
    <w:p w:rsidR="00000000" w:rsidRPr="00D576CC" w:rsidP="00D576CC">
      <w:pPr>
        <w:pStyle w:val="AllowPageBreak"/>
      </w:pPr>
    </w:p>
    <w:p w:rsidR="00000000" w:rsidRPr="00D576CC" w:rsidP="00D576CC">
      <w:pPr>
        <w:pStyle w:val="Heading1"/>
      </w:pPr>
      <w:bookmarkStart w:id="8" w:name="O_507479"/>
      <w:bookmarkEnd w:id="8"/>
      <w:r w:rsidRPr="00D576CC">
        <w:t>Elements and Performance Criteria</w:t>
      </w:r>
    </w:p>
    <w:p w:rsidR="00000000" w:rsidRPr="00D576CC" w:rsidP="00D576CC">
      <w:pPr>
        <w:pStyle w:val="BodyText"/>
      </w:pPr>
    </w:p>
    <w:tbl>
      <w:tblPr>
        <w:tblW w:w="0" w:type="auto"/>
        <w:tblLayout w:type="fixed"/>
        <w:tblCellMar>
          <w:left w:w="62" w:type="dxa"/>
          <w:right w:w="62" w:type="dxa"/>
        </w:tblCellMar>
        <w:tblLook w:val="0000"/>
      </w:tblPr>
      <w:tblGrid>
        <w:gridCol w:w="686"/>
        <w:gridCol w:w="1985"/>
        <w:gridCol w:w="779"/>
        <w:gridCol w:w="5678"/>
      </w:tblGrid>
      <w:tr w:rsidTr="00D576C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D576CC">
            <w:pPr>
              <w:pStyle w:val="BodyText"/>
              <w:rPr>
                <w:lang w:val="en-NZ"/>
              </w:rPr>
            </w:pPr>
            <w:r w:rsidRPr="00D576CC">
              <w:t>1</w:t>
            </w:r>
          </w:p>
        </w:tc>
        <w:tc>
          <w:tcPr>
            <w:tcW w:w="1985" w:type="dxa"/>
            <w:vMerge w:val="restart"/>
            <w:tcBorders>
              <w:top w:val="nil"/>
              <w:left w:val="nil"/>
              <w:bottom w:val="nil"/>
              <w:right w:val="nil"/>
            </w:tcBorders>
            <w:tcMar>
              <w:top w:w="0" w:type="dxa"/>
              <w:left w:w="62" w:type="dxa"/>
              <w:bottom w:w="0" w:type="dxa"/>
              <w:right w:w="62" w:type="dxa"/>
            </w:tcMar>
          </w:tcPr>
          <w:p w:rsidR="00000000" w:rsidP="00D576CC">
            <w:pPr>
              <w:pStyle w:val="BodyText"/>
              <w:rPr>
                <w:lang w:val="en-NZ"/>
              </w:rPr>
            </w:pPr>
            <w:r w:rsidRPr="00D576CC">
              <w:t>Plan and prepare for support task.</w:t>
            </w:r>
          </w:p>
        </w:tc>
        <w:tc>
          <w:tcPr>
            <w:tcW w:w="779" w:type="dxa"/>
            <w:tcBorders>
              <w:top w:val="nil"/>
              <w:left w:val="nil"/>
              <w:bottom w:val="nil"/>
              <w:right w:val="nil"/>
            </w:tcBorders>
            <w:tcMar>
              <w:top w:w="0" w:type="dxa"/>
              <w:left w:w="62" w:type="dxa"/>
              <w:bottom w:w="0" w:type="dxa"/>
              <w:right w:w="62" w:type="dxa"/>
            </w:tcMar>
          </w:tcPr>
          <w:p w:rsidR="00000000" w:rsidP="00D576CC">
            <w:pPr>
              <w:pStyle w:val="BodyText"/>
              <w:rPr>
                <w:lang w:val="en-NZ"/>
              </w:rPr>
            </w:pPr>
            <w:r w:rsidRPr="00D576CC">
              <w:t>1.1</w:t>
            </w:r>
          </w:p>
        </w:tc>
        <w:tc>
          <w:tcPr>
            <w:tcW w:w="5678" w:type="dxa"/>
            <w:tcBorders>
              <w:top w:val="nil"/>
              <w:left w:val="nil"/>
              <w:bottom w:val="nil"/>
              <w:right w:val="nil"/>
            </w:tcBorders>
            <w:tcMar>
              <w:top w:w="0" w:type="dxa"/>
              <w:left w:w="62" w:type="dxa"/>
              <w:bottom w:w="0" w:type="dxa"/>
              <w:right w:w="62" w:type="dxa"/>
            </w:tcMar>
          </w:tcPr>
          <w:p w:rsidR="00000000" w:rsidP="00D576CC">
            <w:pPr>
              <w:pStyle w:val="BodyText"/>
              <w:rPr>
                <w:lang w:val="en-NZ"/>
              </w:rPr>
            </w:pPr>
            <w:r w:rsidRPr="00D576CC">
              <w:t xml:space="preserve">Requirements of the job are clarified with </w:t>
            </w:r>
            <w:r w:rsidRPr="00D576CC">
              <w:rPr>
                <w:rStyle w:val="BoldandItalics"/>
              </w:rPr>
              <w:t xml:space="preserve">relevant personnel </w:t>
            </w:r>
            <w:r w:rsidRPr="00D576CC">
              <w:t>according to</w:t>
            </w:r>
            <w:r w:rsidRPr="00D576CC">
              <w:rPr>
                <w:rStyle w:val="BoldandItalics"/>
              </w:rPr>
              <w:t xml:space="preserve"> organisational guidelines</w:t>
            </w:r>
            <w:r w:rsidRPr="00D576CC">
              <w:t>.</w:t>
            </w:r>
          </w:p>
        </w:tc>
      </w:tr>
      <w:tr w:rsidTr="00D576C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576CC">
            <w:pPr>
              <w:pStyle w:val="BodyText"/>
              <w:rPr>
                <w:lang w:val="en-NZ"/>
              </w:rPr>
            </w:pPr>
            <w:r w:rsidRPr="00D576CC">
              <w:t>1.2</w:t>
            </w:r>
          </w:p>
        </w:tc>
        <w:tc>
          <w:tcPr>
            <w:tcW w:w="5678" w:type="dxa"/>
            <w:tcBorders>
              <w:top w:val="nil"/>
              <w:left w:val="nil"/>
              <w:bottom w:val="nil"/>
              <w:right w:val="nil"/>
            </w:tcBorders>
            <w:tcMar>
              <w:top w:w="0" w:type="dxa"/>
              <w:left w:w="62" w:type="dxa"/>
              <w:bottom w:w="0" w:type="dxa"/>
              <w:right w:w="62" w:type="dxa"/>
            </w:tcMar>
          </w:tcPr>
          <w:p w:rsidR="00000000" w:rsidP="00D576CC">
            <w:pPr>
              <w:pStyle w:val="BodyText"/>
              <w:rPr>
                <w:lang w:val="en-NZ"/>
              </w:rPr>
            </w:pPr>
            <w:r w:rsidRPr="00D576CC">
              <w:t xml:space="preserve">Tools, </w:t>
            </w:r>
            <w:r w:rsidRPr="00D576CC">
              <w:rPr>
                <w:rStyle w:val="BoldandItalics"/>
              </w:rPr>
              <w:t>equipment and supplies</w:t>
            </w:r>
            <w:r w:rsidRPr="00D576CC">
              <w:t xml:space="preserve"> appropriate to the environment are selected and prepared according to </w:t>
            </w:r>
            <w:r w:rsidRPr="00D576CC">
              <w:rPr>
                <w:rStyle w:val="BoldandItalics"/>
              </w:rPr>
              <w:t>specifications</w:t>
            </w:r>
            <w:r w:rsidRPr="00D576CC">
              <w:t>.</w:t>
            </w:r>
          </w:p>
        </w:tc>
      </w:tr>
      <w:tr w:rsidTr="00D576C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576CC">
            <w:pPr>
              <w:pStyle w:val="BodyText"/>
              <w:rPr>
                <w:lang w:val="en-NZ"/>
              </w:rPr>
            </w:pPr>
            <w:r w:rsidRPr="00D576CC">
              <w:t>1.3</w:t>
            </w:r>
          </w:p>
        </w:tc>
        <w:tc>
          <w:tcPr>
            <w:tcW w:w="5678" w:type="dxa"/>
            <w:tcBorders>
              <w:top w:val="nil"/>
              <w:left w:val="nil"/>
              <w:bottom w:val="nil"/>
              <w:right w:val="nil"/>
            </w:tcBorders>
            <w:tcMar>
              <w:top w:w="0" w:type="dxa"/>
              <w:left w:w="62" w:type="dxa"/>
              <w:bottom w:w="0" w:type="dxa"/>
              <w:right w:w="62" w:type="dxa"/>
            </w:tcMar>
          </w:tcPr>
          <w:p w:rsidR="00000000" w:rsidP="00D576CC">
            <w:pPr>
              <w:pStyle w:val="BodyText"/>
              <w:rPr>
                <w:lang w:val="en-NZ"/>
              </w:rPr>
            </w:pPr>
            <w:r w:rsidRPr="00D576CC">
              <w:t>Safety requirements for the protection of site personnel and the public are determined with regard to the field support services and their effect on the environment.</w:t>
            </w:r>
          </w:p>
        </w:tc>
      </w:tr>
      <w:tr w:rsidTr="00D576C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576CC">
            <w:pPr>
              <w:pStyle w:val="BodyText"/>
              <w:rPr>
                <w:lang w:val="en-NZ"/>
              </w:rPr>
            </w:pPr>
            <w:r w:rsidRPr="00D576CC">
              <w:t>1.4</w:t>
            </w:r>
          </w:p>
        </w:tc>
        <w:tc>
          <w:tcPr>
            <w:tcW w:w="5678" w:type="dxa"/>
            <w:tcBorders>
              <w:top w:val="nil"/>
              <w:left w:val="nil"/>
              <w:bottom w:val="nil"/>
              <w:right w:val="nil"/>
            </w:tcBorders>
            <w:tcMar>
              <w:top w:w="0" w:type="dxa"/>
              <w:left w:w="62" w:type="dxa"/>
              <w:bottom w:w="0" w:type="dxa"/>
              <w:right w:w="62" w:type="dxa"/>
            </w:tcMar>
          </w:tcPr>
          <w:p w:rsidR="00000000" w:rsidP="00D576CC">
            <w:pPr>
              <w:pStyle w:val="BodyText"/>
              <w:rPr>
                <w:lang w:val="en-NZ"/>
              </w:rPr>
            </w:pPr>
            <w:r w:rsidRPr="00D576CC">
              <w:t>Plans are examined to determine the location of services.</w:t>
            </w:r>
          </w:p>
        </w:tc>
      </w:tr>
      <w:tr w:rsidTr="00D576C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D576CC" w:rsidP="00D576CC">
            <w:pPr>
              <w:pStyle w:val="BodyText"/>
            </w:pPr>
            <w:r w:rsidRPr="00D576CC">
              <w:t>1.5</w:t>
            </w:r>
          </w:p>
        </w:tc>
        <w:tc>
          <w:tcPr>
            <w:tcW w:w="5678" w:type="dxa"/>
            <w:tcBorders>
              <w:top w:val="nil"/>
              <w:left w:val="nil"/>
              <w:bottom w:val="nil"/>
              <w:right w:val="nil"/>
            </w:tcBorders>
            <w:tcMar>
              <w:top w:w="0" w:type="dxa"/>
              <w:left w:w="62" w:type="dxa"/>
              <w:bottom w:w="0" w:type="dxa"/>
              <w:right w:w="62" w:type="dxa"/>
            </w:tcMar>
          </w:tcPr>
          <w:p w:rsidR="00000000" w:rsidRPr="00D576CC" w:rsidP="00D576CC">
            <w:pPr>
              <w:pStyle w:val="BodyText"/>
            </w:pPr>
            <w:r w:rsidRPr="00D576CC">
              <w:rPr>
                <w:rStyle w:val="BoldandItalics"/>
              </w:rPr>
              <w:t>Personal protectiv</w:t>
            </w:r>
            <w:r w:rsidRPr="00D576CC">
              <w:rPr>
                <w:rStyle w:val="BoldandItalics"/>
              </w:rPr>
              <w:t>e equipment</w:t>
            </w:r>
            <w:r w:rsidRPr="00D576CC">
              <w:t xml:space="preserve"> is used according to </w:t>
            </w:r>
            <w:r w:rsidRPr="00D576CC">
              <w:rPr>
                <w:rStyle w:val="BoldandItalics"/>
              </w:rPr>
              <w:t xml:space="preserve">OHS </w:t>
            </w:r>
            <w:r w:rsidRPr="00D576CC">
              <w:t>guidelines.</w:t>
            </w:r>
          </w:p>
        </w:tc>
      </w:tr>
    </w:tbl>
    <w:p w:rsidR="00000000" w:rsidRPr="00D576CC" w:rsidP="00D576CC">
      <w:pPr>
        <w:pStyle w:val="BodyText"/>
      </w:pPr>
    </w:p>
    <w:tbl>
      <w:tblPr>
        <w:tblW w:w="0" w:type="auto"/>
        <w:tblLayout w:type="fixed"/>
        <w:tblCellMar>
          <w:left w:w="62" w:type="dxa"/>
          <w:right w:w="62" w:type="dxa"/>
        </w:tblCellMar>
        <w:tblLook w:val="0000"/>
      </w:tblPr>
      <w:tblGrid>
        <w:gridCol w:w="686"/>
        <w:gridCol w:w="1985"/>
        <w:gridCol w:w="779"/>
        <w:gridCol w:w="5678"/>
      </w:tblGrid>
      <w:tr w:rsidTr="00D576C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D576CC">
            <w:pPr>
              <w:pStyle w:val="BodyText"/>
              <w:rPr>
                <w:lang w:val="en-NZ"/>
              </w:rPr>
            </w:pPr>
            <w:r w:rsidRPr="00D576CC">
              <w:t>2</w:t>
            </w:r>
          </w:p>
        </w:tc>
        <w:tc>
          <w:tcPr>
            <w:tcW w:w="1985" w:type="dxa"/>
            <w:vMerge w:val="restart"/>
            <w:tcBorders>
              <w:top w:val="nil"/>
              <w:left w:val="nil"/>
              <w:bottom w:val="nil"/>
              <w:right w:val="nil"/>
            </w:tcBorders>
            <w:tcMar>
              <w:top w:w="0" w:type="dxa"/>
              <w:left w:w="62" w:type="dxa"/>
              <w:bottom w:w="0" w:type="dxa"/>
              <w:right w:w="62" w:type="dxa"/>
            </w:tcMar>
          </w:tcPr>
          <w:p w:rsidR="00000000" w:rsidP="00D576CC">
            <w:pPr>
              <w:pStyle w:val="BodyText"/>
              <w:rPr>
                <w:lang w:val="en-NZ"/>
              </w:rPr>
            </w:pPr>
            <w:r w:rsidRPr="00D576CC">
              <w:t>Execute support tasks.</w:t>
            </w:r>
          </w:p>
        </w:tc>
        <w:tc>
          <w:tcPr>
            <w:tcW w:w="779" w:type="dxa"/>
            <w:tcBorders>
              <w:top w:val="nil"/>
              <w:left w:val="nil"/>
              <w:bottom w:val="nil"/>
              <w:right w:val="nil"/>
            </w:tcBorders>
            <w:tcMar>
              <w:top w:w="0" w:type="dxa"/>
              <w:left w:w="62" w:type="dxa"/>
              <w:bottom w:w="0" w:type="dxa"/>
              <w:right w:w="62" w:type="dxa"/>
            </w:tcMar>
          </w:tcPr>
          <w:p w:rsidR="00000000" w:rsidP="00D576CC">
            <w:pPr>
              <w:pStyle w:val="BodyText"/>
              <w:rPr>
                <w:lang w:val="en-NZ"/>
              </w:rPr>
            </w:pPr>
            <w:r w:rsidRPr="00D576CC">
              <w:t>2.1</w:t>
            </w:r>
          </w:p>
        </w:tc>
        <w:tc>
          <w:tcPr>
            <w:tcW w:w="5678" w:type="dxa"/>
            <w:tcBorders>
              <w:top w:val="nil"/>
              <w:left w:val="nil"/>
              <w:bottom w:val="nil"/>
              <w:right w:val="nil"/>
            </w:tcBorders>
            <w:tcMar>
              <w:top w:w="0" w:type="dxa"/>
              <w:left w:w="62" w:type="dxa"/>
              <w:bottom w:w="0" w:type="dxa"/>
              <w:right w:w="62" w:type="dxa"/>
            </w:tcMar>
          </w:tcPr>
          <w:p w:rsidR="00000000" w:rsidP="00D576CC">
            <w:pPr>
              <w:pStyle w:val="BodyText"/>
              <w:rPr>
                <w:lang w:val="en-NZ"/>
              </w:rPr>
            </w:pPr>
            <w:r w:rsidRPr="00D576CC">
              <w:t>Barricades, protective works and signs are erected, when required according to organisational guidelines.</w:t>
            </w:r>
          </w:p>
        </w:tc>
      </w:tr>
      <w:tr w:rsidTr="00D576C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576CC">
            <w:pPr>
              <w:pStyle w:val="BodyText"/>
              <w:rPr>
                <w:lang w:val="en-NZ"/>
              </w:rPr>
            </w:pPr>
            <w:r w:rsidRPr="00D576CC">
              <w:t>2.2</w:t>
            </w:r>
          </w:p>
        </w:tc>
        <w:tc>
          <w:tcPr>
            <w:tcW w:w="5678" w:type="dxa"/>
            <w:tcBorders>
              <w:top w:val="nil"/>
              <w:left w:val="nil"/>
              <w:bottom w:val="nil"/>
              <w:right w:val="nil"/>
            </w:tcBorders>
            <w:tcMar>
              <w:top w:w="0" w:type="dxa"/>
              <w:left w:w="62" w:type="dxa"/>
              <w:bottom w:w="0" w:type="dxa"/>
              <w:right w:w="62" w:type="dxa"/>
            </w:tcMar>
          </w:tcPr>
          <w:p w:rsidR="00000000" w:rsidP="00D576CC">
            <w:pPr>
              <w:pStyle w:val="BodyText"/>
              <w:rPr>
                <w:lang w:val="en-NZ"/>
              </w:rPr>
            </w:pPr>
            <w:r w:rsidRPr="00D576CC">
              <w:t xml:space="preserve">Surface positions are determined and marked according to </w:t>
            </w:r>
            <w:r w:rsidRPr="00D576CC">
              <w:rPr>
                <w:rStyle w:val="BoldandItalics"/>
              </w:rPr>
              <w:t>accepted standards</w:t>
            </w:r>
            <w:r w:rsidRPr="00D576CC">
              <w:t xml:space="preserve"> using information available from site drawings and references, and relevant personnel.</w:t>
            </w:r>
          </w:p>
        </w:tc>
      </w:tr>
      <w:tr w:rsidTr="00D576C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D576CC" w:rsidP="00D576CC">
            <w:pPr>
              <w:pStyle w:val="BodyText"/>
            </w:pPr>
            <w:r w:rsidRPr="00D576CC">
              <w:t>2.3</w:t>
            </w:r>
          </w:p>
        </w:tc>
        <w:tc>
          <w:tcPr>
            <w:tcW w:w="5678" w:type="dxa"/>
            <w:tcBorders>
              <w:top w:val="nil"/>
              <w:left w:val="nil"/>
              <w:bottom w:val="nil"/>
              <w:right w:val="nil"/>
            </w:tcBorders>
            <w:tcMar>
              <w:top w:w="0" w:type="dxa"/>
              <w:left w:w="62" w:type="dxa"/>
              <w:bottom w:w="0" w:type="dxa"/>
              <w:right w:w="62" w:type="dxa"/>
            </w:tcMar>
          </w:tcPr>
          <w:p w:rsidR="00000000" w:rsidRPr="00D576CC" w:rsidP="00D576CC">
            <w:pPr>
              <w:pStyle w:val="BodyText"/>
            </w:pPr>
            <w:r w:rsidRPr="00D576CC">
              <w:rPr>
                <w:rStyle w:val="BoldandItalics"/>
              </w:rPr>
              <w:t>Support tasks</w:t>
            </w:r>
            <w:r w:rsidRPr="00D576CC">
              <w:t xml:space="preserve"> are carried out under direction and according to specifications.</w:t>
            </w:r>
          </w:p>
        </w:tc>
      </w:tr>
    </w:tbl>
    <w:p w:rsidR="00000000" w:rsidRPr="00D576CC" w:rsidP="00D576CC">
      <w:pPr>
        <w:pStyle w:val="BodyText"/>
      </w:pPr>
    </w:p>
    <w:tbl>
      <w:tblPr>
        <w:tblW w:w="0" w:type="auto"/>
        <w:tblLayout w:type="fixed"/>
        <w:tblCellMar>
          <w:left w:w="62" w:type="dxa"/>
          <w:right w:w="62" w:type="dxa"/>
        </w:tblCellMar>
        <w:tblLook w:val="0000"/>
      </w:tblPr>
      <w:tblGrid>
        <w:gridCol w:w="678"/>
        <w:gridCol w:w="1962"/>
        <w:gridCol w:w="770"/>
        <w:gridCol w:w="5610"/>
      </w:tblGrid>
      <w:tr w:rsidTr="00D576C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576CC">
            <w:pPr>
              <w:pStyle w:val="BodyText"/>
              <w:rPr>
                <w:lang w:val="en-NZ"/>
              </w:rPr>
            </w:pPr>
            <w:r w:rsidRPr="00D576CC">
              <w:t>3</w:t>
            </w:r>
          </w:p>
        </w:tc>
        <w:tc>
          <w:tcPr>
            <w:tcW w:w="1962" w:type="dxa"/>
            <w:vMerge w:val="restart"/>
            <w:tcBorders>
              <w:top w:val="nil"/>
              <w:left w:val="nil"/>
              <w:bottom w:val="nil"/>
              <w:right w:val="nil"/>
            </w:tcBorders>
            <w:tcMar>
              <w:top w:w="0" w:type="dxa"/>
              <w:left w:w="62" w:type="dxa"/>
              <w:bottom w:w="0" w:type="dxa"/>
              <w:right w:w="62" w:type="dxa"/>
            </w:tcMar>
          </w:tcPr>
          <w:p w:rsidR="00000000" w:rsidP="00D576CC">
            <w:pPr>
              <w:pStyle w:val="BodyText"/>
              <w:rPr>
                <w:lang w:val="en-NZ"/>
              </w:rPr>
            </w:pPr>
            <w:r w:rsidRPr="00D576CC">
              <w:t>Finalise the task.</w:t>
            </w:r>
          </w:p>
        </w:tc>
        <w:tc>
          <w:tcPr>
            <w:tcW w:w="770" w:type="dxa"/>
            <w:tcBorders>
              <w:top w:val="nil"/>
              <w:left w:val="nil"/>
              <w:bottom w:val="nil"/>
              <w:right w:val="nil"/>
            </w:tcBorders>
            <w:tcMar>
              <w:top w:w="0" w:type="dxa"/>
              <w:left w:w="62" w:type="dxa"/>
              <w:bottom w:w="0" w:type="dxa"/>
              <w:right w:w="62" w:type="dxa"/>
            </w:tcMar>
          </w:tcPr>
          <w:p w:rsidR="00000000" w:rsidP="00D576CC">
            <w:pPr>
              <w:pStyle w:val="BodyText"/>
              <w:rPr>
                <w:lang w:val="en-NZ"/>
              </w:rPr>
            </w:pPr>
            <w:r w:rsidRPr="00D576CC">
              <w:t>3.1</w:t>
            </w:r>
          </w:p>
        </w:tc>
        <w:tc>
          <w:tcPr>
            <w:tcW w:w="5610" w:type="dxa"/>
            <w:tcBorders>
              <w:top w:val="nil"/>
              <w:left w:val="nil"/>
              <w:bottom w:val="nil"/>
              <w:right w:val="nil"/>
            </w:tcBorders>
            <w:tcMar>
              <w:top w:w="0" w:type="dxa"/>
              <w:left w:w="62" w:type="dxa"/>
              <w:bottom w:w="0" w:type="dxa"/>
              <w:right w:w="62" w:type="dxa"/>
            </w:tcMar>
          </w:tcPr>
          <w:p w:rsidR="00000000" w:rsidP="00D576CC">
            <w:pPr>
              <w:pStyle w:val="BodyText"/>
              <w:rPr>
                <w:lang w:val="en-NZ"/>
              </w:rPr>
            </w:pPr>
            <w:r w:rsidRPr="00D576CC">
              <w:t>Site is restored as near as practicab</w:t>
            </w:r>
            <w:r w:rsidRPr="00D576CC">
              <w:t xml:space="preserve">le to original condition and any waste generated is disposed of in an </w:t>
            </w:r>
            <w:r w:rsidRPr="00D576CC">
              <w:rPr>
                <w:rStyle w:val="BoldandItalics"/>
              </w:rPr>
              <w:t>environmentally friendly manner</w:t>
            </w:r>
            <w:r w:rsidRPr="00D576CC">
              <w:t>.</w:t>
            </w:r>
          </w:p>
        </w:tc>
      </w:tr>
      <w:tr w:rsidTr="00D576C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76CC">
            <w:pPr>
              <w:pStyle w:val="BodyText"/>
              <w:rPr>
                <w:lang w:val="en-NZ"/>
              </w:rPr>
            </w:pPr>
            <w:r w:rsidRPr="00D576CC">
              <w:t>3.2</w:t>
            </w:r>
          </w:p>
        </w:tc>
        <w:tc>
          <w:tcPr>
            <w:tcW w:w="5610" w:type="dxa"/>
            <w:tcBorders>
              <w:top w:val="nil"/>
              <w:left w:val="nil"/>
              <w:bottom w:val="nil"/>
              <w:right w:val="nil"/>
            </w:tcBorders>
            <w:tcMar>
              <w:top w:w="0" w:type="dxa"/>
              <w:left w:w="62" w:type="dxa"/>
              <w:bottom w:w="0" w:type="dxa"/>
              <w:right w:w="62" w:type="dxa"/>
            </w:tcMar>
          </w:tcPr>
          <w:p w:rsidR="00000000" w:rsidP="00D576CC">
            <w:pPr>
              <w:pStyle w:val="BodyText"/>
              <w:rPr>
                <w:lang w:val="en-NZ"/>
              </w:rPr>
            </w:pPr>
            <w:r w:rsidRPr="00D576CC">
              <w:t xml:space="preserve">Tools and equipment are cleaned and stored in a secure </w:t>
            </w:r>
            <w:r w:rsidRPr="00D576CC">
              <w:t>location.</w:t>
            </w:r>
          </w:p>
        </w:tc>
      </w:tr>
      <w:tr w:rsidTr="00D576C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76CC">
            <w:pPr>
              <w:pStyle w:val="BodyText"/>
              <w:rPr>
                <w:lang w:val="en-NZ"/>
              </w:rPr>
            </w:pPr>
            <w:r w:rsidRPr="00D576CC">
              <w:t>3.3</w:t>
            </w:r>
          </w:p>
        </w:tc>
        <w:tc>
          <w:tcPr>
            <w:tcW w:w="5610" w:type="dxa"/>
            <w:tcBorders>
              <w:top w:val="nil"/>
              <w:left w:val="nil"/>
              <w:bottom w:val="nil"/>
              <w:right w:val="nil"/>
            </w:tcBorders>
            <w:tcMar>
              <w:top w:w="0" w:type="dxa"/>
              <w:left w:w="62" w:type="dxa"/>
              <w:bottom w:w="0" w:type="dxa"/>
              <w:right w:w="62" w:type="dxa"/>
            </w:tcMar>
          </w:tcPr>
          <w:p w:rsidR="00000000" w:rsidP="00D576CC">
            <w:pPr>
              <w:pStyle w:val="BodyText"/>
              <w:rPr>
                <w:lang w:val="en-NZ"/>
              </w:rPr>
            </w:pPr>
            <w:r w:rsidRPr="00D576CC">
              <w:t>Repair work is organised for unsafe or faulty tools and equipment.</w:t>
            </w:r>
          </w:p>
        </w:tc>
      </w:tr>
      <w:tr w:rsidTr="00D576C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76CC">
            <w:pPr>
              <w:pStyle w:val="BodyText"/>
              <w:rPr>
                <w:lang w:val="en-NZ"/>
              </w:rPr>
            </w:pPr>
            <w:r w:rsidRPr="00D576CC">
              <w:t>3.4</w:t>
            </w:r>
          </w:p>
        </w:tc>
        <w:tc>
          <w:tcPr>
            <w:tcW w:w="5610" w:type="dxa"/>
            <w:tcBorders>
              <w:top w:val="nil"/>
              <w:left w:val="nil"/>
              <w:bottom w:val="nil"/>
              <w:right w:val="nil"/>
            </w:tcBorders>
            <w:tcMar>
              <w:top w:w="0" w:type="dxa"/>
              <w:left w:w="62" w:type="dxa"/>
              <w:bottom w:w="0" w:type="dxa"/>
              <w:right w:w="62" w:type="dxa"/>
            </w:tcMar>
          </w:tcPr>
          <w:p w:rsidR="00000000" w:rsidRPr="00D576CC" w:rsidP="00D576CC">
            <w:pPr>
              <w:pStyle w:val="BodyText"/>
            </w:pPr>
            <w:r w:rsidRPr="00D576CC">
              <w:t xml:space="preserve">Required </w:t>
            </w:r>
            <w:r w:rsidRPr="00D576CC">
              <w:rPr>
                <w:rStyle w:val="BoldandItalics"/>
              </w:rPr>
              <w:t>spatial business documentation</w:t>
            </w:r>
            <w:r w:rsidRPr="00D576CC">
              <w:t xml:space="preserve"> is completed accurately and promptly according to organisational guidelines.</w:t>
            </w:r>
          </w:p>
        </w:tc>
      </w:tr>
    </w:tbl>
    <w:p w:rsidR="00B901B8" w:rsidP="00D576CC">
      <w:pPr>
        <w:pStyle w:val="BodyText"/>
      </w:pPr>
    </w:p>
    <w:p w:rsidR="00B901B8" w:rsidP="00D576CC">
      <w:pPr>
        <w:pStyle w:val="BodyText"/>
      </w:pPr>
    </w:p>
    <w:p w:rsidR="00000000" w:rsidRPr="00D576CC" w:rsidP="00D576CC">
      <w:pPr>
        <w:pStyle w:val="Heading1"/>
      </w:pPr>
      <w:bookmarkStart w:id="9" w:name="O_507480"/>
      <w:bookmarkEnd w:id="9"/>
      <w:r w:rsidRPr="00D576CC">
        <w:t>Required Skills and Knowledge</w:t>
      </w:r>
    </w:p>
    <w:tbl>
      <w:tblPr>
        <w:tblW w:w="0" w:type="auto"/>
        <w:tblLayout w:type="fixed"/>
        <w:tblCellMar>
          <w:left w:w="62" w:type="dxa"/>
          <w:right w:w="62" w:type="dxa"/>
        </w:tblCellMar>
        <w:tblLook w:val="0000"/>
      </w:tblPr>
      <w:tblGrid>
        <w:gridCol w:w="8443"/>
      </w:tblGrid>
      <w:tr w:rsidTr="00D576CC">
        <w:tblPrEx>
          <w:tblW w:w="0" w:type="auto"/>
          <w:tblLayout w:type="fixed"/>
          <w:tblCellMar>
            <w:left w:w="62" w:type="dxa"/>
            <w:right w:w="62" w:type="dxa"/>
          </w:tblCellMar>
          <w:tblLook w:val="0000"/>
        </w:tblPrEx>
        <w:tc>
          <w:tcPr>
            <w:tcW w:w="8443" w:type="dxa"/>
            <w:tcBorders>
              <w:top w:val="nil"/>
              <w:left w:val="nil"/>
              <w:bottom w:val="nil"/>
              <w:right w:val="nil"/>
            </w:tcBorders>
            <w:tcMar>
              <w:top w:w="0" w:type="dxa"/>
              <w:left w:w="62" w:type="dxa"/>
              <w:bottom w:w="0" w:type="dxa"/>
              <w:right w:w="62" w:type="dxa"/>
            </w:tcMar>
          </w:tcPr>
          <w:p w:rsidR="00000000" w:rsidP="00D576CC">
            <w:pPr>
              <w:pStyle w:val="BodyText"/>
              <w:rPr>
                <w:lang w:val="en-NZ"/>
              </w:rPr>
            </w:pPr>
            <w:r w:rsidRPr="00D576CC">
              <w:t>This section describes the essential skills and knowledge and their level, required for this unit.</w:t>
            </w:r>
          </w:p>
        </w:tc>
      </w:tr>
      <w:tr w:rsidTr="00D576CC">
        <w:tblPrEx>
          <w:tblW w:w="0" w:type="auto"/>
          <w:tblLayout w:type="fixed"/>
          <w:tblCellMar>
            <w:left w:w="62" w:type="dxa"/>
            <w:right w:w="62" w:type="dxa"/>
          </w:tblCellMar>
          <w:tblLook w:val="0000"/>
        </w:tblPrEx>
        <w:tc>
          <w:tcPr>
            <w:tcW w:w="8443" w:type="dxa"/>
            <w:tcBorders>
              <w:top w:val="nil"/>
              <w:left w:val="nil"/>
              <w:bottom w:val="nil"/>
              <w:right w:val="nil"/>
            </w:tcBorders>
            <w:tcMar>
              <w:top w:w="0" w:type="dxa"/>
              <w:left w:w="62" w:type="dxa"/>
              <w:bottom w:w="0" w:type="dxa"/>
              <w:right w:w="62" w:type="dxa"/>
            </w:tcMar>
          </w:tcPr>
          <w:p w:rsidR="00000000" w:rsidRPr="00D576CC" w:rsidP="00D576CC">
            <w:pPr>
              <w:pStyle w:val="BodyText"/>
            </w:pPr>
            <w:r w:rsidRPr="00D576CC">
              <w:rPr>
                <w:rStyle w:val="SpecialBold"/>
              </w:rPr>
              <w:t>Required skills</w:t>
            </w:r>
          </w:p>
          <w:p w:rsidR="00000000" w:rsidRPr="00D576CC" w:rsidP="00D576CC">
            <w:pPr>
              <w:pStyle w:val="ListBullet"/>
            </w:pPr>
            <w:r w:rsidRPr="00D576CC">
              <w:t>ability to select and use required tools appropriately</w:t>
            </w:r>
          </w:p>
          <w:p w:rsidR="00000000" w:rsidRPr="00D576CC" w:rsidP="00D576CC">
            <w:pPr>
              <w:pStyle w:val="ListBullet"/>
            </w:pPr>
            <w:r w:rsidRPr="00D576CC">
              <w:t>communication skills to:</w:t>
            </w:r>
          </w:p>
          <w:p w:rsidR="00000000" w:rsidRPr="00D576CC" w:rsidP="00D576CC">
            <w:pPr>
              <w:pStyle w:val="ListBullet2"/>
            </w:pPr>
            <w:r w:rsidRPr="00D576CC">
              <w:t>discuss vocational issues effectively with colleagues</w:t>
            </w:r>
          </w:p>
          <w:p w:rsidR="00000000" w:rsidRPr="00D576CC" w:rsidP="00D576CC">
            <w:pPr>
              <w:pStyle w:val="ListBullet2"/>
            </w:pPr>
            <w:r w:rsidRPr="00D576CC">
              <w:t>impart knowledge and ideas through oral, written and visual means</w:t>
            </w:r>
          </w:p>
          <w:p w:rsidR="00000000" w:rsidRPr="00D576CC" w:rsidP="00D576CC">
            <w:pPr>
              <w:pStyle w:val="ListBullet2"/>
            </w:pPr>
            <w:r w:rsidRPr="00D576CC">
              <w:t>interpersonal skills e.g. cooperation and flexibility</w:t>
            </w:r>
          </w:p>
          <w:p w:rsidR="00000000" w:rsidRPr="00D576CC" w:rsidP="00D576CC">
            <w:pPr>
              <w:pStyle w:val="ListBullet"/>
            </w:pPr>
            <w:r w:rsidRPr="00D576CC">
              <w:t>literacy skills to:</w:t>
            </w:r>
          </w:p>
          <w:p w:rsidR="00000000" w:rsidRPr="00D576CC" w:rsidP="00D576CC">
            <w:pPr>
              <w:pStyle w:val="ListBullet2"/>
            </w:pPr>
            <w:r w:rsidRPr="00D576CC">
              <w:t>assess and use workplace information</w:t>
            </w:r>
          </w:p>
          <w:p w:rsidR="00000000" w:rsidRPr="00D576CC" w:rsidP="00D576CC">
            <w:pPr>
              <w:pStyle w:val="ListBullet2"/>
            </w:pPr>
            <w:r w:rsidRPr="00D576CC">
              <w:t>read and record data</w:t>
            </w:r>
          </w:p>
          <w:p w:rsidR="00000000" w:rsidRPr="00D576CC" w:rsidP="00D576CC">
            <w:pPr>
              <w:pStyle w:val="ListBullet"/>
            </w:pPr>
            <w:r w:rsidRPr="00D576CC">
              <w:t>numeracy skills to:</w:t>
            </w:r>
          </w:p>
          <w:p w:rsidR="00000000" w:rsidRPr="00D576CC" w:rsidP="00D576CC">
            <w:pPr>
              <w:pStyle w:val="ListBullet2"/>
            </w:pPr>
            <w:r w:rsidRPr="00D576CC">
              <w:t>accurately record and collate</w:t>
            </w:r>
          </w:p>
          <w:p w:rsidR="00000000" w:rsidRPr="00D576CC" w:rsidP="00D576CC">
            <w:pPr>
              <w:pStyle w:val="ListBullet2"/>
            </w:pPr>
            <w:r w:rsidRPr="00D576CC">
              <w:t>unde</w:t>
            </w:r>
            <w:r w:rsidRPr="00D576CC">
              <w:t>rtake basic computations</w:t>
            </w:r>
          </w:p>
          <w:p w:rsidR="00000000" w:rsidRPr="00D576CC" w:rsidP="00D576CC">
            <w:pPr>
              <w:pStyle w:val="ListBullet"/>
            </w:pPr>
            <w:r w:rsidRPr="00D576CC">
              <w:t>organisational skills to prioritise daily activities</w:t>
            </w:r>
          </w:p>
          <w:p w:rsidR="00000000" w:rsidRPr="00D576CC" w:rsidP="00D576CC">
            <w:pPr>
              <w:pStyle w:val="ListBullet"/>
            </w:pPr>
            <w:r w:rsidRPr="00D576CC">
              <w:t>spatial skills to apply understanding of height, depth, breadth, dimension and position to actual operational activity and virtual representation</w:t>
            </w:r>
          </w:p>
          <w:p w:rsidR="00000000" w:rsidRPr="00D576CC" w:rsidP="00D576CC">
            <w:pPr>
              <w:pStyle w:val="BodyText"/>
            </w:pPr>
          </w:p>
          <w:p w:rsidR="00000000" w:rsidRPr="00D576CC" w:rsidP="00D576CC">
            <w:pPr>
              <w:pStyle w:val="BodyText"/>
            </w:pPr>
            <w:r w:rsidRPr="00D576CC">
              <w:rPr>
                <w:rStyle w:val="SpecialBold"/>
              </w:rPr>
              <w:t>Required knowledge</w:t>
            </w:r>
          </w:p>
          <w:p w:rsidR="00000000" w:rsidRPr="00D576CC" w:rsidP="00D576CC">
            <w:pPr>
              <w:pStyle w:val="ListBullet"/>
            </w:pPr>
            <w:r w:rsidRPr="00D576CC">
              <w:t>industry ethics and practices relating to field activity</w:t>
            </w:r>
          </w:p>
          <w:p w:rsidR="00000000" w:rsidRPr="00D576CC" w:rsidP="00D576CC">
            <w:pPr>
              <w:pStyle w:val="ListBullet"/>
            </w:pPr>
            <w:r w:rsidRPr="00D576CC">
              <w:t>OHS requirements relating to field activity</w:t>
            </w:r>
          </w:p>
          <w:p w:rsidR="00000000" w:rsidRPr="00D576CC" w:rsidP="00D576CC">
            <w:pPr>
              <w:pStyle w:val="ListBullet"/>
            </w:pPr>
            <w:r w:rsidRPr="00D576CC">
              <w:t>spatial data measuring and recording</w:t>
            </w:r>
          </w:p>
          <w:p w:rsidR="00000000" w:rsidRPr="00D576CC" w:rsidP="00D576CC">
            <w:pPr>
              <w:pStyle w:val="ListBullet"/>
            </w:pPr>
            <w:r w:rsidRPr="00D576CC">
              <w:t>work allocation procedures</w:t>
            </w:r>
          </w:p>
        </w:tc>
      </w:tr>
    </w:tbl>
    <w:p w:rsidR="00000000" w:rsidRPr="00D576CC" w:rsidP="00D576CC">
      <w:pPr>
        <w:pStyle w:val="BodyText"/>
      </w:pPr>
    </w:p>
    <w:p w:rsidR="00000000" w:rsidRPr="00D576CC" w:rsidP="00D576CC">
      <w:pPr>
        <w:pStyle w:val="AllowPageBreak"/>
      </w:pPr>
    </w:p>
    <w:p w:rsidR="00000000" w:rsidRPr="00D576CC" w:rsidP="00D576CC">
      <w:pPr>
        <w:pStyle w:val="Heading1"/>
      </w:pPr>
      <w:bookmarkStart w:id="10" w:name="O_507481"/>
      <w:bookmarkEnd w:id="10"/>
      <w:r w:rsidRPr="00D576CC">
        <w:t>Evidence Guide</w:t>
      </w:r>
    </w:p>
    <w:tbl>
      <w:tblPr>
        <w:tblW w:w="0" w:type="auto"/>
        <w:tblLayout w:type="fixed"/>
        <w:tblCellMar>
          <w:left w:w="62" w:type="dxa"/>
          <w:right w:w="62" w:type="dxa"/>
        </w:tblCellMar>
        <w:tblLook w:val="0000"/>
      </w:tblPr>
      <w:tblGrid>
        <w:gridCol w:w="2859"/>
        <w:gridCol w:w="5886"/>
      </w:tblGrid>
      <w:tr w:rsidTr="00D576CC">
        <w:tblPrEx>
          <w:tblW w:w="0" w:type="auto"/>
          <w:tblLayout w:type="fixed"/>
          <w:tblCellMar>
            <w:left w:w="62" w:type="dxa"/>
            <w:right w:w="62" w:type="dxa"/>
          </w:tblCellMar>
          <w:tblLook w:val="0000"/>
        </w:tblPrEx>
        <w:tc>
          <w:tcPr>
            <w:tcW w:w="8745" w:type="dxa"/>
            <w:gridSpan w:val="2"/>
            <w:tcBorders>
              <w:top w:val="nil"/>
              <w:left w:val="nil"/>
              <w:bottom w:val="nil"/>
              <w:right w:val="nil"/>
            </w:tcBorders>
            <w:tcMar>
              <w:top w:w="0" w:type="dxa"/>
              <w:left w:w="62" w:type="dxa"/>
              <w:bottom w:w="0" w:type="dxa"/>
              <w:right w:w="62" w:type="dxa"/>
            </w:tcMar>
          </w:tcPr>
          <w:p w:rsidR="00000000" w:rsidP="00D576CC">
            <w:pPr>
              <w:pStyle w:val="BodyText"/>
              <w:rPr>
                <w:lang w:val="en-NZ"/>
              </w:rPr>
            </w:pPr>
            <w:r w:rsidRPr="00D576CC">
              <w:t>The evidence guide provides advice on assessment and must</w:t>
            </w:r>
            <w:r w:rsidRPr="00D576CC">
              <w:t xml:space="preserve"> be read in conjunction with the performance criteria, required skills and knowledge, the range statement and the Assessment Guidelines for this Training Package.</w:t>
            </w:r>
          </w:p>
        </w:tc>
      </w:tr>
      <w:tr w:rsidTr="00D576CC">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D576CC">
            <w:pPr>
              <w:pStyle w:val="BodyText"/>
              <w:rPr>
                <w:lang w:val="en-NZ"/>
              </w:rPr>
            </w:pPr>
            <w:r w:rsidRPr="00D576CC">
              <w:rPr>
                <w:rStyle w:val="SpecialBold"/>
              </w:rPr>
              <w:t>Overview of assessment</w:t>
            </w:r>
          </w:p>
        </w:tc>
        <w:tc>
          <w:tcPr>
            <w:tcW w:w="5886" w:type="dxa"/>
            <w:tcBorders>
              <w:top w:val="nil"/>
              <w:left w:val="nil"/>
              <w:bottom w:val="nil"/>
              <w:right w:val="nil"/>
            </w:tcBorders>
            <w:tcMar>
              <w:top w:w="0" w:type="dxa"/>
              <w:left w:w="62" w:type="dxa"/>
              <w:bottom w:w="0" w:type="dxa"/>
              <w:right w:w="62" w:type="dxa"/>
            </w:tcMar>
          </w:tcPr>
          <w:p w:rsidR="00000000" w:rsidP="00D576CC">
            <w:pPr>
              <w:pStyle w:val="BodyText"/>
              <w:rPr>
                <w:lang w:val="en-NZ"/>
              </w:rPr>
            </w:pPr>
            <w:r w:rsidRPr="00D576CC">
              <w:t>This unit of competency could be assessed on its own or in combination with other units relevant to the job function, for example CPPSIS3017A</w:t>
            </w:r>
            <w:r w:rsidRPr="00D576CC">
              <w:rPr>
                <w:rStyle w:val="Emphasis"/>
              </w:rPr>
              <w:t xml:space="preserve"> </w:t>
            </w:r>
            <w:r w:rsidRPr="00D576CC">
              <w:t>Select, operate and maintain equipment and supplies, and CPPSIS3018A Transfer personnel and loads.</w:t>
            </w:r>
          </w:p>
        </w:tc>
      </w:tr>
      <w:tr w:rsidTr="00D576CC">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D576CC">
            <w:pPr>
              <w:pStyle w:val="BodyText"/>
              <w:rPr>
                <w:lang w:val="en-NZ"/>
              </w:rPr>
            </w:pPr>
            <w:r w:rsidRPr="00D576CC">
              <w:rPr>
                <w:rStyle w:val="SpecialBold"/>
              </w:rPr>
              <w:t>Critical aspec</w:t>
            </w:r>
            <w:r w:rsidRPr="00D576CC">
              <w:rPr>
                <w:rStyle w:val="SpecialBold"/>
              </w:rPr>
              <w:t>ts for assessment and evidence required to demonstrate competency in this unit</w:t>
            </w:r>
          </w:p>
        </w:tc>
        <w:tc>
          <w:tcPr>
            <w:tcW w:w="5886" w:type="dxa"/>
            <w:tcBorders>
              <w:top w:val="nil"/>
              <w:left w:val="nil"/>
              <w:bottom w:val="nil"/>
              <w:right w:val="nil"/>
            </w:tcBorders>
            <w:tcMar>
              <w:top w:w="0" w:type="dxa"/>
              <w:left w:w="62" w:type="dxa"/>
              <w:bottom w:w="0" w:type="dxa"/>
              <w:right w:w="62" w:type="dxa"/>
            </w:tcMar>
          </w:tcPr>
          <w:p w:rsidR="00000000" w:rsidRPr="00D576CC" w:rsidP="00D576CC">
            <w:pPr>
              <w:pStyle w:val="BodyText"/>
            </w:pPr>
            <w:r w:rsidRPr="00D576CC">
              <w:t>A person who demonstrates competency in this unit must be able to provide evidence of:</w:t>
            </w:r>
          </w:p>
          <w:p w:rsidR="00000000" w:rsidRPr="00D576CC" w:rsidP="00D576CC">
            <w:pPr>
              <w:pStyle w:val="ListBullet"/>
            </w:pPr>
            <w:r w:rsidRPr="00D576CC">
              <w:t>selecting equipment</w:t>
            </w:r>
          </w:p>
          <w:p w:rsidR="00000000" w:rsidRPr="00D576CC" w:rsidP="00D576CC">
            <w:pPr>
              <w:pStyle w:val="ListBullet"/>
            </w:pPr>
            <w:r w:rsidRPr="00D576CC">
              <w:t>demonstrating critical aspects of working safely</w:t>
            </w:r>
          </w:p>
          <w:p w:rsidR="00000000" w:rsidRPr="00D576CC" w:rsidP="00D576CC">
            <w:pPr>
              <w:pStyle w:val="ListBullet"/>
            </w:pPr>
            <w:r w:rsidRPr="00D576CC">
              <w:t>providing support in</w:t>
            </w:r>
            <w:r w:rsidRPr="00D576CC">
              <w:t xml:space="preserve"> determining and marking positions</w:t>
            </w:r>
          </w:p>
          <w:p w:rsidR="00000000" w:rsidP="00D576CC">
            <w:pPr>
              <w:pStyle w:val="ListBullet"/>
              <w:rPr>
                <w:lang w:val="en-NZ"/>
              </w:rPr>
            </w:pPr>
            <w:r w:rsidRPr="00D576CC">
              <w:t>knowledge of the required spatial tools and equipment.</w:t>
            </w:r>
          </w:p>
        </w:tc>
      </w:tr>
      <w:tr w:rsidTr="00D576CC">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D576CC">
            <w:pPr>
              <w:pStyle w:val="BodyText"/>
              <w:rPr>
                <w:lang w:val="en-NZ"/>
              </w:rPr>
            </w:pPr>
            <w:r w:rsidRPr="00D576CC">
              <w:rPr>
                <w:rStyle w:val="SpecialBold"/>
              </w:rPr>
              <w:t>Specific resources for assessment</w:t>
            </w:r>
          </w:p>
        </w:tc>
        <w:tc>
          <w:tcPr>
            <w:tcW w:w="5886" w:type="dxa"/>
            <w:tcBorders>
              <w:top w:val="nil"/>
              <w:left w:val="nil"/>
              <w:bottom w:val="nil"/>
              <w:right w:val="nil"/>
            </w:tcBorders>
            <w:tcMar>
              <w:top w:w="0" w:type="dxa"/>
              <w:left w:w="62" w:type="dxa"/>
              <w:bottom w:w="0" w:type="dxa"/>
              <w:right w:w="62" w:type="dxa"/>
            </w:tcMar>
          </w:tcPr>
          <w:p w:rsidR="00000000" w:rsidRPr="00D576CC" w:rsidP="00D576CC">
            <w:pPr>
              <w:pStyle w:val="BodyText"/>
            </w:pPr>
            <w:r w:rsidRPr="00D576CC">
              <w:t>Resource implications for assessment include access to:</w:t>
            </w:r>
          </w:p>
          <w:p w:rsidR="00000000" w:rsidRPr="00D576CC" w:rsidP="00D576CC">
            <w:pPr>
              <w:pStyle w:val="ListBullet"/>
            </w:pPr>
            <w:r w:rsidRPr="00D576CC">
              <w:t>assessment instruments, including personal planner and assessment record book</w:t>
            </w:r>
          </w:p>
          <w:p w:rsidR="00000000" w:rsidRPr="00D576CC" w:rsidP="00D576CC">
            <w:pPr>
              <w:pStyle w:val="ListBullet"/>
            </w:pPr>
            <w:r w:rsidRPr="00D576CC">
              <w:t>assignment instructions, work plans and schedules, policy documents and duty statements</w:t>
            </w:r>
          </w:p>
          <w:p w:rsidR="00000000" w:rsidRPr="00D576CC" w:rsidP="00D576CC">
            <w:pPr>
              <w:pStyle w:val="ListBullet"/>
            </w:pPr>
            <w:r w:rsidRPr="00D576CC">
              <w:t>registered training provider of assessment services</w:t>
            </w:r>
          </w:p>
          <w:p w:rsidR="00000000" w:rsidRPr="00D576CC" w:rsidP="00D576CC">
            <w:pPr>
              <w:pStyle w:val="ListBullet"/>
            </w:pPr>
            <w:r w:rsidRPr="00D576CC">
              <w:t>relevant guidelines, regulations and c</w:t>
            </w:r>
            <w:r w:rsidRPr="00D576CC">
              <w:t>odes of practice</w:t>
            </w:r>
          </w:p>
          <w:p w:rsidR="00000000" w:rsidRPr="00D576CC" w:rsidP="00D576CC">
            <w:pPr>
              <w:pStyle w:val="ListBullet"/>
            </w:pPr>
            <w:r w:rsidRPr="00D576CC">
              <w:t>suitable venue and equipment.</w:t>
            </w:r>
          </w:p>
          <w:p w:rsidR="00000000" w:rsidRPr="00D576CC" w:rsidP="00D576CC">
            <w:pPr>
              <w:pStyle w:val="BodyText"/>
            </w:pPr>
            <w:r w:rsidRPr="00D576CC">
              <w:t>Access must be provided to appropriate learning and assessment support when required.</w:t>
            </w:r>
          </w:p>
          <w:p w:rsidR="00000000" w:rsidP="00D576CC">
            <w:pPr>
              <w:pStyle w:val="BodyText"/>
              <w:rPr>
                <w:lang w:val="en-NZ"/>
              </w:rPr>
            </w:pPr>
            <w:r w:rsidRPr="00D576CC">
              <w:t>Where applicable, physical resources should include equipment modified for people with disabilities.</w:t>
            </w:r>
          </w:p>
        </w:tc>
      </w:tr>
      <w:tr w:rsidTr="00D576CC">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D576CC">
            <w:pPr>
              <w:pStyle w:val="BodyText"/>
              <w:rPr>
                <w:lang w:val="en-NZ"/>
              </w:rPr>
            </w:pPr>
            <w:r w:rsidRPr="00D576CC">
              <w:rPr>
                <w:rStyle w:val="SpecialBold"/>
              </w:rPr>
              <w:t>Context of assessment</w:t>
            </w:r>
          </w:p>
        </w:tc>
        <w:tc>
          <w:tcPr>
            <w:tcW w:w="5886" w:type="dxa"/>
            <w:tcBorders>
              <w:top w:val="nil"/>
              <w:left w:val="nil"/>
              <w:bottom w:val="nil"/>
              <w:right w:val="nil"/>
            </w:tcBorders>
            <w:tcMar>
              <w:top w:w="0" w:type="dxa"/>
              <w:left w:w="62" w:type="dxa"/>
              <w:bottom w:w="0" w:type="dxa"/>
              <w:right w:w="62" w:type="dxa"/>
            </w:tcMar>
          </w:tcPr>
          <w:p w:rsidR="00000000" w:rsidP="00D576CC">
            <w:pPr>
              <w:pStyle w:val="BodyText"/>
              <w:rPr>
                <w:lang w:val="en-NZ"/>
              </w:rPr>
            </w:pPr>
            <w:r w:rsidRPr="00D576CC">
              <w:t>Holistic: based on the performance criteria, evidence guide, range statement, and required skills and knowledge.</w:t>
            </w:r>
          </w:p>
        </w:tc>
      </w:tr>
      <w:tr w:rsidTr="00D576CC">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D576CC">
            <w:pPr>
              <w:pStyle w:val="BodyText"/>
              <w:rPr>
                <w:lang w:val="en-NZ"/>
              </w:rPr>
            </w:pPr>
            <w:r w:rsidRPr="00D576CC">
              <w:rPr>
                <w:rStyle w:val="SpecialBold"/>
              </w:rPr>
              <w:t>Method of assessment</w:t>
            </w:r>
          </w:p>
        </w:tc>
        <w:tc>
          <w:tcPr>
            <w:tcW w:w="5886" w:type="dxa"/>
            <w:tcBorders>
              <w:top w:val="nil"/>
              <w:left w:val="nil"/>
              <w:bottom w:val="nil"/>
              <w:right w:val="nil"/>
            </w:tcBorders>
            <w:tcMar>
              <w:top w:w="0" w:type="dxa"/>
              <w:left w:w="62" w:type="dxa"/>
              <w:bottom w:w="0" w:type="dxa"/>
              <w:right w:w="62" w:type="dxa"/>
            </w:tcMar>
          </w:tcPr>
          <w:p w:rsidR="00000000" w:rsidRPr="00D576CC" w:rsidP="00D576CC">
            <w:pPr>
              <w:pStyle w:val="BodyText"/>
            </w:pPr>
            <w:r w:rsidRPr="00D576CC">
              <w:t>Demonstrated over a period of time and observed by the assessor (or assessment team working together to conduct the asse</w:t>
            </w:r>
            <w:r w:rsidRPr="00D576CC">
              <w:t>ssment).</w:t>
            </w:r>
          </w:p>
          <w:p w:rsidR="00000000" w:rsidRPr="00D576CC" w:rsidP="00D576CC">
            <w:pPr>
              <w:pStyle w:val="BodyText"/>
            </w:pPr>
            <w:r w:rsidRPr="00D576CC">
              <w:t>Demonstrated competency in a range of situations, that may include customer/workplace interruptions and involvement in related activities normally experienced in the workplace.</w:t>
            </w:r>
          </w:p>
          <w:p w:rsidR="00000000" w:rsidP="00D576CC">
            <w:pPr>
              <w:pStyle w:val="BodyText"/>
              <w:rPr>
                <w:lang w:val="en-NZ"/>
              </w:rPr>
            </w:pPr>
            <w:r w:rsidRPr="00D576CC">
              <w:t>Obtained by observing activities in the field and reviewing induction information. If this is not practicable, observation in realistic simulated environments may be substituted.</w:t>
            </w:r>
          </w:p>
        </w:tc>
      </w:tr>
      <w:tr w:rsidTr="00D576CC">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D576CC">
            <w:pPr>
              <w:pStyle w:val="BodyText"/>
              <w:rPr>
                <w:lang w:val="en-NZ"/>
              </w:rPr>
            </w:pPr>
            <w:r w:rsidRPr="00D576CC">
              <w:rPr>
                <w:rStyle w:val="SpecialBold"/>
              </w:rPr>
              <w:t>Guidance information for assessment</w:t>
            </w:r>
          </w:p>
        </w:tc>
        <w:tc>
          <w:tcPr>
            <w:tcW w:w="5886" w:type="dxa"/>
            <w:tcBorders>
              <w:top w:val="nil"/>
              <w:left w:val="nil"/>
              <w:bottom w:val="nil"/>
              <w:right w:val="nil"/>
            </w:tcBorders>
            <w:tcMar>
              <w:top w:w="0" w:type="dxa"/>
              <w:left w:w="62" w:type="dxa"/>
              <w:bottom w:w="0" w:type="dxa"/>
              <w:right w:w="62" w:type="dxa"/>
            </w:tcMar>
          </w:tcPr>
          <w:p w:rsidR="00000000" w:rsidRPr="00D576CC" w:rsidP="00D576CC">
            <w:pPr>
              <w:pStyle w:val="BodyText"/>
            </w:pPr>
            <w:r w:rsidRPr="00D576CC">
              <w:t>Assessment requires that the clients’ ob</w:t>
            </w:r>
            <w:r w:rsidRPr="00D576CC">
              <w:t>jectives and industry expectations are met. If the clients’ objectives are narrowly defined or not representative of industry needs, it may be necessary to refer to portfolio case studies of a variety of surveying and spatial information services requireme</w:t>
            </w:r>
            <w:r w:rsidRPr="00D576CC">
              <w:t>nts to assess competency.</w:t>
            </w:r>
          </w:p>
          <w:p w:rsidR="00000000" w:rsidRPr="00D576CC" w:rsidP="00D576CC">
            <w:pPr>
              <w:pStyle w:val="BodyText"/>
            </w:pPr>
            <w:r w:rsidRPr="00D576CC">
              <w:t xml:space="preserve">Oral questioning or written assessment and hypothetical situations (scenarios) may be used to assess underpinning knowledge (in assessment situations where the candidate is offered a preference between oral questioning or written </w:t>
            </w:r>
            <w:r w:rsidRPr="00D576CC">
              <w:t>assessment, questions are to be identical).</w:t>
            </w:r>
          </w:p>
          <w:p w:rsidR="00000000" w:rsidRPr="00D576CC" w:rsidP="00D576CC">
            <w:pPr>
              <w:pStyle w:val="BodyText"/>
            </w:pPr>
            <w:r w:rsidRPr="00D576CC">
              <w:t>Supplementary evidence may be obtained from relevant authenticated correspondence from existing supervisors, team leaders or specialist training staff.</w:t>
            </w:r>
          </w:p>
          <w:p w:rsidR="00000000" w:rsidRPr="00D576CC" w:rsidP="00D576CC">
            <w:pPr>
              <w:pStyle w:val="BodyText"/>
            </w:pPr>
            <w:r w:rsidRPr="00D576CC">
              <w:t>All practical demonstration must adhere to the safety and en</w:t>
            </w:r>
            <w:r w:rsidRPr="00D576CC">
              <w:t>vironmental regulations relevant to each State or Territory.</w:t>
            </w:r>
          </w:p>
          <w:p w:rsidR="00000000" w:rsidRPr="00D576CC" w:rsidP="00D576CC">
            <w:pPr>
              <w:pStyle w:val="BodyText"/>
            </w:pPr>
            <w:r w:rsidRPr="00D576CC">
              <w:t>Where assessment is for the purpose of recognition (recognition of current competencies [RCC] or recognition of prior learning [RPL]), the evidence provided will need to be authenticated and show</w:t>
            </w:r>
            <w:r w:rsidRPr="00D576CC">
              <w:t xml:space="preserve"> that it represents competency demonstrated over a period of time.</w:t>
            </w:r>
          </w:p>
          <w:p w:rsidR="00000000" w:rsidRPr="00D576CC" w:rsidP="00D576CC">
            <w:pPr>
              <w:pStyle w:val="BodyText"/>
            </w:pPr>
            <w:r w:rsidRPr="00D576CC">
              <w:t>In all cases where practical assessment is used it will be combined with targeted questioning to assess the underpinning knowledge.</w:t>
            </w:r>
          </w:p>
          <w:p w:rsidR="00000000" w:rsidRPr="00D576CC" w:rsidP="00D576CC">
            <w:pPr>
              <w:pStyle w:val="BodyText"/>
            </w:pPr>
            <w:r w:rsidRPr="00D576CC">
              <w:t xml:space="preserve">Assessment processes will be appropriate to the language </w:t>
            </w:r>
            <w:r w:rsidRPr="00D576CC">
              <w:t>and literacy levels of the candidate and any cultural issues that may affect responses to the questions, and will reflect the requirements of the competency and the work being performed.</w:t>
            </w:r>
          </w:p>
        </w:tc>
      </w:tr>
    </w:tbl>
    <w:p w:rsidR="00B901B8" w:rsidP="00D576CC">
      <w:pPr>
        <w:pStyle w:val="BodyText"/>
      </w:pPr>
    </w:p>
    <w:p w:rsidR="00B901B8" w:rsidP="00D576CC">
      <w:pPr>
        <w:pStyle w:val="BodyText"/>
      </w:pPr>
    </w:p>
    <w:p w:rsidR="00000000" w:rsidRPr="00D576CC" w:rsidP="00D576CC">
      <w:pPr>
        <w:pStyle w:val="Heading1"/>
      </w:pPr>
      <w:bookmarkStart w:id="11" w:name="O_507482"/>
      <w:bookmarkEnd w:id="11"/>
      <w:r w:rsidRPr="00D576CC">
        <w:t>Range Statement</w:t>
      </w:r>
    </w:p>
    <w:tbl>
      <w:tblPr>
        <w:tblW w:w="0" w:type="auto"/>
        <w:tblLayout w:type="fixed"/>
        <w:tblCellMar>
          <w:left w:w="62" w:type="dxa"/>
          <w:right w:w="62" w:type="dxa"/>
        </w:tblCellMar>
        <w:tblLook w:val="0000"/>
      </w:tblPr>
      <w:tblGrid>
        <w:gridCol w:w="2840"/>
        <w:gridCol w:w="5848"/>
      </w:tblGrid>
      <w:tr w:rsidTr="00B901B8">
        <w:tblPrEx>
          <w:tblW w:w="0" w:type="auto"/>
          <w:tblLayout w:type="fixed"/>
          <w:tblCellMar>
            <w:left w:w="62" w:type="dxa"/>
            <w:right w:w="62" w:type="dxa"/>
          </w:tblCellMar>
          <w:tblLook w:val="0000"/>
        </w:tblPrEx>
        <w:tc>
          <w:tcPr>
            <w:tcW w:w="8688" w:type="dxa"/>
            <w:gridSpan w:val="2"/>
            <w:tcBorders>
              <w:top w:val="nil"/>
              <w:left w:val="nil"/>
              <w:bottom w:val="nil"/>
              <w:right w:val="nil"/>
            </w:tcBorders>
            <w:tcMar>
              <w:top w:w="0" w:type="dxa"/>
              <w:left w:w="62" w:type="dxa"/>
              <w:bottom w:w="0" w:type="dxa"/>
              <w:right w:w="62" w:type="dxa"/>
            </w:tcMar>
          </w:tcPr>
          <w:p w:rsidR="00000000" w:rsidP="00D576CC">
            <w:pPr>
              <w:pStyle w:val="BodyText"/>
              <w:rPr>
                <w:lang w:val="en-NZ"/>
              </w:rPr>
            </w:pPr>
            <w:r w:rsidRPr="00D576CC">
              <w:t>The range statement relates to th</w:t>
            </w:r>
            <w:r w:rsidRPr="00D576CC">
              <w:t xml:space="preserve">e unit of competency as a whole. It allows for different work environments and situations that may affect performance. </w:t>
            </w:r>
            <w:r w:rsidRPr="00D576CC">
              <w:rPr>
                <w:rStyle w:val="BoldandItalics"/>
              </w:rPr>
              <w:t>Bold italicised</w:t>
            </w:r>
            <w:r w:rsidRPr="00D576CC">
              <w:t xml:space="preserve"> wording in the performance criteria is detailed below. Add any essential operating conditions that may be present with tr</w:t>
            </w:r>
            <w:r w:rsidRPr="00D576CC">
              <w:t>aining and assessment depending on the work situation, needs of the candidate, accessibility of the item, and local industry and regional contexts.</w:t>
            </w:r>
          </w:p>
        </w:tc>
      </w:tr>
      <w:tr w:rsidTr="00B901B8">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D576CC">
            <w:pPr>
              <w:pStyle w:val="BodyText"/>
              <w:rPr>
                <w:lang w:val="en-NZ"/>
              </w:rPr>
            </w:pPr>
            <w:r w:rsidRPr="00D576CC">
              <w:rPr>
                <w:rStyle w:val="BoldandItalics"/>
              </w:rPr>
              <w:t>Relevant personnel</w:t>
            </w:r>
            <w:r w:rsidRPr="00D576CC">
              <w:t xml:space="preserve"> may include:</w:t>
            </w:r>
          </w:p>
        </w:tc>
        <w:tc>
          <w:tcPr>
            <w:tcW w:w="5848" w:type="dxa"/>
            <w:tcBorders>
              <w:top w:val="nil"/>
              <w:left w:val="nil"/>
              <w:bottom w:val="nil"/>
              <w:right w:val="nil"/>
            </w:tcBorders>
            <w:tcMar>
              <w:top w:w="0" w:type="dxa"/>
              <w:left w:w="62" w:type="dxa"/>
              <w:bottom w:w="0" w:type="dxa"/>
              <w:right w:w="62" w:type="dxa"/>
            </w:tcMar>
          </w:tcPr>
          <w:p w:rsidR="00000000" w:rsidRPr="00D576CC" w:rsidP="00D576CC">
            <w:pPr>
              <w:pStyle w:val="ListBullet"/>
            </w:pPr>
            <w:r w:rsidRPr="00D576CC">
              <w:t>colleagues</w:t>
            </w:r>
          </w:p>
          <w:p w:rsidR="00000000" w:rsidRPr="00D576CC" w:rsidP="00D576CC">
            <w:pPr>
              <w:pStyle w:val="ListBullet"/>
            </w:pPr>
            <w:r w:rsidRPr="00D576CC">
              <w:t>staff or employee representatives</w:t>
            </w:r>
          </w:p>
          <w:p w:rsidR="00000000" w:rsidRPr="00D576CC" w:rsidP="00D576CC">
            <w:pPr>
              <w:pStyle w:val="ListBullet"/>
            </w:pPr>
            <w:r w:rsidRPr="00D576CC">
              <w:t>supervisors or line managers</w:t>
            </w:r>
          </w:p>
          <w:p w:rsidR="00000000" w:rsidRPr="00D576CC" w:rsidP="00D576CC">
            <w:pPr>
              <w:pStyle w:val="ListBullet"/>
            </w:pPr>
            <w:r w:rsidRPr="00D576CC">
              <w:t>suppliers</w:t>
            </w:r>
          </w:p>
          <w:p w:rsidR="00000000" w:rsidP="00D576CC">
            <w:pPr>
              <w:pStyle w:val="ListBullet"/>
              <w:rPr>
                <w:lang w:val="en-NZ"/>
              </w:rPr>
            </w:pPr>
            <w:r w:rsidRPr="00D576CC">
              <w:t>users.</w:t>
            </w:r>
          </w:p>
        </w:tc>
      </w:tr>
      <w:tr w:rsidTr="00B901B8">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D576CC">
            <w:pPr>
              <w:pStyle w:val="BodyText"/>
              <w:rPr>
                <w:lang w:val="en-NZ"/>
              </w:rPr>
            </w:pPr>
            <w:r w:rsidRPr="00D576CC">
              <w:rPr>
                <w:rStyle w:val="BoldandItalics"/>
              </w:rPr>
              <w:t xml:space="preserve">Organisational guidelines </w:t>
            </w:r>
            <w:r w:rsidRPr="00D576CC">
              <w:t>may include:</w:t>
            </w:r>
          </w:p>
        </w:tc>
        <w:tc>
          <w:tcPr>
            <w:tcW w:w="5848" w:type="dxa"/>
            <w:tcBorders>
              <w:top w:val="nil"/>
              <w:left w:val="nil"/>
              <w:bottom w:val="nil"/>
              <w:right w:val="nil"/>
            </w:tcBorders>
            <w:tcMar>
              <w:top w:w="0" w:type="dxa"/>
              <w:left w:w="62" w:type="dxa"/>
              <w:bottom w:w="0" w:type="dxa"/>
              <w:right w:w="62" w:type="dxa"/>
            </w:tcMar>
          </w:tcPr>
          <w:p w:rsidR="00000000" w:rsidRPr="00D576CC" w:rsidP="00D576CC">
            <w:pPr>
              <w:pStyle w:val="ListBullet"/>
            </w:pPr>
            <w:r w:rsidRPr="00D576CC">
              <w:t>code of ethics</w:t>
            </w:r>
          </w:p>
          <w:p w:rsidR="00000000" w:rsidRPr="00D576CC" w:rsidP="00D576CC">
            <w:pPr>
              <w:pStyle w:val="ListBullet"/>
            </w:pPr>
            <w:r w:rsidRPr="00D576CC">
              <w:t>company guidelines</w:t>
            </w:r>
          </w:p>
          <w:p w:rsidR="00000000" w:rsidRPr="00D576CC" w:rsidP="00D576CC">
            <w:pPr>
              <w:pStyle w:val="ListBullet"/>
            </w:pPr>
            <w:r w:rsidRPr="00D576CC">
              <w:t>legislation relevant to the work or service function</w:t>
            </w:r>
          </w:p>
          <w:p w:rsidR="00000000" w:rsidRPr="00D576CC" w:rsidP="00D576CC">
            <w:pPr>
              <w:pStyle w:val="ListBullet"/>
            </w:pPr>
            <w:r w:rsidRPr="00D576CC">
              <w:t>manuals</w:t>
            </w:r>
          </w:p>
          <w:p w:rsidR="00000000" w:rsidRPr="00D576CC" w:rsidP="00D576CC">
            <w:pPr>
              <w:pStyle w:val="ListBullet"/>
            </w:pPr>
            <w:r w:rsidRPr="00D576CC">
              <w:t>OHS policies and procedures</w:t>
            </w:r>
          </w:p>
          <w:p w:rsidR="00000000" w:rsidP="00D576CC">
            <w:pPr>
              <w:pStyle w:val="ListBullet"/>
              <w:rPr>
                <w:lang w:val="en-NZ"/>
              </w:rPr>
            </w:pPr>
            <w:r w:rsidRPr="00D576CC">
              <w:t>personn</w:t>
            </w:r>
            <w:r w:rsidRPr="00D576CC">
              <w:t>el practices and guidelines outlining work roles and responsibilities.</w:t>
            </w:r>
          </w:p>
        </w:tc>
      </w:tr>
      <w:tr w:rsidTr="00B901B8">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D576CC">
            <w:pPr>
              <w:pStyle w:val="BodyText"/>
              <w:rPr>
                <w:lang w:val="en-NZ"/>
              </w:rPr>
            </w:pPr>
            <w:r w:rsidRPr="00D576CC">
              <w:rPr>
                <w:rStyle w:val="BoldandItalics"/>
              </w:rPr>
              <w:t xml:space="preserve">Equipment and supplies </w:t>
            </w:r>
            <w:r w:rsidRPr="00D576CC">
              <w:t>may include:</w:t>
            </w:r>
          </w:p>
        </w:tc>
        <w:tc>
          <w:tcPr>
            <w:tcW w:w="5848" w:type="dxa"/>
            <w:tcBorders>
              <w:top w:val="nil"/>
              <w:left w:val="nil"/>
              <w:bottom w:val="nil"/>
              <w:right w:val="nil"/>
            </w:tcBorders>
            <w:tcMar>
              <w:top w:w="0" w:type="dxa"/>
              <w:left w:w="62" w:type="dxa"/>
              <w:bottom w:w="0" w:type="dxa"/>
              <w:right w:w="62" w:type="dxa"/>
            </w:tcMar>
          </w:tcPr>
          <w:p w:rsidR="00000000" w:rsidRPr="00D576CC" w:rsidP="00D576CC">
            <w:pPr>
              <w:pStyle w:val="ListBullet"/>
            </w:pPr>
            <w:r w:rsidRPr="00D576CC">
              <w:t>data recording equipment</w:t>
            </w:r>
          </w:p>
          <w:p w:rsidR="00000000" w:rsidRPr="00D576CC" w:rsidP="00D576CC">
            <w:pPr>
              <w:pStyle w:val="ListBullet"/>
            </w:pPr>
            <w:r w:rsidRPr="00D576CC">
              <w:t>measuring instruments</w:t>
            </w:r>
          </w:p>
          <w:p w:rsidR="00000000" w:rsidRPr="00D576CC" w:rsidP="00D576CC">
            <w:pPr>
              <w:pStyle w:val="ListBullet"/>
            </w:pPr>
            <w:r w:rsidRPr="00D576CC">
              <w:t>personal computer-based digitising boards</w:t>
            </w:r>
          </w:p>
          <w:p w:rsidR="00000000" w:rsidRPr="00D576CC" w:rsidP="00D576CC">
            <w:pPr>
              <w:pStyle w:val="ListBullet"/>
            </w:pPr>
            <w:r w:rsidRPr="00D576CC">
              <w:t>tools</w:t>
            </w:r>
          </w:p>
          <w:p w:rsidR="00000000" w:rsidP="00D576CC">
            <w:pPr>
              <w:pStyle w:val="ListBullet"/>
              <w:rPr>
                <w:lang w:val="en-NZ"/>
              </w:rPr>
            </w:pPr>
            <w:r w:rsidRPr="00D576CC">
              <w:t>vehicles.</w:t>
            </w:r>
          </w:p>
        </w:tc>
      </w:tr>
      <w:tr w:rsidTr="00B901B8">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D576CC">
            <w:pPr>
              <w:pStyle w:val="BodyText"/>
              <w:rPr>
                <w:lang w:val="en-NZ"/>
              </w:rPr>
            </w:pPr>
            <w:r w:rsidRPr="00D576CC">
              <w:rPr>
                <w:rStyle w:val="BoldandItalics"/>
              </w:rPr>
              <w:t>Specifications</w:t>
            </w:r>
            <w:r w:rsidRPr="00D576CC">
              <w:t xml:space="preserve"> may include:</w:t>
            </w:r>
          </w:p>
        </w:tc>
        <w:tc>
          <w:tcPr>
            <w:tcW w:w="5848" w:type="dxa"/>
            <w:tcBorders>
              <w:top w:val="nil"/>
              <w:left w:val="nil"/>
              <w:bottom w:val="nil"/>
              <w:right w:val="nil"/>
            </w:tcBorders>
            <w:tcMar>
              <w:top w:w="0" w:type="dxa"/>
              <w:left w:w="62" w:type="dxa"/>
              <w:bottom w:w="0" w:type="dxa"/>
              <w:right w:w="62" w:type="dxa"/>
            </w:tcMar>
          </w:tcPr>
          <w:p w:rsidR="00000000" w:rsidRPr="00D576CC" w:rsidP="00D576CC">
            <w:pPr>
              <w:pStyle w:val="ListBullet"/>
            </w:pPr>
            <w:r w:rsidRPr="00D576CC">
              <w:t>budget</w:t>
            </w:r>
          </w:p>
          <w:p w:rsidR="00000000" w:rsidRPr="00D576CC" w:rsidP="00D576CC">
            <w:pPr>
              <w:pStyle w:val="ListBullet"/>
            </w:pPr>
            <w:r w:rsidRPr="00D576CC">
              <w:t>data capture methods</w:t>
            </w:r>
          </w:p>
          <w:p w:rsidR="00000000" w:rsidRPr="00D576CC" w:rsidP="00D576CC">
            <w:pPr>
              <w:pStyle w:val="ListBullet"/>
            </w:pPr>
            <w:r w:rsidRPr="00D576CC">
              <w:t>personnel required</w:t>
            </w:r>
          </w:p>
          <w:p w:rsidR="00000000" w:rsidRPr="00D576CC" w:rsidP="00D576CC">
            <w:pPr>
              <w:pStyle w:val="ListBullet"/>
            </w:pPr>
            <w:r w:rsidRPr="00D576CC">
              <w:t>project deliverables</w:t>
            </w:r>
          </w:p>
          <w:p w:rsidR="00000000" w:rsidRPr="00D576CC" w:rsidP="00D576CC">
            <w:pPr>
              <w:pStyle w:val="ListBullet"/>
            </w:pPr>
            <w:r w:rsidRPr="00D576CC">
              <w:t>resources needed</w:t>
            </w:r>
          </w:p>
          <w:p w:rsidR="00000000" w:rsidP="00D576CC">
            <w:pPr>
              <w:pStyle w:val="ListBullet"/>
              <w:rPr>
                <w:lang w:val="en-NZ"/>
              </w:rPr>
            </w:pPr>
            <w:r w:rsidRPr="00D576CC">
              <w:t>timelines.</w:t>
            </w:r>
          </w:p>
        </w:tc>
      </w:tr>
      <w:tr w:rsidTr="00B901B8">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D576CC">
            <w:pPr>
              <w:pStyle w:val="BodyText"/>
              <w:rPr>
                <w:lang w:val="en-NZ"/>
              </w:rPr>
            </w:pPr>
            <w:r w:rsidRPr="00D576CC">
              <w:rPr>
                <w:rStyle w:val="BoldandItalics"/>
              </w:rPr>
              <w:t xml:space="preserve">Personal protective equipment </w:t>
            </w:r>
            <w:r w:rsidRPr="00D576CC">
              <w:t>may include:</w:t>
            </w:r>
          </w:p>
        </w:tc>
        <w:tc>
          <w:tcPr>
            <w:tcW w:w="5848" w:type="dxa"/>
            <w:tcBorders>
              <w:top w:val="nil"/>
              <w:left w:val="nil"/>
              <w:bottom w:val="nil"/>
              <w:right w:val="nil"/>
            </w:tcBorders>
            <w:tcMar>
              <w:top w:w="0" w:type="dxa"/>
              <w:left w:w="62" w:type="dxa"/>
              <w:bottom w:w="0" w:type="dxa"/>
              <w:right w:w="62" w:type="dxa"/>
            </w:tcMar>
          </w:tcPr>
          <w:p w:rsidR="00000000" w:rsidRPr="00D576CC" w:rsidP="00D576CC">
            <w:pPr>
              <w:pStyle w:val="ListBullet"/>
            </w:pPr>
            <w:r w:rsidRPr="00D576CC">
              <w:t>breathing apparatus</w:t>
            </w:r>
          </w:p>
          <w:p w:rsidR="00000000" w:rsidRPr="00D576CC" w:rsidP="00D576CC">
            <w:pPr>
              <w:pStyle w:val="ListBullet"/>
            </w:pPr>
            <w:r w:rsidRPr="00D576CC">
              <w:t>gloves</w:t>
            </w:r>
          </w:p>
          <w:p w:rsidR="00000000" w:rsidRPr="00D576CC" w:rsidP="00D576CC">
            <w:pPr>
              <w:pStyle w:val="ListBullet"/>
            </w:pPr>
            <w:r w:rsidRPr="00D576CC">
              <w:t>helmets</w:t>
            </w:r>
          </w:p>
          <w:p w:rsidR="00000000" w:rsidRPr="00D576CC" w:rsidP="00D576CC">
            <w:pPr>
              <w:pStyle w:val="ListBullet"/>
            </w:pPr>
            <w:r w:rsidRPr="00D576CC">
              <w:t>overalls</w:t>
            </w:r>
          </w:p>
          <w:p w:rsidR="00000000" w:rsidRPr="00D576CC" w:rsidP="00D576CC">
            <w:pPr>
              <w:pStyle w:val="ListBullet"/>
            </w:pPr>
            <w:r w:rsidRPr="00D576CC">
              <w:t>masks and respirators</w:t>
            </w:r>
          </w:p>
          <w:p w:rsidR="00000000" w:rsidRPr="00D576CC" w:rsidP="00D576CC">
            <w:pPr>
              <w:pStyle w:val="ListBullet"/>
            </w:pPr>
            <w:r w:rsidRPr="00D576CC">
              <w:t>safety boots</w:t>
            </w:r>
          </w:p>
          <w:p w:rsidR="00000000" w:rsidRPr="00D576CC" w:rsidP="00D576CC">
            <w:pPr>
              <w:pStyle w:val="ListBullet"/>
            </w:pPr>
            <w:r w:rsidRPr="00D576CC">
              <w:t>safety glasses</w:t>
            </w:r>
          </w:p>
          <w:p w:rsidR="00000000" w:rsidRPr="00D576CC" w:rsidP="00D576CC">
            <w:pPr>
              <w:pStyle w:val="ListBullet"/>
            </w:pPr>
            <w:r w:rsidRPr="00D576CC">
              <w:t>safety vests</w:t>
            </w:r>
          </w:p>
          <w:p w:rsidR="00000000" w:rsidP="00D576CC">
            <w:pPr>
              <w:pStyle w:val="ListBullet"/>
              <w:rPr>
                <w:lang w:val="en-NZ"/>
              </w:rPr>
            </w:pPr>
            <w:r w:rsidRPr="00D576CC">
              <w:t>sun protection equipment.</w:t>
            </w:r>
          </w:p>
        </w:tc>
      </w:tr>
      <w:tr w:rsidTr="00B901B8">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D576CC">
            <w:pPr>
              <w:pStyle w:val="BodyText"/>
              <w:rPr>
                <w:lang w:val="en-NZ"/>
              </w:rPr>
            </w:pPr>
            <w:r w:rsidRPr="00D576CC">
              <w:rPr>
                <w:rStyle w:val="BoldandItalics"/>
              </w:rPr>
              <w:t xml:space="preserve">OHS </w:t>
            </w:r>
            <w:r w:rsidRPr="00D576CC">
              <w:t>may include:</w:t>
            </w:r>
          </w:p>
        </w:tc>
        <w:tc>
          <w:tcPr>
            <w:tcW w:w="5848" w:type="dxa"/>
            <w:tcBorders>
              <w:top w:val="nil"/>
              <w:left w:val="nil"/>
              <w:bottom w:val="nil"/>
              <w:right w:val="nil"/>
            </w:tcBorders>
            <w:tcMar>
              <w:top w:w="0" w:type="dxa"/>
              <w:left w:w="62" w:type="dxa"/>
              <w:bottom w:w="0" w:type="dxa"/>
              <w:right w:w="62" w:type="dxa"/>
            </w:tcMar>
          </w:tcPr>
          <w:p w:rsidR="00000000" w:rsidRPr="00D576CC" w:rsidP="00D576CC">
            <w:pPr>
              <w:pStyle w:val="ListBullet"/>
            </w:pPr>
            <w:r w:rsidRPr="00D576CC">
              <w:t>Australian standards</w:t>
            </w:r>
          </w:p>
          <w:p w:rsidR="00000000" w:rsidRPr="00D576CC" w:rsidP="00D576CC">
            <w:pPr>
              <w:pStyle w:val="ListBullet"/>
            </w:pPr>
            <w:r w:rsidRPr="00D576CC">
              <w:t>development of site safety plan</w:t>
            </w:r>
          </w:p>
          <w:p w:rsidR="00000000" w:rsidRPr="00D576CC" w:rsidP="00D576CC">
            <w:pPr>
              <w:pStyle w:val="ListBullet"/>
            </w:pPr>
            <w:r w:rsidRPr="00D576CC">
              <w:t>identification of potential hazards</w:t>
            </w:r>
          </w:p>
          <w:p w:rsidR="00000000" w:rsidRPr="00D576CC" w:rsidP="00D576CC">
            <w:pPr>
              <w:pStyle w:val="ListBullet"/>
            </w:pPr>
            <w:r w:rsidRPr="00D576CC">
              <w:t>inspection of work sites</w:t>
            </w:r>
          </w:p>
          <w:p w:rsidR="00000000" w:rsidRPr="00D576CC" w:rsidP="00D576CC">
            <w:pPr>
              <w:pStyle w:val="ListBullet"/>
            </w:pPr>
            <w:r w:rsidRPr="00D576CC">
              <w:t>training staff in OHS requirements</w:t>
            </w:r>
          </w:p>
          <w:p w:rsidR="00000000" w:rsidP="00D576CC">
            <w:pPr>
              <w:pStyle w:val="ListBullet"/>
              <w:rPr>
                <w:lang w:val="en-NZ"/>
              </w:rPr>
            </w:pPr>
            <w:r w:rsidRPr="00D576CC">
              <w:t>use of equipment and signage.</w:t>
            </w:r>
          </w:p>
        </w:tc>
      </w:tr>
      <w:tr w:rsidTr="00B901B8">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D576CC">
            <w:pPr>
              <w:pStyle w:val="BodyText"/>
              <w:rPr>
                <w:lang w:val="en-NZ"/>
              </w:rPr>
            </w:pPr>
            <w:r w:rsidRPr="00D576CC">
              <w:rPr>
                <w:rStyle w:val="BoldandItalics"/>
              </w:rPr>
              <w:t xml:space="preserve">Accepted standards </w:t>
            </w:r>
            <w:r w:rsidRPr="00D576CC">
              <w:t>may include:</w:t>
            </w:r>
          </w:p>
        </w:tc>
        <w:tc>
          <w:tcPr>
            <w:tcW w:w="5848" w:type="dxa"/>
            <w:tcBorders>
              <w:top w:val="nil"/>
              <w:left w:val="nil"/>
              <w:bottom w:val="nil"/>
              <w:right w:val="nil"/>
            </w:tcBorders>
            <w:tcMar>
              <w:top w:w="0" w:type="dxa"/>
              <w:left w:w="62" w:type="dxa"/>
              <w:bottom w:w="0" w:type="dxa"/>
              <w:right w:w="62" w:type="dxa"/>
            </w:tcMar>
          </w:tcPr>
          <w:p w:rsidR="00000000" w:rsidRPr="00D576CC" w:rsidP="00D576CC">
            <w:pPr>
              <w:pStyle w:val="ListBullet"/>
            </w:pPr>
            <w:r w:rsidRPr="00D576CC">
              <w:t>Environment Protection Authority (EPA) recommendations</w:t>
            </w:r>
          </w:p>
          <w:p w:rsidR="00000000" w:rsidRPr="00D576CC" w:rsidP="00D576CC">
            <w:pPr>
              <w:pStyle w:val="ListBullet"/>
            </w:pPr>
            <w:r w:rsidRPr="00D576CC">
              <w:t>state, territory and federal legislative requirements</w:t>
            </w:r>
          </w:p>
          <w:p w:rsidR="00000000" w:rsidRPr="00D576CC" w:rsidP="00D576CC">
            <w:pPr>
              <w:pStyle w:val="ListBullet"/>
            </w:pPr>
            <w:r w:rsidRPr="00D576CC">
              <w:t>manufacturer instructions and specifications</w:t>
            </w:r>
          </w:p>
          <w:p w:rsidR="00000000" w:rsidRPr="00D576CC" w:rsidP="00D576CC">
            <w:pPr>
              <w:pStyle w:val="ListBullet"/>
            </w:pPr>
            <w:r w:rsidRPr="00D576CC">
              <w:t>OHS standards</w:t>
            </w:r>
          </w:p>
          <w:p w:rsidR="00000000" w:rsidRPr="00D576CC" w:rsidP="00D576CC">
            <w:pPr>
              <w:pStyle w:val="ListBullet"/>
            </w:pPr>
            <w:r w:rsidRPr="00D576CC">
              <w:t>organisational guidelines</w:t>
            </w:r>
          </w:p>
          <w:p w:rsidR="00000000" w:rsidP="00D576CC">
            <w:pPr>
              <w:pStyle w:val="ListBullet"/>
              <w:rPr>
                <w:lang w:val="en-NZ"/>
              </w:rPr>
            </w:pPr>
            <w:r w:rsidRPr="00D576CC">
              <w:t>relevant industry codes of practice.</w:t>
            </w:r>
          </w:p>
        </w:tc>
      </w:tr>
      <w:tr w:rsidTr="00B901B8">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D576CC">
            <w:pPr>
              <w:pStyle w:val="BodyText"/>
              <w:rPr>
                <w:lang w:val="en-NZ"/>
              </w:rPr>
            </w:pPr>
            <w:r w:rsidRPr="00D576CC">
              <w:rPr>
                <w:rStyle w:val="BoldandItalics"/>
              </w:rPr>
              <w:t xml:space="preserve">Support tasks </w:t>
            </w:r>
            <w:r w:rsidRPr="00D576CC">
              <w:t>may incl</w:t>
            </w:r>
            <w:r w:rsidRPr="00D576CC">
              <w:t>ude:</w:t>
            </w:r>
          </w:p>
        </w:tc>
        <w:tc>
          <w:tcPr>
            <w:tcW w:w="5848" w:type="dxa"/>
            <w:tcBorders>
              <w:top w:val="nil"/>
              <w:left w:val="nil"/>
              <w:bottom w:val="nil"/>
              <w:right w:val="nil"/>
            </w:tcBorders>
            <w:tcMar>
              <w:top w:w="0" w:type="dxa"/>
              <w:left w:w="62" w:type="dxa"/>
              <w:bottom w:w="0" w:type="dxa"/>
              <w:right w:w="62" w:type="dxa"/>
            </w:tcMar>
          </w:tcPr>
          <w:p w:rsidR="00000000" w:rsidRPr="00D576CC" w:rsidP="00D576CC">
            <w:pPr>
              <w:pStyle w:val="ListBullet"/>
            </w:pPr>
            <w:r w:rsidRPr="00D576CC">
              <w:t>equipment maintenance</w:t>
            </w:r>
          </w:p>
          <w:p w:rsidR="00000000" w:rsidRPr="00D576CC" w:rsidP="00D576CC">
            <w:pPr>
              <w:pStyle w:val="ListBullet"/>
            </w:pPr>
            <w:r w:rsidRPr="00D576CC">
              <w:t>identifying, determining and marking positions</w:t>
            </w:r>
          </w:p>
          <w:p w:rsidR="00000000" w:rsidRPr="00D576CC" w:rsidP="00D576CC">
            <w:pPr>
              <w:pStyle w:val="ListBullet"/>
            </w:pPr>
            <w:r w:rsidRPr="00D576CC">
              <w:t>obtaining supplies</w:t>
            </w:r>
          </w:p>
          <w:p w:rsidR="00000000" w:rsidRPr="00D576CC" w:rsidP="00D576CC">
            <w:pPr>
              <w:pStyle w:val="ListBullet"/>
            </w:pPr>
            <w:r w:rsidRPr="00D576CC">
              <w:t>recording data</w:t>
            </w:r>
          </w:p>
          <w:p w:rsidR="00000000" w:rsidP="00D576CC">
            <w:pPr>
              <w:pStyle w:val="ListBullet"/>
              <w:rPr>
                <w:lang w:val="en-NZ"/>
              </w:rPr>
            </w:pPr>
            <w:r w:rsidRPr="00D576CC">
              <w:t>driving.</w:t>
            </w:r>
          </w:p>
        </w:tc>
      </w:tr>
      <w:tr w:rsidTr="00B901B8">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D576CC">
            <w:pPr>
              <w:pStyle w:val="BodyText"/>
              <w:rPr>
                <w:lang w:val="en-NZ"/>
              </w:rPr>
            </w:pPr>
            <w:r w:rsidRPr="00D576CC">
              <w:rPr>
                <w:rStyle w:val="BoldandItalics"/>
              </w:rPr>
              <w:t xml:space="preserve">Environmentally friendly manner </w:t>
            </w:r>
            <w:r w:rsidRPr="00D576CC">
              <w:t>may include</w:t>
            </w:r>
            <w:r w:rsidRPr="00D576CC">
              <w:rPr>
                <w:rStyle w:val="SpecialBold"/>
              </w:rPr>
              <w:t>:</w:t>
            </w:r>
          </w:p>
        </w:tc>
        <w:tc>
          <w:tcPr>
            <w:tcW w:w="5848" w:type="dxa"/>
            <w:tcBorders>
              <w:top w:val="nil"/>
              <w:left w:val="nil"/>
              <w:bottom w:val="nil"/>
              <w:right w:val="nil"/>
            </w:tcBorders>
            <w:tcMar>
              <w:top w:w="0" w:type="dxa"/>
              <w:left w:w="62" w:type="dxa"/>
              <w:bottom w:w="0" w:type="dxa"/>
              <w:right w:w="62" w:type="dxa"/>
            </w:tcMar>
          </w:tcPr>
          <w:p w:rsidR="00000000" w:rsidRPr="00D576CC" w:rsidP="00D576CC">
            <w:pPr>
              <w:pStyle w:val="ListBullet"/>
            </w:pPr>
            <w:r w:rsidRPr="00D576CC">
              <w:t xml:space="preserve">placing hazardous material such as chemical-based products, paint cans and used </w:t>
            </w:r>
            <w:r w:rsidRPr="00D576CC">
              <w:t>oil into a designated bin and taking it to an appropriate disposal centre</w:t>
            </w:r>
          </w:p>
          <w:p w:rsidR="00000000" w:rsidRPr="00D576CC" w:rsidP="00D576CC">
            <w:pPr>
              <w:pStyle w:val="ListBullet"/>
            </w:pPr>
            <w:r w:rsidRPr="00D576CC">
              <w:t>placing recyclable rubbish such as plastic, paper, cans, cardboard, glass and plastic bottles into a designated bin</w:t>
            </w:r>
          </w:p>
          <w:p w:rsidR="00000000" w:rsidP="00D576CC">
            <w:pPr>
              <w:pStyle w:val="ListBullet"/>
              <w:rPr>
                <w:lang w:val="en-NZ"/>
              </w:rPr>
            </w:pPr>
            <w:r w:rsidRPr="00D576CC">
              <w:t>separating degradable and non-degradable waste.</w:t>
            </w:r>
          </w:p>
        </w:tc>
      </w:tr>
      <w:tr w:rsidTr="00B901B8">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D576CC">
            <w:pPr>
              <w:pStyle w:val="BodyText"/>
              <w:rPr>
                <w:lang w:val="en-NZ"/>
              </w:rPr>
            </w:pPr>
            <w:r w:rsidRPr="00D576CC">
              <w:rPr>
                <w:rStyle w:val="BoldandItalics"/>
              </w:rPr>
              <w:t xml:space="preserve">Spatial business </w:t>
            </w:r>
            <w:r w:rsidRPr="00D576CC">
              <w:rPr>
                <w:rStyle w:val="BoldandItalics"/>
              </w:rPr>
              <w:t xml:space="preserve">documentation </w:t>
            </w:r>
            <w:r w:rsidRPr="00D576CC">
              <w:t>may include:</w:t>
            </w:r>
          </w:p>
        </w:tc>
        <w:tc>
          <w:tcPr>
            <w:tcW w:w="5848" w:type="dxa"/>
            <w:tcBorders>
              <w:top w:val="nil"/>
              <w:left w:val="nil"/>
              <w:bottom w:val="nil"/>
              <w:right w:val="nil"/>
            </w:tcBorders>
            <w:tcMar>
              <w:top w:w="0" w:type="dxa"/>
              <w:left w:w="62" w:type="dxa"/>
              <w:bottom w:w="0" w:type="dxa"/>
              <w:right w:w="62" w:type="dxa"/>
            </w:tcMar>
          </w:tcPr>
          <w:p w:rsidR="00000000" w:rsidRPr="00D576CC" w:rsidP="00D576CC">
            <w:pPr>
              <w:pStyle w:val="ListBullet"/>
            </w:pPr>
            <w:r w:rsidRPr="00D576CC">
              <w:t>databases</w:t>
            </w:r>
          </w:p>
          <w:p w:rsidR="00000000" w:rsidRPr="00D576CC" w:rsidP="00D576CC">
            <w:pPr>
              <w:pStyle w:val="ListBullet"/>
            </w:pPr>
            <w:r w:rsidRPr="00D576CC">
              <w:t>detailed technical description of the spatial data and its qualifiers</w:t>
            </w:r>
          </w:p>
          <w:p w:rsidR="00000000" w:rsidRPr="00D576CC" w:rsidP="00D576CC">
            <w:pPr>
              <w:pStyle w:val="ListBullet"/>
            </w:pPr>
            <w:r w:rsidRPr="00D576CC">
              <w:t>emails and faxes</w:t>
            </w:r>
          </w:p>
          <w:p w:rsidR="00000000" w:rsidRPr="00D576CC" w:rsidP="00D576CC">
            <w:pPr>
              <w:pStyle w:val="ListBullet"/>
            </w:pPr>
            <w:r w:rsidRPr="00D576CC">
              <w:t>quotations and estimates</w:t>
            </w:r>
          </w:p>
          <w:p w:rsidR="00000000" w:rsidRPr="00D576CC" w:rsidP="00D576CC">
            <w:pPr>
              <w:pStyle w:val="ListBullet"/>
            </w:pPr>
            <w:r w:rsidRPr="00D576CC">
              <w:t>standard letters</w:t>
            </w:r>
          </w:p>
          <w:p w:rsidR="00000000" w:rsidRPr="00D576CC" w:rsidP="00D576CC">
            <w:pPr>
              <w:pStyle w:val="ListBullet"/>
            </w:pPr>
            <w:r w:rsidRPr="00D576CC">
              <w:t>tax invoices</w:t>
            </w:r>
          </w:p>
          <w:p w:rsidR="00000000" w:rsidRPr="00D576CC" w:rsidP="00D576CC">
            <w:pPr>
              <w:pStyle w:val="ListBullet"/>
            </w:pPr>
            <w:r w:rsidRPr="00D576CC">
              <w:t>statements.</w:t>
            </w:r>
          </w:p>
        </w:tc>
      </w:tr>
    </w:tbl>
    <w:p w:rsidR="00000000" w:rsidRPr="00D576CC" w:rsidP="00D576CC">
      <w:pPr>
        <w:pStyle w:val="BodyText"/>
      </w:pPr>
    </w:p>
    <w:p w:rsidR="00000000" w:rsidRPr="00D576CC" w:rsidP="00D576CC">
      <w:pPr>
        <w:pStyle w:val="AllowPageBreak"/>
      </w:pPr>
    </w:p>
    <w:p w:rsidR="00000000" w:rsidRPr="00D576CC" w:rsidP="00D576CC">
      <w:pPr>
        <w:pStyle w:val="Heading1"/>
      </w:pPr>
      <w:bookmarkStart w:id="12" w:name="O_507483"/>
      <w:bookmarkEnd w:id="12"/>
      <w:r w:rsidRPr="00D576CC">
        <w:t>Unit Sector(s)</w:t>
      </w:r>
    </w:p>
    <w:p w:rsidR="00000000" w:rsidRPr="00D576CC" w:rsidP="00D576CC">
      <w:pPr>
        <w:pStyle w:val="BodyText"/>
      </w:pPr>
      <w:r w:rsidRPr="00D576CC">
        <w:t>Surveying and spatial information services</w:t>
      </w:r>
    </w:p>
    <w:p w:rsidR="00000000" w:rsidRPr="00D576CC" w:rsidP="00D576CC">
      <w:pPr>
        <w:pStyle w:val="AllowPageBreak"/>
      </w:pPr>
    </w:p>
    <w:p w:rsidR="00000000" w:rsidRPr="00D576CC" w:rsidP="00D576CC">
      <w:pPr>
        <w:pStyle w:val="Heading1"/>
      </w:pPr>
      <w:bookmarkStart w:id="13" w:name="O_507484"/>
      <w:bookmarkEnd w:id="13"/>
      <w:r w:rsidRPr="00D576CC">
        <w:t>Custom Content Section</w:t>
      </w:r>
    </w:p>
    <w:p w:rsidR="00000000" w:rsidRPr="00D576CC" w:rsidP="00D576CC">
      <w:pPr>
        <w:pStyle w:val="BodyText"/>
      </w:pPr>
      <w:r w:rsidRPr="00D576CC">
        <w:t>Not applicable.</w:t>
      </w:r>
    </w:p>
    <w:p w:rsidR="00000000" w:rsidRPr="00D576CC" w:rsidP="00D576CC"/>
    <w:sectPr w:rsidSect="00D576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6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6CC" w:rsidRPr="00B901B8" w:rsidP="00B901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6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1B8" w:rsidP="00D576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901B8" w:rsidP="00D576C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901B8" w:rsidP="00D576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6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6CC" w:rsidRPr="00B901B8" w:rsidP="00B901B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6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1B8" w:rsidRPr="002D2AF8" w:rsidP="00D576CC">
    <w:pPr>
      <w:pStyle w:val="Header"/>
      <w:framePr w:wrap="around"/>
    </w:pPr>
    <w:r>
      <w:fldChar w:fldCharType="begin"/>
    </w:r>
    <w:r>
      <w:instrText xml:space="preserve"> TITLE   \* MERGEFORMAT </w:instrText>
    </w:r>
    <w:r>
      <w:fldChar w:fldCharType="separate"/>
    </w:r>
    <w:r>
      <w:t>CPPSIS3016A Provide field support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28/11/2012</w:t>
    </w:r>
    <w:r>
      <w:fldChar w:fldCharType="end"/>
    </w:r>
  </w:p>
  <w:p w:rsidR="00B901B8" w:rsidP="00D576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9A0E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040D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D8A2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76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76CC"/>
    <w:pPr>
      <w:spacing w:before="360" w:after="60"/>
      <w:outlineLvl w:val="0"/>
    </w:pPr>
    <w:rPr>
      <w:sz w:val="32"/>
    </w:rPr>
  </w:style>
  <w:style w:type="paragraph" w:styleId="Heading2">
    <w:name w:val="heading 2"/>
    <w:basedOn w:val="HeadingBase"/>
    <w:next w:val="BodyText"/>
    <w:link w:val="Heading2Char"/>
    <w:qFormat/>
    <w:rsid w:val="00D576CC"/>
    <w:pPr>
      <w:keepLines/>
      <w:spacing w:before="240" w:after="120"/>
      <w:outlineLvl w:val="1"/>
    </w:pPr>
    <w:rPr>
      <w:sz w:val="28"/>
      <w:szCs w:val="40"/>
    </w:rPr>
  </w:style>
  <w:style w:type="paragraph" w:styleId="Heading3">
    <w:name w:val="heading 3"/>
    <w:basedOn w:val="HeadingBase"/>
    <w:next w:val="BodyText"/>
    <w:link w:val="Heading3Char"/>
    <w:qFormat/>
    <w:rsid w:val="00D576CC"/>
    <w:pPr>
      <w:spacing w:before="180" w:after="120"/>
      <w:outlineLvl w:val="2"/>
    </w:pPr>
    <w:rPr>
      <w:spacing w:val="-10"/>
      <w:kern w:val="32"/>
    </w:rPr>
  </w:style>
  <w:style w:type="paragraph" w:styleId="Heading4">
    <w:name w:val="heading 4"/>
    <w:basedOn w:val="HeadingBase"/>
    <w:next w:val="BodyText"/>
    <w:link w:val="Heading4Char"/>
    <w:qFormat/>
    <w:rsid w:val="00D576CC"/>
    <w:pPr>
      <w:spacing w:before="160" w:after="120"/>
      <w:outlineLvl w:val="3"/>
    </w:pPr>
    <w:rPr>
      <w:sz w:val="22"/>
    </w:rPr>
  </w:style>
  <w:style w:type="paragraph" w:styleId="Heading5">
    <w:name w:val="heading 5"/>
    <w:basedOn w:val="HeadingBase"/>
    <w:next w:val="Normal"/>
    <w:link w:val="Heading5Char"/>
    <w:qFormat/>
    <w:rsid w:val="00D576CC"/>
    <w:pPr>
      <w:spacing w:before="80"/>
      <w:outlineLvl w:val="4"/>
    </w:pPr>
    <w:rPr>
      <w:color w:val="918585"/>
      <w:sz w:val="20"/>
    </w:rPr>
  </w:style>
  <w:style w:type="paragraph" w:styleId="Heading6">
    <w:name w:val="heading 6"/>
    <w:basedOn w:val="HeadingBase"/>
    <w:next w:val="Normal"/>
    <w:link w:val="Heading6Char"/>
    <w:qFormat/>
    <w:rsid w:val="00D576CC"/>
    <w:pPr>
      <w:spacing w:before="60"/>
      <w:outlineLvl w:val="5"/>
    </w:pPr>
    <w:rPr>
      <w:color w:val="918585"/>
      <w:sz w:val="20"/>
    </w:rPr>
  </w:style>
  <w:style w:type="paragraph" w:styleId="Heading7">
    <w:name w:val="heading 7"/>
    <w:basedOn w:val="Normal"/>
    <w:next w:val="Normal"/>
    <w:link w:val="Heading7Char"/>
    <w:qFormat/>
    <w:rsid w:val="00D576CC"/>
    <w:pPr>
      <w:ind w:left="720"/>
      <w:outlineLvl w:val="6"/>
    </w:pPr>
    <w:rPr>
      <w:i/>
    </w:rPr>
  </w:style>
  <w:style w:type="paragraph" w:styleId="Heading8">
    <w:name w:val="heading 8"/>
    <w:basedOn w:val="Normal"/>
    <w:next w:val="Normal"/>
    <w:link w:val="Heading8Char"/>
    <w:qFormat/>
    <w:rsid w:val="00D576CC"/>
    <w:pPr>
      <w:ind w:left="720"/>
      <w:outlineLvl w:val="7"/>
    </w:pPr>
    <w:rPr>
      <w:i/>
    </w:rPr>
  </w:style>
  <w:style w:type="paragraph" w:styleId="Heading9">
    <w:name w:val="heading 9"/>
    <w:basedOn w:val="Normal"/>
    <w:next w:val="Normal"/>
    <w:link w:val="Heading9Char"/>
    <w:qFormat/>
    <w:rsid w:val="00D576CC"/>
    <w:pPr>
      <w:ind w:left="720"/>
      <w:outlineLvl w:val="8"/>
    </w:pPr>
    <w:rPr>
      <w:i/>
    </w:rPr>
  </w:style>
  <w:style w:type="character" w:default="1" w:styleId="DefaultParagraphFont">
    <w:name w:val="Default Paragraph Font"/>
    <w:uiPriority w:val="1"/>
    <w:unhideWhenUsed/>
    <w:rsid w:val="00D576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76CC"/>
  </w:style>
  <w:style w:type="character" w:customStyle="1" w:styleId="Heading1Char">
    <w:name w:val="Heading 1 Char"/>
    <w:basedOn w:val="DefaultParagraphFont"/>
    <w:link w:val="Heading1"/>
    <w:rsid w:val="00D576CC"/>
    <w:rPr>
      <w:rFonts w:ascii="Times New Roman" w:eastAsia="Times New Roman" w:hAnsi="Times New Roman" w:cs="Times New Roman"/>
      <w:b/>
      <w:sz w:val="32"/>
      <w:szCs w:val="20"/>
      <w:lang w:eastAsia="en-US"/>
    </w:rPr>
  </w:style>
  <w:style w:type="paragraph" w:styleId="BodyText">
    <w:name w:val="Body Text"/>
    <w:basedOn w:val="Normal"/>
    <w:link w:val="BodyTextChar"/>
    <w:rsid w:val="00D576C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576CC"/>
    <w:rPr>
      <w:rFonts w:ascii="Times New Roman" w:eastAsia="Times New Roman" w:hAnsi="Times New Roman" w:cs="Times New Roman"/>
      <w:sz w:val="24"/>
      <w:lang w:eastAsia="en-US"/>
    </w:rPr>
  </w:style>
  <w:style w:type="paragraph" w:styleId="ListBullet">
    <w:name w:val="List Bullet"/>
    <w:basedOn w:val="List"/>
    <w:rsid w:val="00D576CC"/>
    <w:pPr>
      <w:numPr>
        <w:numId w:val="13"/>
      </w:numPr>
      <w:tabs>
        <w:tab w:val="clear" w:pos="340"/>
      </w:tabs>
      <w:spacing w:before="40" w:after="40"/>
    </w:pPr>
  </w:style>
  <w:style w:type="character" w:customStyle="1" w:styleId="SpecialBold">
    <w:name w:val="Special Bold"/>
    <w:basedOn w:val="DefaultParagraphFont"/>
    <w:rsid w:val="00D576CC"/>
    <w:rPr>
      <w:b/>
      <w:spacing w:val="0"/>
    </w:rPr>
  </w:style>
  <w:style w:type="paragraph" w:styleId="ListBullet2">
    <w:name w:val="List Bullet 2"/>
    <w:basedOn w:val="List2"/>
    <w:rsid w:val="00D576CC"/>
    <w:pPr>
      <w:numPr>
        <w:numId w:val="14"/>
      </w:numPr>
      <w:tabs>
        <w:tab w:val="clear" w:pos="680"/>
      </w:tabs>
    </w:pPr>
  </w:style>
  <w:style w:type="character" w:styleId="Emphasis">
    <w:name w:val="Emphasis"/>
    <w:basedOn w:val="DefaultParagraphFont"/>
    <w:qFormat/>
    <w:rsid w:val="00D576CC"/>
    <w:rPr>
      <w:i/>
    </w:rPr>
  </w:style>
  <w:style w:type="paragraph" w:customStyle="1" w:styleId="SuperHeading">
    <w:name w:val="SuperHeading"/>
    <w:basedOn w:val="Normal"/>
    <w:rsid w:val="00D576CC"/>
    <w:pPr>
      <w:spacing w:before="240" w:after="120"/>
      <w:outlineLvl w:val="0"/>
    </w:pPr>
    <w:rPr>
      <w:rFonts w:ascii="Times New Roman" w:hAnsi="Times New Roman"/>
      <w:b/>
      <w:sz w:val="32"/>
    </w:rPr>
  </w:style>
  <w:style w:type="paragraph" w:customStyle="1" w:styleId="AllowPageBreak">
    <w:name w:val="AllowPageBreak"/>
    <w:rsid w:val="00D576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576CC"/>
    <w:rPr>
      <w:b/>
      <w:i/>
      <w:u w:val="none"/>
    </w:rPr>
  </w:style>
  <w:style w:type="character" w:customStyle="1" w:styleId="Heading2Char">
    <w:name w:val="Heading 2 Char"/>
    <w:basedOn w:val="DefaultParagraphFont"/>
    <w:link w:val="Heading2"/>
    <w:rsid w:val="00D576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76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76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76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76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76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76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76CC"/>
    <w:rPr>
      <w:rFonts w:ascii="Courier New" w:eastAsia="Times New Roman" w:hAnsi="Courier New" w:cs="Times New Roman"/>
      <w:i/>
      <w:szCs w:val="20"/>
      <w:lang w:eastAsia="en-US"/>
    </w:rPr>
  </w:style>
  <w:style w:type="paragraph" w:customStyle="1" w:styleId="HeadingBase">
    <w:name w:val="Heading Base"/>
    <w:rsid w:val="00D576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76CC"/>
    <w:pPr>
      <w:tabs>
        <w:tab w:val="right" w:leader="dot" w:pos="9072"/>
      </w:tabs>
      <w:ind w:left="567"/>
    </w:pPr>
    <w:rPr>
      <w:szCs w:val="22"/>
    </w:rPr>
  </w:style>
  <w:style w:type="paragraph" w:customStyle="1" w:styleId="TOCBase">
    <w:name w:val="TOC Base"/>
    <w:rsid w:val="00D576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76CC"/>
    <w:pPr>
      <w:tabs>
        <w:tab w:val="right" w:leader="dot" w:pos="9072"/>
      </w:tabs>
      <w:spacing w:before="40" w:after="40"/>
      <w:ind w:left="284"/>
    </w:pPr>
    <w:rPr>
      <w:rFonts w:ascii="Times New Roman" w:hAnsi="Times New Roman"/>
    </w:rPr>
  </w:style>
  <w:style w:type="paragraph" w:styleId="TOC1">
    <w:name w:val="toc 1"/>
    <w:basedOn w:val="TOCBase"/>
    <w:next w:val="Normal"/>
    <w:rsid w:val="00D576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76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76CC"/>
    <w:rPr>
      <w:rFonts w:ascii="Times New Roman" w:eastAsia="Times New Roman" w:hAnsi="Times New Roman" w:cs="Times New Roman"/>
      <w:sz w:val="16"/>
      <w:lang w:eastAsia="en-US"/>
    </w:rPr>
  </w:style>
  <w:style w:type="paragraph" w:styleId="Title">
    <w:name w:val="Title"/>
    <w:basedOn w:val="HeadingBase"/>
    <w:link w:val="TitleChar"/>
    <w:qFormat/>
    <w:rsid w:val="00D576CC"/>
    <w:pPr>
      <w:spacing w:before="5040"/>
      <w:jc w:val="center"/>
    </w:pPr>
    <w:rPr>
      <w:sz w:val="48"/>
      <w:szCs w:val="72"/>
      <w:lang w:val="en-US"/>
    </w:rPr>
  </w:style>
  <w:style w:type="character" w:customStyle="1" w:styleId="TitleChar">
    <w:name w:val="Title Char"/>
    <w:basedOn w:val="DefaultParagraphFont"/>
    <w:link w:val="Title"/>
    <w:rsid w:val="00D576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76CC"/>
    <w:pPr>
      <w:tabs>
        <w:tab w:val="left" w:pos="3600"/>
        <w:tab w:val="left" w:pos="3958"/>
      </w:tabs>
    </w:pPr>
  </w:style>
  <w:style w:type="paragraph" w:styleId="List">
    <w:name w:val="List"/>
    <w:basedOn w:val="BodyText"/>
    <w:next w:val="BodyText"/>
    <w:rsid w:val="00D576CC"/>
    <w:pPr>
      <w:tabs>
        <w:tab w:val="left" w:pos="340"/>
      </w:tabs>
      <w:spacing w:before="60" w:after="60"/>
      <w:ind w:left="340" w:hanging="340"/>
    </w:pPr>
  </w:style>
  <w:style w:type="paragraph" w:customStyle="1" w:styleId="Note">
    <w:name w:val="Note"/>
    <w:basedOn w:val="BodyText"/>
    <w:rsid w:val="00D576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76CC"/>
    <w:pPr>
      <w:framePr w:wrap="auto" w:hAnchor="text" w:y="6049"/>
    </w:pPr>
    <w:rPr>
      <w:color w:val="000000"/>
      <w:sz w:val="40"/>
    </w:rPr>
  </w:style>
  <w:style w:type="paragraph" w:customStyle="1" w:styleId="TOCTitle">
    <w:name w:val="TOCTitle"/>
    <w:basedOn w:val="Heading1"/>
    <w:rsid w:val="00D576CC"/>
    <w:pPr>
      <w:spacing w:after="240"/>
      <w:jc w:val="center"/>
      <w:outlineLvl w:val="9"/>
    </w:pPr>
    <w:rPr>
      <w:caps/>
    </w:rPr>
  </w:style>
  <w:style w:type="paragraph" w:customStyle="1" w:styleId="Version">
    <w:name w:val="Version"/>
    <w:rsid w:val="00D576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76CC"/>
    <w:pPr>
      <w:keepNext w:val="0"/>
      <w:tabs>
        <w:tab w:val="right" w:pos="4176"/>
      </w:tabs>
      <w:ind w:left="198" w:hanging="198"/>
    </w:pPr>
    <w:rPr>
      <w:rFonts w:ascii="Garamond" w:hAnsi="Garamond"/>
    </w:rPr>
  </w:style>
  <w:style w:type="paragraph" w:styleId="IndexHeading">
    <w:name w:val="index heading"/>
    <w:basedOn w:val="Normal"/>
    <w:next w:val="Index1"/>
    <w:semiHidden/>
    <w:rsid w:val="00D576CC"/>
    <w:pPr>
      <w:spacing w:before="120" w:after="120"/>
    </w:pPr>
    <w:rPr>
      <w:rFonts w:ascii="Arial" w:hAnsi="Arial"/>
      <w:b/>
      <w:color w:val="918585"/>
      <w:sz w:val="24"/>
    </w:rPr>
  </w:style>
  <w:style w:type="paragraph" w:styleId="Header">
    <w:name w:val="header"/>
    <w:basedOn w:val="Normal"/>
    <w:link w:val="HeaderChar"/>
    <w:rsid w:val="00D576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76CC"/>
    <w:rPr>
      <w:rFonts w:ascii="Times New Roman" w:eastAsia="Times New Roman" w:hAnsi="Times New Roman" w:cs="Times New Roman"/>
      <w:sz w:val="16"/>
      <w:szCs w:val="20"/>
      <w:lang w:val="en-GB" w:eastAsia="en-US"/>
    </w:rPr>
  </w:style>
  <w:style w:type="paragraph" w:customStyle="1" w:styleId="Chapter">
    <w:name w:val="Chapter"/>
    <w:basedOn w:val="Normal"/>
    <w:rsid w:val="00D576CC"/>
    <w:pPr>
      <w:spacing w:before="240"/>
    </w:pPr>
    <w:rPr>
      <w:rFonts w:ascii="Times New Roman" w:hAnsi="Times New Roman"/>
      <w:smallCaps/>
      <w:spacing w:val="80"/>
      <w:sz w:val="28"/>
    </w:rPr>
  </w:style>
  <w:style w:type="paragraph" w:customStyle="1" w:styleId="InChapter">
    <w:name w:val="InChapter"/>
    <w:basedOn w:val="Heading3"/>
    <w:rsid w:val="00D576CC"/>
    <w:pPr>
      <w:spacing w:after="240"/>
      <w:outlineLvl w:val="9"/>
    </w:pPr>
    <w:rPr>
      <w:noProof/>
    </w:rPr>
  </w:style>
  <w:style w:type="paragraph" w:styleId="Index2">
    <w:name w:val="index 2"/>
    <w:basedOn w:val="Normal"/>
    <w:next w:val="Normal"/>
    <w:semiHidden/>
    <w:rsid w:val="00D576CC"/>
    <w:pPr>
      <w:tabs>
        <w:tab w:val="right" w:pos="4176"/>
      </w:tabs>
      <w:ind w:left="568" w:hanging="284"/>
    </w:pPr>
    <w:rPr>
      <w:rFonts w:ascii="Garamond" w:hAnsi="Garamond"/>
    </w:rPr>
  </w:style>
  <w:style w:type="paragraph" w:customStyle="1" w:styleId="Byline">
    <w:name w:val="Byline"/>
    <w:rsid w:val="00D576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76CC"/>
    <w:pPr>
      <w:tabs>
        <w:tab w:val="clear" w:pos="3600"/>
        <w:tab w:val="clear" w:pos="3958"/>
      </w:tabs>
      <w:jc w:val="right"/>
    </w:pPr>
  </w:style>
  <w:style w:type="paragraph" w:styleId="Caption">
    <w:name w:val="caption"/>
    <w:basedOn w:val="BodyText"/>
    <w:next w:val="Normal"/>
    <w:qFormat/>
    <w:rsid w:val="00D576CC"/>
    <w:pPr>
      <w:framePr w:w="2268" w:hSpace="181" w:vSpace="181" w:wrap="around" w:vAnchor="text" w:hAnchor="page" w:x="1135" w:y="285" w:anchorLock="1"/>
    </w:pPr>
    <w:rPr>
      <w:i/>
    </w:rPr>
  </w:style>
  <w:style w:type="paragraph" w:customStyle="1" w:styleId="MiniTOCTitle">
    <w:name w:val="MiniTOCTitle"/>
    <w:basedOn w:val="Heading4"/>
    <w:rsid w:val="00D576CC"/>
    <w:pPr>
      <w:spacing w:before="240"/>
      <w:outlineLvl w:val="9"/>
    </w:pPr>
    <w:rPr>
      <w:noProof/>
      <w:sz w:val="24"/>
    </w:rPr>
  </w:style>
  <w:style w:type="paragraph" w:customStyle="1" w:styleId="MiniTOCItem">
    <w:name w:val="MiniTOCItem"/>
    <w:basedOn w:val="ListBullet"/>
    <w:rsid w:val="00D576CC"/>
    <w:pPr>
      <w:numPr>
        <w:numId w:val="0"/>
      </w:numPr>
      <w:tabs>
        <w:tab w:val="right" w:leader="dot" w:pos="6521"/>
      </w:tabs>
      <w:spacing w:before="0" w:after="0"/>
    </w:pPr>
  </w:style>
  <w:style w:type="paragraph" w:customStyle="1" w:styleId="TOFTitle">
    <w:name w:val="TOFTitle"/>
    <w:basedOn w:val="TOCTitle"/>
    <w:rsid w:val="00D576CC"/>
  </w:style>
  <w:style w:type="paragraph" w:styleId="TableofFigures">
    <w:name w:val="table of figures"/>
    <w:basedOn w:val="Normal"/>
    <w:next w:val="Normal"/>
    <w:semiHidden/>
    <w:rsid w:val="00D576CC"/>
    <w:pPr>
      <w:tabs>
        <w:tab w:val="right" w:leader="dot" w:pos="9072"/>
      </w:tabs>
      <w:ind w:left="970" w:hanging="403"/>
    </w:pPr>
    <w:rPr>
      <w:rFonts w:ascii="Times New Roman" w:hAnsi="Times New Roman"/>
      <w:b/>
    </w:rPr>
  </w:style>
  <w:style w:type="paragraph" w:styleId="ListNumber">
    <w:name w:val="List Number"/>
    <w:basedOn w:val="List"/>
    <w:rsid w:val="00D576CC"/>
    <w:pPr>
      <w:numPr>
        <w:numId w:val="11"/>
      </w:numPr>
    </w:pPr>
  </w:style>
  <w:style w:type="character" w:customStyle="1" w:styleId="WingdingSymbols">
    <w:name w:val="Wingding Symbols"/>
    <w:rsid w:val="00D576CC"/>
    <w:rPr>
      <w:rFonts w:ascii="Wingdings" w:hAnsi="Wingdings"/>
    </w:rPr>
  </w:style>
  <w:style w:type="paragraph" w:customStyle="1" w:styleId="TableHeading">
    <w:name w:val="Table Heading"/>
    <w:basedOn w:val="HeadingBase"/>
    <w:rsid w:val="00D576CC"/>
    <w:pPr>
      <w:keepLines/>
      <w:pBdr>
        <w:bottom w:val="single" w:sz="6" w:space="1" w:color="918585"/>
      </w:pBdr>
      <w:spacing w:before="240"/>
    </w:pPr>
  </w:style>
  <w:style w:type="character" w:customStyle="1" w:styleId="HotSpot">
    <w:name w:val="HotSpot"/>
    <w:rsid w:val="00D576CC"/>
    <w:rPr>
      <w:color w:val="0033CC"/>
      <w:u w:val="none"/>
    </w:rPr>
  </w:style>
  <w:style w:type="paragraph" w:customStyle="1" w:styleId="BodyTextRight">
    <w:name w:val="Body Text Right"/>
    <w:basedOn w:val="BodyText"/>
    <w:rsid w:val="00D576CC"/>
    <w:pPr>
      <w:spacing w:before="0" w:after="0"/>
      <w:jc w:val="right"/>
    </w:pPr>
  </w:style>
  <w:style w:type="paragraph" w:styleId="Index3">
    <w:name w:val="index 3"/>
    <w:basedOn w:val="ListNumber2"/>
    <w:next w:val="Normal"/>
    <w:semiHidden/>
    <w:rsid w:val="00D576CC"/>
    <w:pPr>
      <w:numPr>
        <w:numId w:val="0"/>
      </w:numPr>
      <w:tabs>
        <w:tab w:val="right" w:leader="dot" w:pos="4176"/>
      </w:tabs>
    </w:pPr>
  </w:style>
  <w:style w:type="paragraph" w:styleId="ListNumber2">
    <w:name w:val="List Number 2"/>
    <w:basedOn w:val="List2"/>
    <w:rsid w:val="00D576CC"/>
    <w:pPr>
      <w:numPr>
        <w:numId w:val="10"/>
      </w:numPr>
      <w:tabs>
        <w:tab w:val="clear" w:pos="1060"/>
      </w:tabs>
    </w:pPr>
  </w:style>
  <w:style w:type="paragraph" w:customStyle="1" w:styleId="MarginNote">
    <w:name w:val="Margin Note"/>
    <w:basedOn w:val="BodyText"/>
    <w:rsid w:val="00D576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76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76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76CC"/>
    <w:rPr>
      <w:sz w:val="32"/>
    </w:rPr>
  </w:style>
  <w:style w:type="paragraph" w:customStyle="1" w:styleId="HeadingProcedure">
    <w:name w:val="Heading Procedure"/>
    <w:basedOn w:val="HeadingBase"/>
    <w:next w:val="Normal"/>
    <w:rsid w:val="00D576CC"/>
    <w:pPr>
      <w:tabs>
        <w:tab w:val="left" w:pos="0"/>
      </w:tabs>
      <w:spacing w:before="120" w:after="60"/>
    </w:pPr>
    <w:rPr>
      <w:i/>
      <w:color w:val="918585"/>
      <w:sz w:val="22"/>
    </w:rPr>
  </w:style>
  <w:style w:type="paragraph" w:customStyle="1" w:styleId="TableBodyText">
    <w:name w:val="Table Body Text"/>
    <w:basedOn w:val="BodyText"/>
    <w:rsid w:val="00D576CC"/>
    <w:pPr>
      <w:spacing w:before="60" w:after="60"/>
    </w:pPr>
  </w:style>
  <w:style w:type="paragraph" w:styleId="ListContinue">
    <w:name w:val="List Continue"/>
    <w:basedOn w:val="List"/>
    <w:rsid w:val="00D576CC"/>
    <w:pPr>
      <w:ind w:firstLine="0"/>
    </w:pPr>
  </w:style>
  <w:style w:type="paragraph" w:customStyle="1" w:styleId="ListNote">
    <w:name w:val="List Note"/>
    <w:basedOn w:val="List"/>
    <w:rsid w:val="00D576CC"/>
    <w:pPr>
      <w:pBdr>
        <w:top w:val="single" w:sz="6" w:space="2" w:color="918585"/>
        <w:bottom w:val="single" w:sz="6" w:space="2" w:color="918585"/>
      </w:pBdr>
      <w:tabs>
        <w:tab w:val="left" w:pos="1021"/>
      </w:tabs>
      <w:ind w:firstLine="0"/>
    </w:pPr>
  </w:style>
  <w:style w:type="paragraph" w:customStyle="1" w:styleId="Warning">
    <w:name w:val="Warning"/>
    <w:basedOn w:val="BodyText"/>
    <w:rsid w:val="00D576CC"/>
    <w:pPr>
      <w:shd w:val="clear" w:color="auto" w:fill="D9D9D9"/>
      <w:tabs>
        <w:tab w:val="left" w:pos="992"/>
      </w:tabs>
      <w:ind w:left="119" w:right="119"/>
    </w:pPr>
    <w:rPr>
      <w:sz w:val="20"/>
    </w:rPr>
  </w:style>
  <w:style w:type="paragraph" w:customStyle="1" w:styleId="MarginIcons">
    <w:name w:val="Margin Icons"/>
    <w:basedOn w:val="BodyText"/>
    <w:rsid w:val="00D576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76CC"/>
    <w:rPr>
      <w:rFonts w:ascii="Courier New" w:hAnsi="Courier New"/>
    </w:rPr>
  </w:style>
  <w:style w:type="paragraph" w:customStyle="1" w:styleId="NoteBullet">
    <w:name w:val="Note Bullet"/>
    <w:basedOn w:val="Note"/>
    <w:rsid w:val="00D576CC"/>
    <w:pPr>
      <w:tabs>
        <w:tab w:val="clear" w:pos="680"/>
      </w:tabs>
      <w:spacing w:before="60" w:after="60"/>
    </w:pPr>
  </w:style>
  <w:style w:type="paragraph" w:customStyle="1" w:styleId="SubHeading2">
    <w:name w:val="SubHeading2"/>
    <w:basedOn w:val="HeadingBase"/>
    <w:rsid w:val="00D576CC"/>
    <w:pPr>
      <w:spacing w:before="240" w:after="60"/>
    </w:pPr>
    <w:rPr>
      <w:sz w:val="20"/>
    </w:rPr>
  </w:style>
  <w:style w:type="paragraph" w:customStyle="1" w:styleId="SubHeading1">
    <w:name w:val="SubHeading1"/>
    <w:basedOn w:val="HeadingBase"/>
    <w:rsid w:val="00D576CC"/>
    <w:pPr>
      <w:spacing w:before="240" w:after="60"/>
    </w:pPr>
    <w:rPr>
      <w:color w:val="918585"/>
      <w:sz w:val="22"/>
    </w:rPr>
  </w:style>
  <w:style w:type="paragraph" w:customStyle="1" w:styleId="SideHeading">
    <w:name w:val="Side Heading"/>
    <w:basedOn w:val="HeadingBase"/>
    <w:rsid w:val="00D576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76CC"/>
    <w:pPr>
      <w:numPr>
        <w:numId w:val="12"/>
      </w:numPr>
    </w:pPr>
  </w:style>
  <w:style w:type="paragraph" w:styleId="PlainText">
    <w:name w:val="Plain Text"/>
    <w:basedOn w:val="Normal"/>
    <w:link w:val="PlainTextChar"/>
    <w:rsid w:val="00D576CC"/>
    <w:rPr>
      <w:sz w:val="20"/>
    </w:rPr>
  </w:style>
  <w:style w:type="character" w:customStyle="1" w:styleId="PlainTextChar">
    <w:name w:val="Plain Text Char"/>
    <w:basedOn w:val="DefaultParagraphFont"/>
    <w:link w:val="PlainText"/>
    <w:rsid w:val="00D576CC"/>
    <w:rPr>
      <w:rFonts w:ascii="Courier New" w:eastAsia="Times New Roman" w:hAnsi="Courier New" w:cs="Times New Roman"/>
      <w:sz w:val="20"/>
      <w:szCs w:val="20"/>
      <w:lang w:eastAsia="en-US"/>
    </w:rPr>
  </w:style>
  <w:style w:type="character" w:customStyle="1" w:styleId="MenuOption">
    <w:name w:val="Menu Option"/>
    <w:basedOn w:val="DefaultParagraphFont"/>
    <w:rsid w:val="00D576CC"/>
    <w:rPr>
      <w:b/>
      <w:smallCaps/>
    </w:rPr>
  </w:style>
  <w:style w:type="paragraph" w:customStyle="1" w:styleId="TableListNumber">
    <w:name w:val="Table List Number"/>
    <w:basedOn w:val="ListNumber"/>
    <w:rsid w:val="00D576CC"/>
    <w:pPr>
      <w:numPr>
        <w:numId w:val="0"/>
      </w:numPr>
    </w:pPr>
  </w:style>
  <w:style w:type="paragraph" w:styleId="TOC4">
    <w:name w:val="toc 4"/>
    <w:basedOn w:val="TOCBase"/>
    <w:next w:val="Normal"/>
    <w:semiHidden/>
    <w:rsid w:val="00D576CC"/>
    <w:pPr>
      <w:tabs>
        <w:tab w:val="right" w:leader="dot" w:pos="9071"/>
      </w:tabs>
      <w:ind w:left="1701"/>
    </w:pPr>
  </w:style>
  <w:style w:type="paragraph" w:customStyle="1" w:styleId="ListAlpha">
    <w:name w:val="List Alpha"/>
    <w:basedOn w:val="List"/>
    <w:rsid w:val="00D576CC"/>
    <w:pPr>
      <w:numPr>
        <w:numId w:val="9"/>
      </w:numPr>
    </w:pPr>
  </w:style>
  <w:style w:type="paragraph" w:customStyle="1" w:styleId="ListAlpha2">
    <w:name w:val="List Alpha 2"/>
    <w:basedOn w:val="List2"/>
    <w:rsid w:val="00D576CC"/>
    <w:pPr>
      <w:numPr>
        <w:numId w:val="8"/>
      </w:numPr>
    </w:pPr>
  </w:style>
  <w:style w:type="paragraph" w:styleId="List2">
    <w:name w:val="List 2"/>
    <w:basedOn w:val="BodyText"/>
    <w:rsid w:val="00D576CC"/>
    <w:pPr>
      <w:tabs>
        <w:tab w:val="left" w:pos="680"/>
      </w:tabs>
      <w:spacing w:before="60" w:after="60"/>
      <w:ind w:left="680" w:hanging="340"/>
    </w:pPr>
  </w:style>
  <w:style w:type="paragraph" w:styleId="List3">
    <w:name w:val="List 3"/>
    <w:basedOn w:val="BodyText"/>
    <w:rsid w:val="00D576CC"/>
    <w:pPr>
      <w:tabs>
        <w:tab w:val="left" w:pos="1021"/>
      </w:tabs>
      <w:spacing w:before="60" w:after="60"/>
      <w:ind w:left="1020" w:hanging="340"/>
    </w:pPr>
  </w:style>
  <w:style w:type="paragraph" w:styleId="List4">
    <w:name w:val="List 4"/>
    <w:basedOn w:val="BodyText"/>
    <w:rsid w:val="00D576CC"/>
    <w:pPr>
      <w:tabs>
        <w:tab w:val="left" w:pos="1361"/>
      </w:tabs>
      <w:spacing w:before="60" w:after="60"/>
      <w:ind w:left="1361" w:hanging="340"/>
    </w:pPr>
  </w:style>
  <w:style w:type="paragraph" w:styleId="List5">
    <w:name w:val="List 5"/>
    <w:basedOn w:val="BodyText"/>
    <w:rsid w:val="00D576CC"/>
    <w:pPr>
      <w:tabs>
        <w:tab w:val="left" w:pos="1701"/>
      </w:tabs>
      <w:spacing w:before="60" w:after="60"/>
      <w:ind w:left="1701" w:hanging="340"/>
    </w:pPr>
  </w:style>
  <w:style w:type="paragraph" w:styleId="ListBullet3">
    <w:name w:val="List Bullet 3"/>
    <w:basedOn w:val="List3"/>
    <w:rsid w:val="00D576CC"/>
    <w:pPr>
      <w:numPr>
        <w:numId w:val="15"/>
      </w:numPr>
      <w:tabs>
        <w:tab w:val="clear" w:pos="1021"/>
      </w:tabs>
      <w:ind w:left="1037" w:hanging="357"/>
    </w:pPr>
  </w:style>
  <w:style w:type="paragraph" w:styleId="ListBullet4">
    <w:name w:val="List Bullet 4"/>
    <w:basedOn w:val="List4"/>
    <w:rsid w:val="00D576CC"/>
    <w:pPr>
      <w:numPr>
        <w:numId w:val="3"/>
      </w:numPr>
    </w:pPr>
  </w:style>
  <w:style w:type="paragraph" w:styleId="ListBullet5">
    <w:name w:val="List Bullet 5"/>
    <w:basedOn w:val="List5"/>
    <w:rsid w:val="00D576CC"/>
    <w:pPr>
      <w:numPr>
        <w:numId w:val="4"/>
      </w:numPr>
    </w:pPr>
  </w:style>
  <w:style w:type="paragraph" w:styleId="ListContinue2">
    <w:name w:val="List Continue 2"/>
    <w:basedOn w:val="List2"/>
    <w:rsid w:val="00D576CC"/>
    <w:pPr>
      <w:ind w:firstLine="0"/>
    </w:pPr>
  </w:style>
  <w:style w:type="paragraph" w:styleId="ListContinue3">
    <w:name w:val="List Continue 3"/>
    <w:basedOn w:val="List3"/>
    <w:rsid w:val="00D576CC"/>
    <w:pPr>
      <w:ind w:left="1021" w:firstLine="0"/>
    </w:pPr>
  </w:style>
  <w:style w:type="paragraph" w:styleId="ListContinue4">
    <w:name w:val="List Continue 4"/>
    <w:basedOn w:val="List4"/>
    <w:rsid w:val="00D576CC"/>
    <w:pPr>
      <w:ind w:firstLine="0"/>
    </w:pPr>
  </w:style>
  <w:style w:type="paragraph" w:styleId="ListContinue5">
    <w:name w:val="List Continue 5"/>
    <w:basedOn w:val="List5"/>
    <w:rsid w:val="00D576CC"/>
    <w:pPr>
      <w:ind w:firstLine="0"/>
    </w:pPr>
  </w:style>
  <w:style w:type="paragraph" w:styleId="ListNumber3">
    <w:name w:val="List Number 3"/>
    <w:basedOn w:val="List3"/>
    <w:rsid w:val="00D576CC"/>
    <w:pPr>
      <w:numPr>
        <w:numId w:val="5"/>
      </w:numPr>
    </w:pPr>
  </w:style>
  <w:style w:type="paragraph" w:styleId="ListNumber4">
    <w:name w:val="List Number 4"/>
    <w:basedOn w:val="List4"/>
    <w:rsid w:val="00D576CC"/>
    <w:pPr>
      <w:numPr>
        <w:numId w:val="6"/>
      </w:numPr>
    </w:pPr>
  </w:style>
  <w:style w:type="paragraph" w:styleId="ListNumber5">
    <w:name w:val="List Number 5"/>
    <w:basedOn w:val="List5"/>
    <w:rsid w:val="00D576CC"/>
    <w:pPr>
      <w:numPr>
        <w:numId w:val="7"/>
      </w:numPr>
    </w:pPr>
  </w:style>
  <w:style w:type="paragraph" w:styleId="BlockText">
    <w:name w:val="Block Text"/>
    <w:basedOn w:val="Normal"/>
    <w:rsid w:val="00D576CC"/>
    <w:pPr>
      <w:spacing w:after="120"/>
      <w:ind w:left="1440" w:right="1440"/>
    </w:pPr>
  </w:style>
  <w:style w:type="character" w:customStyle="1" w:styleId="Subscript">
    <w:name w:val="Subscript"/>
    <w:basedOn w:val="DefaultParagraphFont"/>
    <w:rsid w:val="00D576CC"/>
    <w:rPr>
      <w:sz w:val="16"/>
      <w:vertAlign w:val="subscript"/>
    </w:rPr>
  </w:style>
  <w:style w:type="character" w:customStyle="1" w:styleId="Superscript">
    <w:name w:val="Superscript"/>
    <w:basedOn w:val="DefaultParagraphFont"/>
    <w:rsid w:val="00D576CC"/>
    <w:rPr>
      <w:sz w:val="16"/>
      <w:vertAlign w:val="superscript"/>
    </w:rPr>
  </w:style>
  <w:style w:type="character" w:customStyle="1" w:styleId="Symbols">
    <w:name w:val="Symbols"/>
    <w:basedOn w:val="DefaultParagraphFont"/>
    <w:rsid w:val="00D576CC"/>
    <w:rPr>
      <w:rFonts w:ascii="Symbol" w:hAnsi="Symbol"/>
    </w:rPr>
  </w:style>
  <w:style w:type="character" w:customStyle="1" w:styleId="MenuOptions">
    <w:name w:val="Menu Options"/>
    <w:basedOn w:val="DefaultParagraphFont"/>
    <w:rsid w:val="00D576CC"/>
    <w:rPr>
      <w:rFonts w:ascii="Arial Narrow" w:hAnsi="Arial Narrow"/>
      <w:smallCaps/>
    </w:rPr>
  </w:style>
  <w:style w:type="character" w:customStyle="1" w:styleId="Buttons">
    <w:name w:val="Buttons"/>
    <w:basedOn w:val="DefaultParagraphFont"/>
    <w:rsid w:val="00D576CC"/>
    <w:rPr>
      <w:b/>
    </w:rPr>
  </w:style>
  <w:style w:type="character" w:customStyle="1" w:styleId="Underlined">
    <w:name w:val="Underlined"/>
    <w:basedOn w:val="DefaultParagraphFont"/>
    <w:rsid w:val="00D576CC"/>
    <w:rPr>
      <w:u w:val="single"/>
    </w:rPr>
  </w:style>
  <w:style w:type="paragraph" w:customStyle="1" w:styleId="TableBodyTextRight">
    <w:name w:val="Table Body Text Right"/>
    <w:basedOn w:val="TableBodyText"/>
    <w:rsid w:val="00D576CC"/>
    <w:pPr>
      <w:widowControl w:val="0"/>
      <w:autoSpaceDE w:val="0"/>
      <w:autoSpaceDN w:val="0"/>
      <w:adjustRightInd w:val="0"/>
      <w:jc w:val="right"/>
    </w:pPr>
    <w:rPr>
      <w:rFonts w:cs="Arial"/>
      <w:szCs w:val="18"/>
    </w:rPr>
  </w:style>
  <w:style w:type="paragraph" w:customStyle="1" w:styleId="CopyrightText">
    <w:name w:val="Copyright Text"/>
    <w:basedOn w:val="BodyText"/>
    <w:rsid w:val="00D576CC"/>
    <w:rPr>
      <w:sz w:val="18"/>
    </w:rPr>
  </w:style>
  <w:style w:type="paragraph" w:customStyle="1" w:styleId="BodySmallRight">
    <w:name w:val="Body Small Right"/>
    <w:basedOn w:val="BodyTextRight"/>
    <w:rsid w:val="00D576CC"/>
    <w:rPr>
      <w:sz w:val="18"/>
      <w:szCs w:val="18"/>
    </w:rPr>
  </w:style>
  <w:style w:type="paragraph" w:customStyle="1" w:styleId="MarginEdition">
    <w:name w:val="Margin Edition"/>
    <w:basedOn w:val="MarginNote"/>
    <w:rsid w:val="00D576CC"/>
    <w:pPr>
      <w:spacing w:before="0" w:after="0"/>
    </w:pPr>
    <w:rPr>
      <w:rFonts w:ascii="Times New Roman" w:hAnsi="Times New Roman"/>
      <w:color w:val="999999"/>
    </w:rPr>
  </w:style>
  <w:style w:type="paragraph" w:customStyle="1" w:styleId="Spacer">
    <w:name w:val="Spacer"/>
    <w:basedOn w:val="Normal"/>
    <w:rsid w:val="00D576CC"/>
    <w:rPr>
      <w:sz w:val="2"/>
      <w:szCs w:val="2"/>
    </w:rPr>
  </w:style>
  <w:style w:type="character" w:customStyle="1" w:styleId="Small">
    <w:name w:val="Small"/>
    <w:basedOn w:val="DefaultParagraphFont"/>
    <w:rsid w:val="00D576CC"/>
    <w:rPr>
      <w:sz w:val="16"/>
    </w:rPr>
  </w:style>
  <w:style w:type="paragraph" w:customStyle="1" w:styleId="WideTable">
    <w:name w:val="Wide Table"/>
    <w:basedOn w:val="Normal"/>
    <w:rsid w:val="00D576CC"/>
    <w:pPr>
      <w:ind w:left="-1418"/>
    </w:pPr>
    <w:rPr>
      <w:sz w:val="2"/>
      <w:szCs w:val="2"/>
    </w:rPr>
  </w:style>
  <w:style w:type="character" w:styleId="PageNumber">
    <w:name w:val="page number"/>
    <w:basedOn w:val="DefaultParagraphFont"/>
    <w:rsid w:val="00D576CC"/>
  </w:style>
  <w:style w:type="paragraph" w:styleId="Quote">
    <w:name w:val="Quote"/>
    <w:basedOn w:val="Heading1"/>
    <w:link w:val="QuoteChar"/>
    <w:qFormat/>
    <w:rsid w:val="00D576CC"/>
    <w:rPr>
      <w:b w:val="0"/>
      <w:sz w:val="72"/>
      <w:szCs w:val="72"/>
      <w:lang w:val="en-NZ"/>
    </w:rPr>
  </w:style>
  <w:style w:type="character" w:customStyle="1" w:styleId="QuoteChar">
    <w:name w:val="Quote Char"/>
    <w:basedOn w:val="DefaultParagraphFont"/>
    <w:link w:val="Quote"/>
    <w:rsid w:val="00D576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76CC"/>
    <w:pPr>
      <w:pageBreakBefore/>
    </w:pPr>
  </w:style>
  <w:style w:type="paragraph" w:customStyle="1" w:styleId="Border">
    <w:name w:val="Border"/>
    <w:basedOn w:val="Normal"/>
    <w:qFormat/>
    <w:rsid w:val="00D576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76CC"/>
    <w:rPr>
      <w:b/>
      <w:bCs/>
      <w:i/>
      <w:iCs/>
      <w:color w:val="auto"/>
    </w:rPr>
  </w:style>
  <w:style w:type="paragraph" w:styleId="IntenseQuote">
    <w:name w:val="Intense Quote"/>
    <w:basedOn w:val="Normal"/>
    <w:next w:val="Normal"/>
    <w:link w:val="IntenseQuoteChar"/>
    <w:uiPriority w:val="30"/>
    <w:qFormat/>
    <w:rsid w:val="00D576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76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76CC"/>
    <w:rPr>
      <w:smallCaps/>
      <w:color w:val="auto"/>
      <w:u w:val="single"/>
    </w:rPr>
  </w:style>
  <w:style w:type="character" w:styleId="IntenseReference">
    <w:name w:val="Intense Reference"/>
    <w:basedOn w:val="DefaultParagraphFont"/>
    <w:uiPriority w:val="32"/>
    <w:qFormat/>
    <w:rsid w:val="00D576CC"/>
    <w:rPr>
      <w:b/>
      <w:bCs/>
      <w:smallCaps/>
      <w:color w:val="auto"/>
      <w:spacing w:val="5"/>
      <w:u w:val="single"/>
    </w:rPr>
  </w:style>
  <w:style w:type="paragraph" w:customStyle="1" w:styleId="2ColumnHeading">
    <w:name w:val="2Column Heading"/>
    <w:basedOn w:val="BodyText"/>
    <w:qFormat/>
    <w:rsid w:val="00D576CC"/>
    <w:pPr>
      <w:spacing w:after="60"/>
      <w:ind w:left="-2268"/>
    </w:pPr>
    <w:rPr>
      <w:b/>
    </w:rPr>
  </w:style>
  <w:style w:type="paragraph" w:customStyle="1" w:styleId="Heading1TOC">
    <w:name w:val="Heading1 TOC"/>
    <w:basedOn w:val="Normal"/>
    <w:qFormat/>
    <w:rsid w:val="00D576CC"/>
    <w:pPr>
      <w:spacing w:before="240" w:after="120"/>
    </w:pPr>
    <w:rPr>
      <w:rFonts w:ascii="Times New Roman" w:hAnsi="Times New Roman"/>
      <w:b/>
      <w:sz w:val="32"/>
    </w:rPr>
  </w:style>
  <w:style w:type="paragraph" w:customStyle="1" w:styleId="Heading2TOC">
    <w:name w:val="Heading2 TOC"/>
    <w:basedOn w:val="Normal"/>
    <w:qFormat/>
    <w:rsid w:val="00D576CC"/>
    <w:pPr>
      <w:spacing w:before="240" w:after="60"/>
    </w:pPr>
    <w:rPr>
      <w:rFonts w:ascii="Times New Roman" w:hAnsi="Times New Roman"/>
      <w:b/>
      <w:sz w:val="28"/>
    </w:rPr>
  </w:style>
  <w:style w:type="character" w:customStyle="1" w:styleId="Underline">
    <w:name w:val="Underline"/>
    <w:basedOn w:val="DefaultParagraphFont"/>
    <w:qFormat/>
    <w:rsid w:val="00D576CC"/>
    <w:rPr>
      <w:u w:val="single"/>
    </w:rPr>
  </w:style>
  <w:style w:type="paragraph" w:styleId="BalloonText">
    <w:name w:val="Balloon Text"/>
    <w:basedOn w:val="Normal"/>
    <w:link w:val="BalloonTextChar"/>
    <w:rsid w:val="00D576CC"/>
    <w:rPr>
      <w:rFonts w:ascii="Tahoma" w:hAnsi="Tahoma" w:cs="Tahoma"/>
      <w:sz w:val="16"/>
      <w:szCs w:val="16"/>
    </w:rPr>
  </w:style>
  <w:style w:type="character" w:customStyle="1" w:styleId="BalloonTextChar">
    <w:name w:val="Balloon Text Char"/>
    <w:basedOn w:val="DefaultParagraphFont"/>
    <w:link w:val="BalloonText"/>
    <w:rsid w:val="00D576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76C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576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76CC"/>
    <w:rPr>
      <w:b/>
      <w:color w:val="660033"/>
      <w:spacing w:val="0"/>
    </w:rPr>
  </w:style>
  <w:style w:type="paragraph" w:customStyle="1" w:styleId="Nameditemlist">
    <w:name w:val="Named item list"/>
    <w:basedOn w:val="BodyText"/>
    <w:qFormat/>
    <w:rsid w:val="00D576C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1410</Words>
  <Characters>9002</Characters>
  <Application>Microsoft Office Word</Application>
  <DocSecurity>0</DocSecurity>
  <Lines>323</Lines>
  <Paragraphs>180</Paragraphs>
  <ScaleCrop>false</ScaleCrop>
  <Company>Author-it Software Corporation Ltd.</Company>
  <LinksUpToDate>false</LinksUpToDate>
  <CharactersWithSpaces>10316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CPPSIS3016A Provide field support services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2012-11-27T02:21:00Z</dcterms:created>
  <dcterms:modified xsi:type="dcterms:W3CDTF">2012-11-27T02:21:00Z</dcterms:modified>
</cp:coreProperties>
</file>