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6BF" w:rsidP="009276BF">
      <w:pPr>
        <w:pStyle w:val="Title"/>
      </w:pPr>
      <w:r>
        <w:fldChar w:fldCharType="begin"/>
      </w:r>
      <w:r>
        <w:instrText xml:space="preserve"> TITLE   \* MERGEFORMAT </w:instrText>
      </w:r>
      <w:r>
        <w:fldChar w:fldCharType="separate"/>
      </w:r>
      <w:r>
        <w:t>CPPSIS3004A Respond to client spatial enquiry</w:t>
      </w:r>
      <w:r>
        <w:fldChar w:fldCharType="end"/>
      </w:r>
    </w:p>
    <w:p w:rsidR="009276BF" w:rsidP="009276BF">
      <w:pPr>
        <w:pStyle w:val="Version"/>
        <w:sectPr w:rsidSect="009F5E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EE2" w:rsidP="009F5EE2">
      <w:pPr>
        <w:pStyle w:val="SuperHeading"/>
      </w:pPr>
      <w:r w:rsidRPr="009F5EE2">
        <w:t>CPPSIS3004A Respond to client spatial enquiry</w:t>
      </w:r>
    </w:p>
    <w:p w:rsidR="00000000" w:rsidRPr="009F5EE2" w:rsidP="009F5EE2">
      <w:pPr>
        <w:pStyle w:val="Heading1"/>
      </w:pPr>
      <w:bookmarkStart w:id="1" w:name="O_270286"/>
      <w:bookmarkEnd w:id="1"/>
      <w:r w:rsidRPr="009F5EE2">
        <w:t>Modification History</w:t>
      </w:r>
    </w:p>
    <w:p w:rsidR="00000000" w:rsidRPr="009F5EE2" w:rsidP="009F5EE2">
      <w:pPr>
        <w:pStyle w:val="BodyText"/>
      </w:pPr>
      <w:r w:rsidRPr="009F5EE2">
        <w:t>Not Applicable</w:t>
      </w:r>
    </w:p>
    <w:p w:rsidR="00000000" w:rsidRPr="009F5EE2" w:rsidP="009F5EE2">
      <w:pPr>
        <w:pStyle w:val="AllowPageBreak"/>
      </w:pPr>
    </w:p>
    <w:p w:rsidR="00000000" w:rsidRPr="009F5EE2" w:rsidP="009F5EE2">
      <w:pPr>
        <w:pStyle w:val="Heading1"/>
      </w:pPr>
      <w:bookmarkStart w:id="2" w:name="O_202225"/>
      <w:bookmarkEnd w:id="2"/>
      <w:r w:rsidRPr="009F5EE2">
        <w:t>Unit Descriptor</w:t>
      </w:r>
    </w:p>
    <w:tbl>
      <w:tblPr>
        <w:tblW w:w="0" w:type="auto"/>
        <w:tblLayout w:type="fixed"/>
        <w:tblCellMar>
          <w:left w:w="62" w:type="dxa"/>
          <w:right w:w="62" w:type="dxa"/>
        </w:tblCellMar>
        <w:tblLook w:val="0000"/>
      </w:tblPr>
      <w:tblGrid>
        <w:gridCol w:w="2846"/>
        <w:gridCol w:w="5645"/>
      </w:tblGrid>
      <w:tr w:rsidTr="009276B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t>This unit of competency specifies the outcomes required to assess client needs in routine matters and pro</w:t>
            </w:r>
            <w:r w:rsidRPr="009F5EE2">
              <w:t>vide appropriate information and follow-up on a variety of predictable issues within the spatial information handling framework. It requires the ability to communicate effectively and interpret and act upon available information using discretion and judgem</w:t>
            </w:r>
            <w:r w:rsidRPr="009F5EE2">
              <w:t>ent. While dealings with clients will often be direct, follow-up functions will be carried out under supervision, within organisational guidelines.</w:t>
            </w:r>
          </w:p>
        </w:tc>
      </w:tr>
    </w:tbl>
    <w:p w:rsidR="009276BF" w:rsidP="009F5EE2">
      <w:pPr>
        <w:pStyle w:val="BodyText"/>
      </w:pPr>
    </w:p>
    <w:p w:rsidR="009276BF" w:rsidP="009F5EE2">
      <w:pPr>
        <w:pStyle w:val="BodyText"/>
      </w:pPr>
    </w:p>
    <w:p w:rsidR="00000000" w:rsidRPr="009F5EE2" w:rsidP="009F5EE2">
      <w:pPr>
        <w:pStyle w:val="Heading1"/>
      </w:pPr>
      <w:bookmarkStart w:id="3" w:name="O_202228"/>
      <w:bookmarkEnd w:id="3"/>
      <w:r w:rsidRPr="009F5EE2">
        <w:t>Application of the Unit</w:t>
      </w:r>
    </w:p>
    <w:tbl>
      <w:tblPr>
        <w:tblW w:w="0" w:type="auto"/>
        <w:tblLayout w:type="fixed"/>
        <w:tblCellMar>
          <w:left w:w="62" w:type="dxa"/>
          <w:right w:w="62" w:type="dxa"/>
        </w:tblCellMar>
        <w:tblLook w:val="0000"/>
      </w:tblPr>
      <w:tblGrid>
        <w:gridCol w:w="2846"/>
        <w:gridCol w:w="5645"/>
      </w:tblGrid>
      <w:tr w:rsidTr="009276B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t>This unit of competency supports the application of communication, interpersonal, basic problem-solving and teamwork skills. The skills and knowledge acquired upon completion of this unit would support the needs of employees in the spatial information serv</w:t>
            </w:r>
            <w:r w:rsidRPr="009F5EE2">
              <w:t>ices industry sector in positions such as field coordination, data collection and administration.</w:t>
            </w:r>
          </w:p>
          <w:p w:rsidR="00000000" w:rsidRPr="009F5EE2" w:rsidP="009F5EE2">
            <w:pPr>
              <w:pStyle w:val="BodyText"/>
            </w:pPr>
            <w:r w:rsidRPr="009F5EE2">
              <w:t>While no licensing, legislative, regulatory or certification requirements apply holistically to this unit at the time of publication, relevant federal, and st</w:t>
            </w:r>
            <w:r w:rsidRPr="009F5EE2">
              <w:t>ate or territory legislation, regulations and codes of practice impact upon this unit (see unit performance criteria and range statement).</w:t>
            </w:r>
          </w:p>
        </w:tc>
      </w:tr>
    </w:tbl>
    <w:p w:rsidR="009276BF" w:rsidP="009F5EE2">
      <w:pPr>
        <w:pStyle w:val="BodyText"/>
      </w:pPr>
    </w:p>
    <w:p w:rsidR="009276BF" w:rsidP="009F5EE2">
      <w:pPr>
        <w:pStyle w:val="BodyText"/>
      </w:pPr>
    </w:p>
    <w:p w:rsidR="00000000" w:rsidRPr="009F5EE2" w:rsidP="009F5EE2">
      <w:pPr>
        <w:pStyle w:val="Heading1"/>
      </w:pPr>
      <w:bookmarkStart w:id="4" w:name="O_278546"/>
      <w:bookmarkEnd w:id="4"/>
      <w:r w:rsidRPr="009F5EE2">
        <w:t>Licensing/Regulatory Information</w:t>
      </w:r>
    </w:p>
    <w:p w:rsidR="00000000" w:rsidRPr="009F5EE2" w:rsidP="009F5EE2">
      <w:pPr>
        <w:pStyle w:val="BodyText"/>
      </w:pPr>
      <w:r w:rsidRPr="009F5EE2">
        <w:t>Refer to Application of the Unit</w:t>
      </w:r>
    </w:p>
    <w:p w:rsidR="00000000" w:rsidRPr="009F5EE2" w:rsidP="009F5EE2">
      <w:pPr>
        <w:pStyle w:val="AllowPageBreak"/>
      </w:pPr>
    </w:p>
    <w:p w:rsidR="00000000" w:rsidRPr="009F5EE2" w:rsidP="009F5EE2">
      <w:pPr>
        <w:pStyle w:val="Heading1"/>
      </w:pPr>
      <w:bookmarkStart w:id="5" w:name="O_202227"/>
      <w:bookmarkEnd w:id="5"/>
      <w:r w:rsidRPr="009F5EE2">
        <w:t>Pre-Requisites</w:t>
      </w:r>
    </w:p>
    <w:tbl>
      <w:tblPr>
        <w:tblW w:w="0" w:type="auto"/>
        <w:tblLayout w:type="fixed"/>
        <w:tblCellMar>
          <w:left w:w="62" w:type="dxa"/>
          <w:right w:w="62" w:type="dxa"/>
        </w:tblCellMar>
        <w:tblLook w:val="0000"/>
      </w:tblPr>
      <w:tblGrid>
        <w:gridCol w:w="2846"/>
        <w:gridCol w:w="5645"/>
      </w:tblGrid>
      <w:tr w:rsidTr="009276B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t>Nil</w:t>
            </w:r>
          </w:p>
        </w:tc>
      </w:tr>
    </w:tbl>
    <w:p w:rsidR="009276BF" w:rsidP="009F5EE2">
      <w:pPr>
        <w:pStyle w:val="BodyText"/>
      </w:pPr>
    </w:p>
    <w:p w:rsidR="009276BF" w:rsidP="009F5EE2">
      <w:pPr>
        <w:pStyle w:val="BodyText"/>
      </w:pPr>
    </w:p>
    <w:p w:rsidR="00000000" w:rsidRPr="009F5EE2" w:rsidP="009F5EE2">
      <w:pPr>
        <w:pStyle w:val="Heading1"/>
      </w:pPr>
      <w:bookmarkStart w:id="6" w:name="O_202226"/>
      <w:bookmarkEnd w:id="6"/>
      <w:r w:rsidRPr="009F5EE2">
        <w:t>Employability Skills Information</w:t>
      </w:r>
    </w:p>
    <w:tbl>
      <w:tblPr>
        <w:tblW w:w="0" w:type="auto"/>
        <w:tblLayout w:type="fixed"/>
        <w:tblCellMar>
          <w:left w:w="62" w:type="dxa"/>
          <w:right w:w="62" w:type="dxa"/>
        </w:tblCellMar>
        <w:tblLook w:val="0000"/>
      </w:tblPr>
      <w:tblGrid>
        <w:gridCol w:w="2846"/>
        <w:gridCol w:w="5645"/>
      </w:tblGrid>
      <w:tr w:rsidTr="009276B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t xml:space="preserve">The required outcomes described in this unit of competency contain applicable facets of employability skills. The Employability Skills Summary </w:t>
            </w:r>
            <w:r w:rsidRPr="009F5EE2">
              <w:t>of the qualification in which this unit of competency is packaged, will assist in identifying employability skills requirements.</w:t>
            </w:r>
          </w:p>
        </w:tc>
      </w:tr>
    </w:tbl>
    <w:p w:rsidR="009276BF" w:rsidP="009F5EE2">
      <w:pPr>
        <w:pStyle w:val="BodyText"/>
      </w:pPr>
    </w:p>
    <w:p w:rsidR="009276BF" w:rsidP="009F5EE2">
      <w:pPr>
        <w:pStyle w:val="BodyText"/>
      </w:pPr>
    </w:p>
    <w:p w:rsidR="00000000" w:rsidRPr="009F5EE2" w:rsidP="009F5EE2">
      <w:pPr>
        <w:pStyle w:val="Heading1"/>
      </w:pPr>
      <w:bookmarkStart w:id="7" w:name="O_288332"/>
      <w:bookmarkEnd w:id="7"/>
      <w:r w:rsidRPr="009F5EE2">
        <w:t>Elements and Performance Criteria Pre-Content</w:t>
      </w:r>
    </w:p>
    <w:tbl>
      <w:tblPr>
        <w:tblW w:w="0" w:type="auto"/>
        <w:tblLayout w:type="fixed"/>
        <w:tblCellMar>
          <w:left w:w="62" w:type="dxa"/>
          <w:right w:w="62" w:type="dxa"/>
        </w:tblCellMar>
        <w:tblLook w:val="0000"/>
      </w:tblPr>
      <w:tblGrid>
        <w:gridCol w:w="2905"/>
        <w:gridCol w:w="5775"/>
      </w:tblGrid>
      <w:tr w:rsidTr="009276BF">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t>Elements describe the essential outcomes of a unit of compete</w:t>
            </w:r>
            <w:r w:rsidRPr="009F5EE2">
              <w:t>ncy.</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t xml:space="preserve">Performance criteria describe the required performance needed to demonstrate achievement of the element. Where </w:t>
            </w:r>
            <w:r w:rsidRPr="009F5EE2">
              <w:rPr>
                <w:rStyle w:val="BoldandItalics"/>
              </w:rPr>
              <w:t>bold italicised</w:t>
            </w:r>
            <w:r w:rsidRPr="009F5EE2">
              <w:t xml:space="preserve"> text is used, further information is detailed in the required skills and knowledge and/or the range statement. Assessment of</w:t>
            </w:r>
            <w:r w:rsidRPr="009F5EE2">
              <w:t xml:space="preserve"> performance is to be consistent with the evidence guide.</w:t>
            </w:r>
          </w:p>
        </w:tc>
      </w:tr>
    </w:tbl>
    <w:p w:rsidR="00000000" w:rsidRPr="009F5EE2" w:rsidP="009F5EE2">
      <w:pPr>
        <w:pStyle w:val="BodyText"/>
      </w:pPr>
    </w:p>
    <w:p w:rsidR="00000000" w:rsidRPr="009F5EE2" w:rsidP="009F5EE2">
      <w:pPr>
        <w:pStyle w:val="AllowPageBreak"/>
      </w:pPr>
    </w:p>
    <w:p w:rsidR="00000000" w:rsidRPr="009F5EE2" w:rsidP="009F5EE2">
      <w:pPr>
        <w:pStyle w:val="Heading1"/>
      </w:pPr>
      <w:bookmarkStart w:id="8" w:name="O_234999"/>
      <w:bookmarkEnd w:id="8"/>
      <w:r w:rsidRPr="009F5EE2">
        <w:t>Elements and Performance Criteria</w:t>
      </w:r>
    </w:p>
    <w:tbl>
      <w:tblPr>
        <w:tblW w:w="0" w:type="auto"/>
        <w:tblLayout w:type="fixed"/>
        <w:tblCellMar>
          <w:left w:w="62" w:type="dxa"/>
          <w:right w:w="62" w:type="dxa"/>
        </w:tblCellMar>
        <w:tblLook w:val="0000"/>
      </w:tblPr>
      <w:tblGrid>
        <w:gridCol w:w="2895"/>
        <w:gridCol w:w="10"/>
        <w:gridCol w:w="8"/>
        <w:gridCol w:w="5720"/>
        <w:gridCol w:w="55"/>
        <w:gridCol w:w="42"/>
        <w:gridCol w:w="33"/>
      </w:tblGrid>
      <w:tr w:rsidTr="009276BF">
        <w:tblPrEx>
          <w:tblW w:w="0" w:type="auto"/>
          <w:tblLayout w:type="fixed"/>
          <w:tblCellMar>
            <w:left w:w="62" w:type="dxa"/>
            <w:right w:w="62" w:type="dxa"/>
          </w:tblCellMar>
          <w:tblLook w:val="0000"/>
        </w:tblPrEx>
        <w:trPr>
          <w:gridAfter w:val="2"/>
          <w:wAfter w:w="75" w:type="dxa"/>
          <w:tblHeader/>
        </w:trPr>
        <w:tc>
          <w:tcPr>
            <w:tcW w:w="2913" w:type="dxa"/>
            <w:gridSpan w:val="3"/>
            <w:tcBorders>
              <w:top w:val="nil"/>
              <w:left w:val="nil"/>
              <w:bottom w:val="nil"/>
              <w:right w:val="nil"/>
            </w:tcBorders>
            <w:tcMar>
              <w:top w:w="0" w:type="dxa"/>
              <w:left w:w="62" w:type="dxa"/>
              <w:bottom w:w="0" w:type="dxa"/>
              <w:right w:w="62" w:type="dxa"/>
            </w:tcMar>
          </w:tcPr>
          <w:p w:rsidR="00000000" w:rsidRPr="009F5EE2" w:rsidP="009F5EE2">
            <w:pPr>
              <w:pStyle w:val="List"/>
            </w:pPr>
            <w:r w:rsidRPr="009F5EE2">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9F5EE2">
            <w:pPr>
              <w:pStyle w:val="List"/>
              <w:rPr>
                <w:lang w:val="en-NZ"/>
              </w:rPr>
            </w:pPr>
            <w:r w:rsidRPr="009F5EE2">
              <w:rPr>
                <w:rStyle w:val="SpecialBold"/>
              </w:rPr>
              <w:t>PERFORMANCE CRITERIA</w:t>
            </w:r>
          </w:p>
        </w:tc>
      </w:tr>
      <w:tr w:rsidTr="009276BF">
        <w:tblPrEx>
          <w:tblW w:w="0" w:type="auto"/>
          <w:tblLayout w:type="fixed"/>
          <w:tblCellMar>
            <w:left w:w="62" w:type="dxa"/>
            <w:right w:w="62" w:type="dxa"/>
          </w:tblCellMar>
          <w:tblLook w:val="0000"/>
        </w:tblPrEx>
        <w:trPr>
          <w:gridAfter w:val="3"/>
          <w:wAfter w:w="130" w:type="dxa"/>
        </w:trPr>
        <w:tc>
          <w:tcPr>
            <w:tcW w:w="2895" w:type="dxa"/>
            <w:tcBorders>
              <w:top w:val="nil"/>
              <w:left w:val="nil"/>
              <w:bottom w:val="nil"/>
              <w:right w:val="nil"/>
            </w:tcBorders>
            <w:tcMar>
              <w:top w:w="0" w:type="dxa"/>
              <w:left w:w="62" w:type="dxa"/>
              <w:bottom w:w="0" w:type="dxa"/>
              <w:right w:w="62" w:type="dxa"/>
            </w:tcMar>
          </w:tcPr>
          <w:p w:rsidR="00000000" w:rsidP="009F5EE2">
            <w:pPr>
              <w:pStyle w:val="List"/>
              <w:rPr>
                <w:lang w:val="en-NZ"/>
              </w:rPr>
            </w:pPr>
            <w:r w:rsidRPr="009F5EE2">
              <w:rPr>
                <w:rStyle w:val="SpecialBold"/>
              </w:rPr>
              <w:t>1</w:t>
            </w:r>
            <w:r w:rsidRPr="009F5EE2">
              <w:tab/>
            </w:r>
            <w:r w:rsidRPr="009F5EE2">
              <w:rPr>
                <w:rStyle w:val="SpecialBold"/>
              </w:rPr>
              <w:t>Identify nature and type of spatial enquiry</w:t>
            </w:r>
            <w:r w:rsidRPr="009F5EE2">
              <w:t>.</w:t>
            </w:r>
          </w:p>
        </w:tc>
        <w:tc>
          <w:tcPr>
            <w:tcW w:w="5738" w:type="dxa"/>
            <w:gridSpan w:val="3"/>
            <w:tcBorders>
              <w:top w:val="nil"/>
              <w:left w:val="nil"/>
              <w:bottom w:val="nil"/>
              <w:right w:val="nil"/>
            </w:tcBorders>
            <w:tcMar>
              <w:top w:w="0" w:type="dxa"/>
              <w:left w:w="62" w:type="dxa"/>
              <w:bottom w:w="0" w:type="dxa"/>
              <w:right w:w="62" w:type="dxa"/>
            </w:tcMar>
          </w:tcPr>
          <w:p w:rsidR="00000000" w:rsidRPr="009F5EE2" w:rsidP="009F5EE2">
            <w:pPr>
              <w:pStyle w:val="List"/>
            </w:pPr>
            <w:r w:rsidRPr="009F5EE2">
              <w:t>1.1</w:t>
            </w:r>
            <w:r w:rsidRPr="009F5EE2">
              <w:tab/>
            </w:r>
            <w:r w:rsidRPr="009F5EE2">
              <w:rPr>
                <w:rStyle w:val="BoldandItalics"/>
              </w:rPr>
              <w:t>Client</w:t>
            </w:r>
            <w:r w:rsidRPr="009F5EE2">
              <w:t xml:space="preserve"> is addressed in a courteous and businesslike manner.</w:t>
            </w:r>
          </w:p>
          <w:p w:rsidR="00000000" w:rsidP="009F5EE2">
            <w:pPr>
              <w:pStyle w:val="List"/>
              <w:rPr>
                <w:lang w:val="en-NZ"/>
              </w:rPr>
            </w:pPr>
            <w:r w:rsidRPr="009F5EE2">
              <w:t>1.2</w:t>
            </w:r>
            <w:r w:rsidRPr="009F5EE2">
              <w:tab/>
            </w:r>
            <w:r w:rsidRPr="009F5EE2">
              <w:t xml:space="preserve">Client </w:t>
            </w:r>
            <w:r w:rsidRPr="009F5EE2">
              <w:rPr>
                <w:rStyle w:val="BoldandItalics"/>
              </w:rPr>
              <w:t>spatial requirements</w:t>
            </w:r>
            <w:r w:rsidRPr="009F5EE2">
              <w:t xml:space="preserve"> and degree of urgency are established promptly.</w:t>
            </w:r>
          </w:p>
        </w:tc>
      </w:tr>
      <w:tr w:rsidTr="009276BF">
        <w:tblPrEx>
          <w:tblW w:w="0" w:type="auto"/>
          <w:tblLayout w:type="fixed"/>
          <w:tblCellMar>
            <w:left w:w="62" w:type="dxa"/>
            <w:right w:w="62" w:type="dxa"/>
          </w:tblCellMar>
          <w:tblLook w:val="0000"/>
        </w:tblPrEx>
        <w:trPr>
          <w:gridAfter w:val="3"/>
          <w:wAfter w:w="130" w:type="dxa"/>
        </w:trPr>
        <w:tc>
          <w:tcPr>
            <w:tcW w:w="2895"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p>
        </w:tc>
        <w:tc>
          <w:tcPr>
            <w:tcW w:w="5738" w:type="dxa"/>
            <w:gridSpan w:val="3"/>
            <w:tcBorders>
              <w:top w:val="nil"/>
              <w:left w:val="nil"/>
              <w:bottom w:val="nil"/>
              <w:right w:val="nil"/>
            </w:tcBorders>
            <w:tcMar>
              <w:top w:w="0" w:type="dxa"/>
              <w:left w:w="62" w:type="dxa"/>
              <w:bottom w:w="0" w:type="dxa"/>
              <w:right w:w="62" w:type="dxa"/>
            </w:tcMar>
          </w:tcPr>
          <w:p w:rsidR="00000000" w:rsidRPr="009F5EE2" w:rsidP="009F5EE2">
            <w:pPr>
              <w:pStyle w:val="List"/>
            </w:pPr>
            <w:r w:rsidRPr="009F5EE2">
              <w:t>1.3</w:t>
            </w:r>
            <w:r w:rsidRPr="009F5EE2">
              <w:tab/>
              <w:t xml:space="preserve">Ability to respond and select an appropriate </w:t>
            </w:r>
            <w:r w:rsidRPr="009F5EE2">
              <w:rPr>
                <w:rStyle w:val="BoldandItalics"/>
              </w:rPr>
              <w:t>organisational policy</w:t>
            </w:r>
            <w:r w:rsidRPr="009F5EE2">
              <w:t xml:space="preserve"> for dealing with enquiry is determined.</w:t>
            </w:r>
          </w:p>
          <w:p w:rsidR="00000000" w:rsidRPr="009F5EE2" w:rsidP="009F5EE2">
            <w:pPr>
              <w:pStyle w:val="List"/>
            </w:pPr>
            <w:r w:rsidRPr="009F5EE2">
              <w:t>1.4</w:t>
            </w:r>
            <w:r w:rsidRPr="009F5EE2">
              <w:tab/>
              <w:t xml:space="preserve">Enquiries regarding additional </w:t>
            </w:r>
            <w:r w:rsidRPr="009F5EE2">
              <w:rPr>
                <w:rStyle w:val="BoldandItalics"/>
              </w:rPr>
              <w:t>spatial research</w:t>
            </w:r>
            <w:r w:rsidRPr="009F5EE2">
              <w:t xml:space="preserve"> required are al</w:t>
            </w:r>
            <w:r w:rsidRPr="009F5EE2">
              <w:t>located a priority and arrangements are made for follow-up.</w:t>
            </w:r>
          </w:p>
          <w:p w:rsidR="00000000" w:rsidP="009F5EE2">
            <w:pPr>
              <w:pStyle w:val="List"/>
              <w:rPr>
                <w:lang w:val="en-NZ"/>
              </w:rPr>
            </w:pPr>
            <w:r w:rsidRPr="009F5EE2">
              <w:t>1.5</w:t>
            </w:r>
            <w:r w:rsidRPr="009F5EE2">
              <w:tab/>
              <w:t>Skills and knowledge are updated to accommodate changes in client enquiries.</w:t>
            </w:r>
          </w:p>
        </w:tc>
      </w:tr>
      <w:tr w:rsidTr="009276BF">
        <w:tblPrEx>
          <w:tblW w:w="0" w:type="auto"/>
          <w:tblLayout w:type="fixed"/>
          <w:tblCellMar>
            <w:left w:w="62" w:type="dxa"/>
            <w:right w:w="62" w:type="dxa"/>
          </w:tblCellMar>
          <w:tblLook w:val="0000"/>
        </w:tblPrEx>
        <w:trPr>
          <w:gridAfter w:val="3"/>
          <w:wAfter w:w="130" w:type="dxa"/>
        </w:trPr>
        <w:tc>
          <w:tcPr>
            <w:tcW w:w="2895" w:type="dxa"/>
            <w:tcBorders>
              <w:top w:val="nil"/>
              <w:left w:val="nil"/>
              <w:bottom w:val="nil"/>
              <w:right w:val="nil"/>
            </w:tcBorders>
            <w:tcMar>
              <w:top w:w="0" w:type="dxa"/>
              <w:left w:w="62" w:type="dxa"/>
              <w:bottom w:w="0" w:type="dxa"/>
              <w:right w:w="62" w:type="dxa"/>
            </w:tcMar>
          </w:tcPr>
          <w:p w:rsidR="00000000" w:rsidP="009F5EE2">
            <w:pPr>
              <w:pStyle w:val="List"/>
              <w:rPr>
                <w:lang w:val="en-NZ"/>
              </w:rPr>
            </w:pPr>
            <w:r w:rsidRPr="009F5EE2">
              <w:rPr>
                <w:rStyle w:val="SpecialBold"/>
              </w:rPr>
              <w:t>2</w:t>
            </w:r>
            <w:r w:rsidRPr="009F5EE2">
              <w:tab/>
            </w:r>
            <w:r w:rsidRPr="009F5EE2">
              <w:rPr>
                <w:rStyle w:val="SpecialBold"/>
              </w:rPr>
              <w:t>Determine suitable response</w:t>
            </w:r>
            <w:r w:rsidRPr="009F5EE2">
              <w:t>.</w:t>
            </w:r>
          </w:p>
        </w:tc>
        <w:tc>
          <w:tcPr>
            <w:tcW w:w="5738" w:type="dxa"/>
            <w:gridSpan w:val="3"/>
            <w:tcBorders>
              <w:top w:val="nil"/>
              <w:left w:val="nil"/>
              <w:bottom w:val="nil"/>
              <w:right w:val="nil"/>
            </w:tcBorders>
            <w:tcMar>
              <w:top w:w="0" w:type="dxa"/>
              <w:left w:w="62" w:type="dxa"/>
              <w:bottom w:w="0" w:type="dxa"/>
              <w:right w:w="62" w:type="dxa"/>
            </w:tcMar>
          </w:tcPr>
          <w:p w:rsidR="00000000" w:rsidRPr="009F5EE2" w:rsidP="009F5EE2">
            <w:pPr>
              <w:pStyle w:val="List"/>
            </w:pPr>
            <w:r w:rsidRPr="009F5EE2">
              <w:t>2.1</w:t>
            </w:r>
            <w:r w:rsidRPr="009F5EE2">
              <w:tab/>
            </w:r>
            <w:r w:rsidRPr="009F5EE2">
              <w:t>Need for a written or verbal response is established according to organisational guidelines and the nature of the enquiry.</w:t>
            </w:r>
          </w:p>
          <w:p w:rsidR="00000000" w:rsidRPr="009F5EE2" w:rsidP="009F5EE2">
            <w:pPr>
              <w:pStyle w:val="List"/>
            </w:pPr>
            <w:r w:rsidRPr="009F5EE2">
              <w:t>2.2</w:t>
            </w:r>
            <w:r w:rsidRPr="009F5EE2">
              <w:tab/>
              <w:t>Client is provided with response options to satisfy their needs where appropriate.</w:t>
            </w:r>
          </w:p>
          <w:p w:rsidR="00000000" w:rsidRPr="009F5EE2" w:rsidP="009F5EE2">
            <w:pPr>
              <w:pStyle w:val="List"/>
            </w:pPr>
            <w:r w:rsidRPr="009F5EE2">
              <w:t>2.3</w:t>
            </w:r>
            <w:r w:rsidRPr="009F5EE2">
              <w:tab/>
              <w:t xml:space="preserve">Areas of potential difficulty in customer </w:t>
            </w:r>
            <w:r w:rsidRPr="009F5EE2">
              <w:t>service delivery are identified and appropriate action is taken.</w:t>
            </w:r>
          </w:p>
          <w:p w:rsidR="00000000" w:rsidP="009F5EE2">
            <w:pPr>
              <w:pStyle w:val="List"/>
              <w:rPr>
                <w:lang w:val="en-NZ"/>
              </w:rPr>
            </w:pPr>
            <w:r w:rsidRPr="009F5EE2">
              <w:t>2.4</w:t>
            </w:r>
            <w:r w:rsidRPr="009F5EE2">
              <w:tab/>
            </w:r>
            <w:r w:rsidRPr="009F5EE2">
              <w:rPr>
                <w:rStyle w:val="BoldandItalics"/>
              </w:rPr>
              <w:t>Complex spatial enquiries</w:t>
            </w:r>
            <w:r w:rsidRPr="009F5EE2">
              <w:t xml:space="preserve"> are referred to </w:t>
            </w:r>
            <w:r w:rsidRPr="009F5EE2">
              <w:rPr>
                <w:rStyle w:val="BoldandItalics"/>
              </w:rPr>
              <w:t>supervisors</w:t>
            </w:r>
            <w:r w:rsidRPr="009F5EE2">
              <w:t xml:space="preserve"> or appropriate personnel according to organisational guidelines.</w:t>
            </w:r>
          </w:p>
        </w:tc>
      </w:tr>
      <w:tr w:rsidTr="009276BF">
        <w:tblPrEx>
          <w:tblW w:w="0" w:type="auto"/>
          <w:tblLayout w:type="fixed"/>
          <w:tblCellMar>
            <w:left w:w="62" w:type="dxa"/>
            <w:right w:w="62" w:type="dxa"/>
          </w:tblCellMar>
          <w:tblLook w:val="0000"/>
        </w:tblPrEx>
        <w:tc>
          <w:tcPr>
            <w:tcW w:w="2905" w:type="dxa"/>
            <w:gridSpan w:val="2"/>
            <w:tcBorders>
              <w:top w:val="nil"/>
              <w:left w:val="nil"/>
              <w:bottom w:val="nil"/>
              <w:right w:val="nil"/>
            </w:tcBorders>
            <w:tcMar>
              <w:top w:w="0" w:type="dxa"/>
              <w:left w:w="62" w:type="dxa"/>
              <w:bottom w:w="0" w:type="dxa"/>
              <w:right w:w="62" w:type="dxa"/>
            </w:tcMar>
          </w:tcPr>
          <w:p w:rsidR="00000000" w:rsidP="009F5EE2">
            <w:pPr>
              <w:pStyle w:val="List"/>
              <w:rPr>
                <w:lang w:val="en-NZ"/>
              </w:rPr>
            </w:pPr>
            <w:r w:rsidRPr="009F5EE2">
              <w:rPr>
                <w:rStyle w:val="SpecialBold"/>
              </w:rPr>
              <w:t>3</w:t>
            </w:r>
            <w:r w:rsidRPr="009F5EE2">
              <w:tab/>
            </w:r>
            <w:r w:rsidRPr="009F5EE2">
              <w:rPr>
                <w:rStyle w:val="SpecialBold"/>
              </w:rPr>
              <w:t>Research information relevant to enquiry</w:t>
            </w:r>
            <w:r w:rsidRPr="009F5EE2">
              <w:t>.</w:t>
            </w:r>
          </w:p>
        </w:tc>
        <w:tc>
          <w:tcPr>
            <w:tcW w:w="5858" w:type="dxa"/>
            <w:gridSpan w:val="5"/>
            <w:tcBorders>
              <w:top w:val="nil"/>
              <w:left w:val="nil"/>
              <w:bottom w:val="nil"/>
              <w:right w:val="nil"/>
            </w:tcBorders>
            <w:tcMar>
              <w:top w:w="0" w:type="dxa"/>
              <w:left w:w="62" w:type="dxa"/>
              <w:bottom w:w="0" w:type="dxa"/>
              <w:right w:w="62" w:type="dxa"/>
            </w:tcMar>
          </w:tcPr>
          <w:p w:rsidR="00000000" w:rsidRPr="009F5EE2" w:rsidP="009F5EE2">
            <w:pPr>
              <w:pStyle w:val="List"/>
            </w:pPr>
            <w:r w:rsidRPr="009F5EE2">
              <w:t>3.1</w:t>
            </w:r>
            <w:r w:rsidRPr="009F5EE2">
              <w:tab/>
              <w:t>Information relevan</w:t>
            </w:r>
            <w:r w:rsidRPr="009F5EE2">
              <w:t xml:space="preserve">t to </w:t>
            </w:r>
            <w:r w:rsidRPr="009F5EE2">
              <w:rPr>
                <w:rStyle w:val="BoldandItalics"/>
              </w:rPr>
              <w:t>client needs</w:t>
            </w:r>
            <w:r w:rsidRPr="009F5EE2">
              <w:t xml:space="preserve"> is identified from company and industry sources.</w:t>
            </w:r>
          </w:p>
          <w:p w:rsidR="00000000" w:rsidRPr="009F5EE2" w:rsidP="009F5EE2">
            <w:pPr>
              <w:pStyle w:val="List"/>
            </w:pPr>
            <w:r w:rsidRPr="009F5EE2">
              <w:t>3.2</w:t>
            </w:r>
            <w:r w:rsidRPr="009F5EE2">
              <w:tab/>
              <w:t>Accuracy and type of information accessed from client is assessed to determine if a visit to the customer is required.</w:t>
            </w:r>
          </w:p>
          <w:p w:rsidR="00000000" w:rsidP="009F5EE2">
            <w:pPr>
              <w:pStyle w:val="List"/>
              <w:rPr>
                <w:lang w:val="en-NZ"/>
              </w:rPr>
            </w:pPr>
            <w:r w:rsidRPr="009F5EE2">
              <w:t>3.3</w:t>
            </w:r>
            <w:r w:rsidRPr="009F5EE2">
              <w:tab/>
              <w:t>Crux of the issue is ascertained from the information availabl</w:t>
            </w:r>
            <w:r w:rsidRPr="009F5EE2">
              <w:t>e.</w:t>
            </w:r>
          </w:p>
        </w:tc>
      </w:tr>
      <w:tr w:rsidTr="009276BF">
        <w:tblPrEx>
          <w:tblW w:w="0" w:type="auto"/>
          <w:tblLayout w:type="fixed"/>
          <w:tblCellMar>
            <w:left w:w="62" w:type="dxa"/>
            <w:right w:w="62" w:type="dxa"/>
          </w:tblCellMar>
          <w:tblLook w:val="0000"/>
        </w:tblPrEx>
        <w:trPr>
          <w:gridAfter w:val="1"/>
          <w:wAfter w:w="33" w:type="dxa"/>
        </w:trPr>
        <w:tc>
          <w:tcPr>
            <w:tcW w:w="2895" w:type="dxa"/>
            <w:tcBorders>
              <w:top w:val="nil"/>
              <w:left w:val="nil"/>
              <w:bottom w:val="nil"/>
              <w:right w:val="nil"/>
            </w:tcBorders>
            <w:tcMar>
              <w:top w:w="0" w:type="dxa"/>
              <w:left w:w="62" w:type="dxa"/>
              <w:bottom w:w="0" w:type="dxa"/>
              <w:right w:w="62" w:type="dxa"/>
            </w:tcMar>
          </w:tcPr>
          <w:p w:rsidR="00000000" w:rsidP="009F5EE2">
            <w:pPr>
              <w:pStyle w:val="List"/>
              <w:rPr>
                <w:lang w:val="en-NZ"/>
              </w:rPr>
            </w:pPr>
            <w:r w:rsidRPr="009F5EE2">
              <w:rPr>
                <w:rStyle w:val="SpecialBold"/>
              </w:rPr>
              <w:t>4</w:t>
            </w:r>
            <w:r w:rsidRPr="009F5EE2">
              <w:tab/>
            </w:r>
            <w:r w:rsidRPr="009F5EE2">
              <w:rPr>
                <w:rStyle w:val="SpecialBold"/>
              </w:rPr>
              <w:t>Communicate advice and pricing information</w:t>
            </w:r>
            <w:r w:rsidRPr="009F5EE2">
              <w:t>.</w:t>
            </w:r>
          </w:p>
        </w:tc>
        <w:tc>
          <w:tcPr>
            <w:tcW w:w="5835" w:type="dxa"/>
            <w:gridSpan w:val="5"/>
            <w:tcBorders>
              <w:top w:val="nil"/>
              <w:left w:val="nil"/>
              <w:bottom w:val="nil"/>
              <w:right w:val="nil"/>
            </w:tcBorders>
            <w:tcMar>
              <w:top w:w="0" w:type="dxa"/>
              <w:left w:w="62" w:type="dxa"/>
              <w:bottom w:w="0" w:type="dxa"/>
              <w:right w:w="62" w:type="dxa"/>
            </w:tcMar>
          </w:tcPr>
          <w:p w:rsidR="00000000" w:rsidRPr="009F5EE2" w:rsidP="009F5EE2">
            <w:pPr>
              <w:pStyle w:val="List"/>
            </w:pPr>
            <w:r w:rsidRPr="009F5EE2">
              <w:t>4.1</w:t>
            </w:r>
            <w:r w:rsidRPr="009F5EE2">
              <w:tab/>
              <w:t>Written and verbal responses are presented in a clear and concise manner.</w:t>
            </w:r>
          </w:p>
          <w:p w:rsidR="00000000" w:rsidRPr="009F5EE2" w:rsidP="009F5EE2">
            <w:pPr>
              <w:pStyle w:val="List"/>
            </w:pPr>
            <w:r w:rsidRPr="009F5EE2">
              <w:t>4.2</w:t>
            </w:r>
            <w:r w:rsidRPr="009F5EE2">
              <w:tab/>
              <w:t xml:space="preserve">Pricing information for routine and specified </w:t>
            </w:r>
            <w:r w:rsidRPr="009F5EE2">
              <w:rPr>
                <w:rStyle w:val="BoldandItalics"/>
              </w:rPr>
              <w:t>spatial products and services</w:t>
            </w:r>
            <w:r w:rsidRPr="009F5EE2">
              <w:t xml:space="preserve"> is provided where appropriate.</w:t>
            </w:r>
          </w:p>
          <w:p w:rsidR="00000000" w:rsidP="009F5EE2">
            <w:pPr>
              <w:pStyle w:val="List"/>
              <w:rPr>
                <w:lang w:val="en-NZ"/>
              </w:rPr>
            </w:pPr>
            <w:r w:rsidRPr="009F5EE2">
              <w:t>4.3</w:t>
            </w:r>
            <w:r w:rsidRPr="009F5EE2">
              <w:tab/>
            </w:r>
            <w:r w:rsidRPr="009F5EE2">
              <w:rPr>
                <w:rStyle w:val="BoldandItalics"/>
              </w:rPr>
              <w:t>OHS</w:t>
            </w:r>
            <w:r w:rsidRPr="009F5EE2">
              <w:t xml:space="preserve"> issues fo</w:t>
            </w:r>
            <w:r w:rsidRPr="009F5EE2">
              <w:t>rm part of the advice, where appropriate.</w:t>
            </w:r>
          </w:p>
        </w:tc>
      </w:tr>
      <w:tr w:rsidTr="009276BF">
        <w:tblPrEx>
          <w:tblW w:w="0" w:type="auto"/>
          <w:tblLayout w:type="fixed"/>
          <w:tblCellMar>
            <w:left w:w="62" w:type="dxa"/>
            <w:right w:w="62" w:type="dxa"/>
          </w:tblCellMar>
          <w:tblLook w:val="0000"/>
        </w:tblPrEx>
        <w:trPr>
          <w:gridAfter w:val="1"/>
          <w:wAfter w:w="33" w:type="dxa"/>
        </w:trPr>
        <w:tc>
          <w:tcPr>
            <w:tcW w:w="2895" w:type="dxa"/>
            <w:tcBorders>
              <w:top w:val="nil"/>
              <w:left w:val="nil"/>
              <w:bottom w:val="nil"/>
              <w:right w:val="nil"/>
            </w:tcBorders>
            <w:tcMar>
              <w:top w:w="0" w:type="dxa"/>
              <w:left w:w="62" w:type="dxa"/>
              <w:bottom w:w="0" w:type="dxa"/>
              <w:right w:w="62" w:type="dxa"/>
            </w:tcMar>
          </w:tcPr>
          <w:p w:rsidR="00000000" w:rsidP="009F5EE2">
            <w:pPr>
              <w:pStyle w:val="List"/>
              <w:rPr>
                <w:lang w:val="en-NZ"/>
              </w:rPr>
            </w:pPr>
            <w:r w:rsidRPr="009F5EE2">
              <w:rPr>
                <w:rStyle w:val="SpecialBold"/>
              </w:rPr>
              <w:t>5</w:t>
            </w:r>
            <w:r w:rsidRPr="009F5EE2">
              <w:tab/>
            </w:r>
            <w:r w:rsidRPr="009F5EE2">
              <w:rPr>
                <w:rStyle w:val="SpecialBold"/>
              </w:rPr>
              <w:t>Update relevant files and records</w:t>
            </w:r>
            <w:r w:rsidRPr="009F5EE2">
              <w:t>.</w:t>
            </w:r>
          </w:p>
        </w:tc>
        <w:tc>
          <w:tcPr>
            <w:tcW w:w="5835" w:type="dxa"/>
            <w:gridSpan w:val="5"/>
            <w:tcBorders>
              <w:top w:val="nil"/>
              <w:left w:val="nil"/>
              <w:bottom w:val="nil"/>
              <w:right w:val="nil"/>
            </w:tcBorders>
            <w:tcMar>
              <w:top w:w="0" w:type="dxa"/>
              <w:left w:w="62" w:type="dxa"/>
              <w:bottom w:w="0" w:type="dxa"/>
              <w:right w:w="62" w:type="dxa"/>
            </w:tcMar>
          </w:tcPr>
          <w:p w:rsidR="00000000" w:rsidRPr="009F5EE2" w:rsidP="009F5EE2">
            <w:pPr>
              <w:pStyle w:val="List"/>
            </w:pPr>
            <w:r w:rsidRPr="009F5EE2">
              <w:t>5.1</w:t>
            </w:r>
            <w:r w:rsidRPr="009F5EE2">
              <w:tab/>
            </w:r>
            <w:r w:rsidRPr="009F5EE2">
              <w:rPr>
                <w:rStyle w:val="BoldandItalics"/>
              </w:rPr>
              <w:t>Spatial business documentation</w:t>
            </w:r>
            <w:r w:rsidRPr="009F5EE2">
              <w:t xml:space="preserve"> is completed according to established </w:t>
            </w:r>
            <w:r w:rsidRPr="009F5EE2">
              <w:rPr>
                <w:rStyle w:val="BoldandItalics"/>
              </w:rPr>
              <w:t>work procedures</w:t>
            </w:r>
            <w:r w:rsidRPr="009F5EE2">
              <w:t>.</w:t>
            </w:r>
          </w:p>
          <w:p w:rsidR="00000000" w:rsidRPr="009F5EE2" w:rsidP="009F5EE2">
            <w:pPr>
              <w:pStyle w:val="List"/>
            </w:pPr>
            <w:r w:rsidRPr="009F5EE2">
              <w:t>5.2</w:t>
            </w:r>
            <w:r w:rsidRPr="009F5EE2">
              <w:tab/>
            </w:r>
            <w:r w:rsidRPr="009F5EE2">
              <w:t>Co-workers and supervisors are promptly advised of work implications, where appropriate.</w:t>
            </w:r>
          </w:p>
          <w:p w:rsidR="00000000" w:rsidRPr="009F5EE2" w:rsidP="009F5EE2">
            <w:pPr>
              <w:pStyle w:val="List"/>
            </w:pPr>
            <w:r w:rsidRPr="009F5EE2">
              <w:t>5.3</w:t>
            </w:r>
            <w:r w:rsidRPr="009F5EE2">
              <w:tab/>
              <w:t xml:space="preserve">Information on the type and source of enquiries is collated according to organisational practices to enable </w:t>
            </w:r>
            <w:r w:rsidRPr="009F5EE2">
              <w:t>subsequent data analysis.</w:t>
            </w:r>
          </w:p>
        </w:tc>
      </w:tr>
    </w:tbl>
    <w:p w:rsidR="009276BF" w:rsidP="009F5EE2">
      <w:pPr>
        <w:pStyle w:val="BodyText"/>
      </w:pPr>
    </w:p>
    <w:p w:rsidR="009276BF" w:rsidP="009F5EE2">
      <w:pPr>
        <w:pStyle w:val="BodyText"/>
      </w:pPr>
    </w:p>
    <w:p w:rsidR="00000000" w:rsidRPr="009F5EE2" w:rsidP="009F5EE2">
      <w:pPr>
        <w:pStyle w:val="Heading1"/>
      </w:pPr>
      <w:bookmarkStart w:id="9" w:name="O_258949"/>
      <w:bookmarkEnd w:id="9"/>
      <w:r w:rsidRPr="009F5EE2">
        <w:t>Required</w:t>
      </w:r>
      <w:r w:rsidRPr="009F5EE2">
        <w:t xml:space="preserve"> Skills and Knowledge</w:t>
      </w:r>
    </w:p>
    <w:tbl>
      <w:tblPr>
        <w:tblW w:w="0" w:type="auto"/>
        <w:tblLayout w:type="fixed"/>
        <w:tblCellMar>
          <w:left w:w="62" w:type="dxa"/>
          <w:right w:w="62" w:type="dxa"/>
        </w:tblCellMar>
        <w:tblLook w:val="0000"/>
      </w:tblPr>
      <w:tblGrid>
        <w:gridCol w:w="8483"/>
        <w:gridCol w:w="8"/>
      </w:tblGrid>
      <w:tr w:rsidTr="009276BF">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REQUIRED SKILLS AND KNOWLEDGE</w:t>
            </w:r>
          </w:p>
        </w:tc>
      </w:tr>
      <w:tr w:rsidTr="009276B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t>This section describes the essential skills and knowledge and their level, required for this unit.</w:t>
            </w:r>
          </w:p>
        </w:tc>
      </w:tr>
      <w:tr w:rsidTr="009276B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rPr>
                <w:rStyle w:val="SpecialBold"/>
              </w:rPr>
              <w:t>Required skills</w:t>
            </w:r>
            <w:r w:rsidRPr="009F5EE2">
              <w:t>:</w:t>
            </w:r>
          </w:p>
          <w:p w:rsidR="00000000" w:rsidRPr="009F5EE2" w:rsidP="009F5EE2">
            <w:pPr>
              <w:pStyle w:val="ListBullet"/>
            </w:pPr>
            <w:r w:rsidRPr="009F5EE2">
              <w:t xml:space="preserve">ability to relate to people from a range of social, cultural and ethnic backgrounds </w:t>
            </w:r>
            <w:r w:rsidRPr="009F5EE2">
              <w:t>and with a range of physical and mental abilities</w:t>
            </w:r>
          </w:p>
          <w:p w:rsidR="00000000" w:rsidRPr="009F5EE2" w:rsidP="009F5EE2">
            <w:pPr>
              <w:pStyle w:val="ListBullet"/>
            </w:pPr>
            <w:r w:rsidRPr="009F5EE2">
              <w:t>communication skills that assist in identifying and meeting client needs, including:</w:t>
            </w:r>
          </w:p>
          <w:p w:rsidR="00000000" w:rsidRPr="009F5EE2" w:rsidP="009F5EE2">
            <w:pPr>
              <w:pStyle w:val="ListBullet2"/>
            </w:pPr>
            <w:r w:rsidRPr="009F5EE2">
              <w:t>accessing, synthesising and using information</w:t>
            </w:r>
          </w:p>
          <w:p w:rsidR="00000000" w:rsidRPr="009F5EE2" w:rsidP="009F5EE2">
            <w:pPr>
              <w:pStyle w:val="ListBullet2"/>
            </w:pPr>
            <w:r w:rsidRPr="009F5EE2">
              <w:t>communicating effectively on the telephone</w:t>
            </w:r>
          </w:p>
          <w:p w:rsidR="00000000" w:rsidRPr="009F5EE2" w:rsidP="009F5EE2">
            <w:pPr>
              <w:pStyle w:val="ListBullet2"/>
            </w:pPr>
            <w:r w:rsidRPr="009F5EE2">
              <w:t>discussing vocational issues effectively with colleagues</w:t>
            </w:r>
          </w:p>
          <w:p w:rsidR="00000000" w:rsidRPr="009F5EE2" w:rsidP="009F5EE2">
            <w:pPr>
              <w:pStyle w:val="ListBullet2"/>
            </w:pPr>
            <w:r w:rsidRPr="009F5EE2">
              <w:t>imparting knowledge and ideas through oral, written and visual means</w:t>
            </w:r>
          </w:p>
          <w:p w:rsidR="00000000" w:rsidRPr="009F5EE2" w:rsidP="009F5EE2">
            <w:pPr>
              <w:pStyle w:val="ListBullet2"/>
            </w:pPr>
            <w:r w:rsidRPr="009F5EE2">
              <w:t>written skills to document follow-up action</w:t>
            </w:r>
          </w:p>
          <w:p w:rsidR="00000000" w:rsidRPr="009F5EE2" w:rsidP="009F5EE2">
            <w:pPr>
              <w:pStyle w:val="ListBullet"/>
            </w:pPr>
            <w:r w:rsidRPr="009F5EE2">
              <w:t>computer skills (technical user level)</w:t>
            </w:r>
          </w:p>
          <w:p w:rsidR="00000000" w:rsidRPr="009F5EE2" w:rsidP="009F5EE2">
            <w:pPr>
              <w:pStyle w:val="ListBullet"/>
            </w:pPr>
            <w:r w:rsidRPr="009F5EE2">
              <w:t>interpersonal skills e.g. cooperation and flex</w:t>
            </w:r>
            <w:r w:rsidRPr="009F5EE2">
              <w:t>ibility</w:t>
            </w:r>
          </w:p>
          <w:p w:rsidR="00000000" w:rsidRPr="009F5EE2" w:rsidP="009F5EE2">
            <w:pPr>
              <w:pStyle w:val="ListBullet"/>
            </w:pPr>
            <w:r w:rsidRPr="009F5EE2">
              <w:t>literacy skills to:</w:t>
            </w:r>
          </w:p>
          <w:p w:rsidR="00000000" w:rsidRPr="009F5EE2" w:rsidP="009F5EE2">
            <w:pPr>
              <w:pStyle w:val="ListBullet2"/>
            </w:pPr>
            <w:r w:rsidRPr="009F5EE2">
              <w:t>assess and use workplace information</w:t>
            </w:r>
          </w:p>
          <w:p w:rsidR="00000000" w:rsidRPr="009F5EE2" w:rsidP="009F5EE2">
            <w:pPr>
              <w:pStyle w:val="ListBullet2"/>
            </w:pPr>
            <w:r w:rsidRPr="009F5EE2">
              <w:t>interpret and understand legal, financial and procedural requirements</w:t>
            </w:r>
          </w:p>
          <w:p w:rsidR="00000000" w:rsidRPr="009F5EE2" w:rsidP="009F5EE2">
            <w:pPr>
              <w:pStyle w:val="ListBullet2"/>
            </w:pPr>
            <w:r w:rsidRPr="009F5EE2">
              <w:t>process workplace documentation</w:t>
            </w:r>
          </w:p>
          <w:p w:rsidR="00000000" w:rsidRPr="009F5EE2" w:rsidP="009F5EE2">
            <w:pPr>
              <w:pStyle w:val="ListBullet2"/>
            </w:pPr>
            <w:r w:rsidRPr="009F5EE2">
              <w:t>read and record data</w:t>
            </w:r>
          </w:p>
          <w:p w:rsidR="00000000" w:rsidRPr="009F5EE2" w:rsidP="009F5EE2">
            <w:pPr>
              <w:pStyle w:val="ListBullet"/>
            </w:pPr>
            <w:r w:rsidRPr="009F5EE2">
              <w:t>numeracy skills to:</w:t>
            </w:r>
          </w:p>
          <w:p w:rsidR="00000000" w:rsidRPr="009F5EE2" w:rsidP="009F5EE2">
            <w:pPr>
              <w:pStyle w:val="ListBullet2"/>
            </w:pPr>
            <w:r w:rsidRPr="009F5EE2">
              <w:t>accurately record and collate</w:t>
            </w:r>
          </w:p>
          <w:p w:rsidR="00000000" w:rsidRPr="009F5EE2" w:rsidP="009F5EE2">
            <w:pPr>
              <w:pStyle w:val="ListBullet2"/>
            </w:pPr>
            <w:r w:rsidRPr="009F5EE2">
              <w:t>undertake basic computations</w:t>
            </w:r>
          </w:p>
          <w:p w:rsidR="00000000" w:rsidRPr="009F5EE2" w:rsidP="009F5EE2">
            <w:pPr>
              <w:pStyle w:val="ListBullet"/>
            </w:pPr>
            <w:r w:rsidRPr="009F5EE2">
              <w:t>organisational skills to prioritise daily activities</w:t>
            </w:r>
          </w:p>
          <w:p w:rsidR="00000000" w:rsidRPr="009F5EE2" w:rsidP="009F5EE2">
            <w:pPr>
              <w:pStyle w:val="ListBullet"/>
            </w:pPr>
            <w:r w:rsidRPr="009F5EE2">
              <w:t>spatial skills to apply understanding of height, depth, breadth, dimension and position to actual operational activity and virtual representation</w:t>
            </w:r>
          </w:p>
          <w:p w:rsidR="00000000" w:rsidP="009F5EE2">
            <w:pPr>
              <w:pStyle w:val="ListBullet"/>
              <w:rPr>
                <w:lang w:val="en-NZ"/>
              </w:rPr>
            </w:pPr>
            <w:r w:rsidRPr="009F5EE2">
              <w:t>time management skills.</w:t>
            </w:r>
          </w:p>
        </w:tc>
      </w:tr>
      <w:tr w:rsidTr="009276B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rPr>
                <w:rStyle w:val="SpecialBold"/>
              </w:rPr>
              <w:t>Re</w:t>
            </w:r>
            <w:r w:rsidRPr="009F5EE2">
              <w:rPr>
                <w:rStyle w:val="SpecialBold"/>
              </w:rPr>
              <w:t>quired knowledge and understanding</w:t>
            </w:r>
            <w:r w:rsidRPr="009F5EE2">
              <w:t>:</w:t>
            </w:r>
          </w:p>
          <w:p w:rsidR="00000000" w:rsidRPr="009F5EE2" w:rsidP="009F5EE2">
            <w:pPr>
              <w:pStyle w:val="ListBullet"/>
            </w:pPr>
            <w:r w:rsidRPr="009F5EE2">
              <w:t>complaint-handling procedures</w:t>
            </w:r>
          </w:p>
          <w:p w:rsidR="00000000" w:rsidRPr="009F5EE2" w:rsidP="009F5EE2">
            <w:pPr>
              <w:pStyle w:val="ListBullet"/>
            </w:pPr>
            <w:r w:rsidRPr="009F5EE2">
              <w:t>customer groups (internal and external)</w:t>
            </w:r>
          </w:p>
          <w:p w:rsidR="00000000" w:rsidRPr="009F5EE2" w:rsidP="009F5EE2">
            <w:pPr>
              <w:pStyle w:val="ListBullet"/>
            </w:pPr>
            <w:r w:rsidRPr="009F5EE2">
              <w:t>industry ethics and practices</w:t>
            </w:r>
          </w:p>
          <w:p w:rsidR="00000000" w:rsidRPr="009F5EE2" w:rsidP="009F5EE2">
            <w:pPr>
              <w:pStyle w:val="ListBullet"/>
            </w:pPr>
            <w:r w:rsidRPr="009F5EE2">
              <w:t>legislation as it applies to the spatial information services industry sector (basic)</w:t>
            </w:r>
          </w:p>
          <w:p w:rsidR="00000000" w:rsidRPr="009F5EE2" w:rsidP="009F5EE2">
            <w:pPr>
              <w:pStyle w:val="ListBullet"/>
            </w:pPr>
            <w:r w:rsidRPr="009F5EE2">
              <w:t>organisational customer service standards</w:t>
            </w:r>
          </w:p>
          <w:p w:rsidR="00000000" w:rsidRPr="009F5EE2" w:rsidP="009F5EE2">
            <w:pPr>
              <w:pStyle w:val="ListBullet"/>
            </w:pPr>
            <w:r w:rsidRPr="009F5EE2">
              <w:t>pricing schedules</w:t>
            </w:r>
          </w:p>
          <w:p w:rsidR="00000000" w:rsidRPr="009F5EE2" w:rsidP="009F5EE2">
            <w:pPr>
              <w:pStyle w:val="ListBullet"/>
            </w:pPr>
            <w:r w:rsidRPr="009F5EE2">
              <w:t>product and service knowledge</w:t>
            </w:r>
          </w:p>
          <w:p w:rsidR="00000000" w:rsidRPr="009F5EE2" w:rsidP="009F5EE2">
            <w:pPr>
              <w:pStyle w:val="ListBullet"/>
            </w:pPr>
            <w:r w:rsidRPr="009F5EE2">
              <w:t>safe work practices</w:t>
            </w:r>
          </w:p>
          <w:p w:rsidR="00000000" w:rsidRPr="009F5EE2" w:rsidP="009F5EE2">
            <w:pPr>
              <w:pStyle w:val="ListBullet"/>
            </w:pPr>
            <w:r w:rsidRPr="009F5EE2">
              <w:t>work allocation procedures.</w:t>
            </w:r>
          </w:p>
        </w:tc>
      </w:tr>
    </w:tbl>
    <w:p w:rsidR="009276BF" w:rsidP="009F5EE2">
      <w:pPr>
        <w:pStyle w:val="BodyText"/>
      </w:pPr>
    </w:p>
    <w:p w:rsidR="009276BF" w:rsidP="009F5EE2">
      <w:pPr>
        <w:pStyle w:val="BodyText"/>
      </w:pPr>
    </w:p>
    <w:p w:rsidR="00000000" w:rsidRPr="009F5EE2" w:rsidP="009F5EE2">
      <w:pPr>
        <w:pStyle w:val="Heading1"/>
      </w:pPr>
      <w:bookmarkStart w:id="10" w:name="O_242983"/>
      <w:bookmarkEnd w:id="10"/>
      <w:r w:rsidRPr="009F5EE2">
        <w:t>Evidence Guide</w:t>
      </w:r>
    </w:p>
    <w:p w:rsidR="00000000" w:rsidRPr="009F5EE2" w:rsidP="009F5EE2">
      <w:pPr>
        <w:pStyle w:val="BodyText"/>
      </w:pPr>
      <w:r w:rsidRPr="009F5EE2">
        <w:rPr>
          <w:rStyle w:val="SpecialBold"/>
        </w:rPr>
        <w:t>EVIDENCE GUIDE</w:t>
      </w:r>
    </w:p>
    <w:p w:rsidR="00000000" w:rsidRPr="009F5EE2" w:rsidP="009F5EE2">
      <w:pPr>
        <w:pStyle w:val="BodyText"/>
      </w:pPr>
      <w:r w:rsidRPr="009F5EE2">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300"/>
        <w:gridCol w:w="5445"/>
      </w:tblGrid>
      <w:tr w:rsidTr="009276BF">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t xml:space="preserve">This unit of </w:t>
            </w:r>
            <w:r w:rsidRPr="009F5EE2">
              <w:t>competency could be assessed on its own or in combination with other units relevant to the job function, for example unit CPPSIS3003A Support spatial process improvement.</w:t>
            </w:r>
          </w:p>
        </w:tc>
      </w:tr>
      <w:tr w:rsidTr="009276BF">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Critical aspects for assessment and evidence required to demonstrate competency in t</w:t>
            </w:r>
            <w:r w:rsidRPr="009F5EE2">
              <w:rPr>
                <w:rStyle w:val="SpecialBold"/>
              </w:rPr>
              <w:t>his unit</w:t>
            </w:r>
          </w:p>
        </w:tc>
        <w:tc>
          <w:tcPr>
            <w:tcW w:w="5445"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t>A person who demonstrates competency in this unit must be able to provide evidence of:</w:t>
            </w:r>
          </w:p>
          <w:p w:rsidR="00000000" w:rsidRPr="009F5EE2" w:rsidP="009F5EE2">
            <w:pPr>
              <w:pStyle w:val="ListBullet"/>
            </w:pPr>
            <w:r w:rsidRPr="009F5EE2">
              <w:t>applying cost consideration</w:t>
            </w:r>
          </w:p>
          <w:p w:rsidR="00000000" w:rsidRPr="009F5EE2" w:rsidP="009F5EE2">
            <w:pPr>
              <w:pStyle w:val="ListBullet"/>
            </w:pPr>
            <w:r w:rsidRPr="009F5EE2">
              <w:t>assessing and acting upon basic contingencies</w:t>
            </w:r>
          </w:p>
          <w:p w:rsidR="00000000" w:rsidRPr="009F5EE2" w:rsidP="009F5EE2">
            <w:pPr>
              <w:pStyle w:val="ListBullet"/>
            </w:pPr>
            <w:r w:rsidRPr="009F5EE2">
              <w:t>communication and negotiation skills</w:t>
            </w:r>
          </w:p>
          <w:p w:rsidR="00000000" w:rsidRPr="009F5EE2" w:rsidP="009F5EE2">
            <w:pPr>
              <w:pStyle w:val="ListBullet"/>
            </w:pPr>
            <w:r w:rsidRPr="009F5EE2">
              <w:t>determining basic data requirements</w:t>
            </w:r>
          </w:p>
          <w:p w:rsidR="00000000" w:rsidRPr="009F5EE2" w:rsidP="009F5EE2">
            <w:pPr>
              <w:pStyle w:val="ListBullet"/>
            </w:pPr>
            <w:r w:rsidRPr="009F5EE2">
              <w:t>managing bas</w:t>
            </w:r>
            <w:r w:rsidRPr="009F5EE2">
              <w:t>ic risks and contingencies</w:t>
            </w:r>
          </w:p>
          <w:p w:rsidR="00000000" w:rsidRPr="009F5EE2" w:rsidP="009F5EE2">
            <w:pPr>
              <w:pStyle w:val="ListBullet"/>
            </w:pPr>
            <w:r w:rsidRPr="009F5EE2">
              <w:t>working towards set targets</w:t>
            </w:r>
          </w:p>
          <w:p w:rsidR="00000000" w:rsidP="009F5EE2">
            <w:pPr>
              <w:pStyle w:val="ListBullet"/>
              <w:rPr>
                <w:lang w:val="en-NZ"/>
              </w:rPr>
            </w:pPr>
            <w:r w:rsidRPr="009F5EE2">
              <w:t>understanding the nature of spatial projects.</w:t>
            </w:r>
          </w:p>
        </w:tc>
      </w:tr>
      <w:tr w:rsidTr="009276BF">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t>Resource implications for assessment include access to:</w:t>
            </w:r>
          </w:p>
          <w:p w:rsidR="00000000" w:rsidRPr="009F5EE2" w:rsidP="009F5EE2">
            <w:pPr>
              <w:pStyle w:val="ListBullet"/>
            </w:pPr>
            <w:r w:rsidRPr="009F5EE2">
              <w:t>assessment instruments, including personal planner and assessment record book</w:t>
            </w:r>
          </w:p>
          <w:p w:rsidR="00000000" w:rsidRPr="009F5EE2" w:rsidP="009F5EE2">
            <w:pPr>
              <w:pStyle w:val="ListBullet"/>
            </w:pPr>
            <w:r w:rsidRPr="009F5EE2">
              <w:t>assignment instructions, work plans and schedules, policy documents and duty statements</w:t>
            </w:r>
          </w:p>
          <w:p w:rsidR="00000000" w:rsidRPr="009F5EE2" w:rsidP="009F5EE2">
            <w:pPr>
              <w:pStyle w:val="ListBullet"/>
            </w:pPr>
            <w:r w:rsidRPr="009F5EE2">
              <w:t>registered training provider of assessment services</w:t>
            </w:r>
          </w:p>
          <w:p w:rsidR="00000000" w:rsidRPr="009F5EE2" w:rsidP="009F5EE2">
            <w:pPr>
              <w:pStyle w:val="ListBullet"/>
            </w:pPr>
            <w:r w:rsidRPr="009F5EE2">
              <w:t>relevant guidelines, regulations and c</w:t>
            </w:r>
            <w:r w:rsidRPr="009F5EE2">
              <w:t>odes of practice</w:t>
            </w:r>
          </w:p>
          <w:p w:rsidR="00000000" w:rsidRPr="009F5EE2" w:rsidP="009F5EE2">
            <w:pPr>
              <w:pStyle w:val="ListBullet"/>
            </w:pPr>
            <w:r w:rsidRPr="009F5EE2">
              <w:t>suitable venue and equipment.</w:t>
            </w:r>
          </w:p>
          <w:p w:rsidR="00000000" w:rsidRPr="009F5EE2" w:rsidP="009F5EE2">
            <w:pPr>
              <w:pStyle w:val="BodyText"/>
            </w:pPr>
            <w:r w:rsidRPr="009F5EE2">
              <w:t>Access must be provided to appropriate learning and assessment support when required.</w:t>
            </w:r>
          </w:p>
          <w:p w:rsidR="00000000" w:rsidP="009F5EE2">
            <w:pPr>
              <w:pStyle w:val="BodyText"/>
              <w:rPr>
                <w:lang w:val="en-NZ"/>
              </w:rPr>
            </w:pPr>
            <w:r w:rsidRPr="009F5EE2">
              <w:t>Where applicable, physical resources should include equipment modified for people with disabilities.</w:t>
            </w:r>
          </w:p>
        </w:tc>
      </w:tr>
      <w:tr w:rsidTr="009276BF">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Context of assessment</w:t>
            </w:r>
          </w:p>
        </w:tc>
        <w:tc>
          <w:tcPr>
            <w:tcW w:w="5445"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t>Holistic: based on the performance criteria, evidence guide, range statement, and required skills and knowledge.</w:t>
            </w:r>
          </w:p>
        </w:tc>
      </w:tr>
      <w:tr w:rsidTr="009276BF">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Method of assessment</w:t>
            </w:r>
          </w:p>
        </w:tc>
        <w:tc>
          <w:tcPr>
            <w:tcW w:w="5445"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t>Demonstrated over a period of time and observed by the assessor (or assessment team working together to conduct the asse</w:t>
            </w:r>
            <w:r w:rsidRPr="009F5EE2">
              <w:t>ssment).</w:t>
            </w:r>
          </w:p>
          <w:p w:rsidR="00000000" w:rsidP="009F5EE2">
            <w:pPr>
              <w:pStyle w:val="BodyText"/>
              <w:rPr>
                <w:lang w:val="en-NZ"/>
              </w:rPr>
            </w:pPr>
            <w:r w:rsidRPr="009F5EE2">
              <w:t>Demonstrated competency in a range of situations, that may include customer/workplace interruptions and involvement in related activities normally experienced in the workplace.</w:t>
            </w:r>
          </w:p>
        </w:tc>
      </w:tr>
      <w:tr w:rsidTr="009276BF">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t>Obtained by observing activities in the field and reviewing induction information. If this is not practicable, observation in realistic simulated environments may be substituted.</w:t>
            </w:r>
          </w:p>
        </w:tc>
      </w:tr>
      <w:tr w:rsidTr="009276BF">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Guidance information for assessment</w:t>
            </w:r>
          </w:p>
        </w:tc>
        <w:tc>
          <w:tcPr>
            <w:tcW w:w="5445"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t>Assessment requires that the clients' ob</w:t>
            </w:r>
            <w:r w:rsidRPr="009F5EE2">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9F5EE2">
              <w:t>competency.</w:t>
            </w:r>
          </w:p>
          <w:p w:rsidR="00000000" w:rsidRPr="009F5EE2" w:rsidP="009F5EE2">
            <w:pPr>
              <w:pStyle w:val="BodyText"/>
            </w:pPr>
            <w:r w:rsidRPr="009F5EE2">
              <w:t>Oral questioning or written assessment and hypothetical situations (scenarios) may be used to assess underpinning knowledge (in assessment situations where the candidate is offered a preference between oral questioning or written assessment, qu</w:t>
            </w:r>
            <w:r w:rsidRPr="009F5EE2">
              <w:t>estions are to be identical).</w:t>
            </w:r>
          </w:p>
          <w:p w:rsidR="00000000" w:rsidRPr="009F5EE2" w:rsidP="009F5EE2">
            <w:pPr>
              <w:pStyle w:val="BodyText"/>
            </w:pPr>
            <w:r w:rsidRPr="009F5EE2">
              <w:t>Supplementary evidence may be obtained from relevant authenticated correspondence from existing supervisors, team leaders or specialist training staff.</w:t>
            </w:r>
          </w:p>
          <w:p w:rsidR="00000000" w:rsidRPr="009F5EE2" w:rsidP="009F5EE2">
            <w:pPr>
              <w:pStyle w:val="BodyText"/>
            </w:pPr>
            <w:r w:rsidRPr="009F5EE2">
              <w:t>All practical demonstration must adhere to the safety and environmental re</w:t>
            </w:r>
            <w:r w:rsidRPr="009F5EE2">
              <w:t>gulations relevant to each State or Territory.</w:t>
            </w:r>
          </w:p>
          <w:p w:rsidR="00000000" w:rsidRPr="009F5EE2" w:rsidP="009F5EE2">
            <w:pPr>
              <w:pStyle w:val="BodyText"/>
            </w:pPr>
            <w:r w:rsidRPr="009F5EE2">
              <w:t>Where assessment is for the purpose of recognition (recognition of current competencies [RCC] or recognition of prior learning [RPL]), the evidence provided will need to be authenticated and show that it repre</w:t>
            </w:r>
            <w:r w:rsidRPr="009F5EE2">
              <w:t>sents competency demonstrated over a period of time.</w:t>
            </w:r>
          </w:p>
          <w:p w:rsidR="00000000" w:rsidRPr="009F5EE2" w:rsidP="009F5EE2">
            <w:pPr>
              <w:pStyle w:val="BodyText"/>
            </w:pPr>
            <w:r w:rsidRPr="009F5EE2">
              <w:t>In all cases where practical assessment is used it will be combined with targeted questioning to assess the underpinning knowledge.</w:t>
            </w:r>
          </w:p>
          <w:p w:rsidR="00000000" w:rsidRPr="009F5EE2" w:rsidP="009F5EE2">
            <w:pPr>
              <w:pStyle w:val="BodyText"/>
            </w:pPr>
            <w:r w:rsidRPr="009F5EE2">
              <w:t>Assessment processes will be appropriate to the language and literacy l</w:t>
            </w:r>
            <w:r w:rsidRPr="009F5EE2">
              <w:t>evels of the candidate and any cultural issues that may affect responses to the questions, and will reflect the requirements of the competency and the work being performed.</w:t>
            </w:r>
          </w:p>
        </w:tc>
      </w:tr>
    </w:tbl>
    <w:p w:rsidR="009276BF" w:rsidP="009F5EE2">
      <w:pPr>
        <w:pStyle w:val="BodyText"/>
      </w:pPr>
    </w:p>
    <w:p w:rsidR="009276BF" w:rsidP="009F5EE2">
      <w:pPr>
        <w:pStyle w:val="BodyText"/>
      </w:pPr>
    </w:p>
    <w:p w:rsidR="00000000" w:rsidRPr="009F5EE2" w:rsidP="009F5EE2">
      <w:pPr>
        <w:pStyle w:val="Heading1"/>
      </w:pPr>
      <w:bookmarkStart w:id="11" w:name="O_250966"/>
      <w:bookmarkEnd w:id="11"/>
      <w:r w:rsidRPr="009F5EE2">
        <w:t>Range Statement</w:t>
      </w:r>
    </w:p>
    <w:p w:rsidR="00000000" w:rsidRPr="009F5EE2" w:rsidP="009F5EE2">
      <w:pPr>
        <w:pStyle w:val="BodyText"/>
      </w:pPr>
      <w:r w:rsidRPr="009F5EE2">
        <w:rPr>
          <w:rStyle w:val="SpecialBold"/>
        </w:rPr>
        <w:t>RANGE STATEMENT</w:t>
      </w:r>
    </w:p>
    <w:p w:rsidR="00000000" w:rsidRPr="009F5EE2" w:rsidP="009F5EE2">
      <w:pPr>
        <w:pStyle w:val="BodyText"/>
      </w:pPr>
      <w:r w:rsidRPr="009F5EE2">
        <w:t xml:space="preserve">The range statement relates to the unit of competency as a whole. It allows for different work environments and situations that may affect performance. </w:t>
      </w:r>
      <w:r w:rsidRPr="009F5EE2">
        <w:rPr>
          <w:rStyle w:val="BoldandItalics"/>
        </w:rPr>
        <w:t>Bold italicised</w:t>
      </w:r>
      <w:r w:rsidRPr="009F5EE2">
        <w:t xml:space="preserve"> wording in the performance criteria is detailed below. Add any essential operating condi</w:t>
      </w:r>
      <w:r w:rsidRPr="009F5EE2">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76"/>
        <w:gridCol w:w="5775"/>
      </w:tblGrid>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Client</w:t>
            </w:r>
            <w:r w:rsidRPr="009F5EE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customers with routine or special requests</w:t>
            </w:r>
          </w:p>
          <w:p w:rsidR="00000000" w:rsidRPr="009F5EE2" w:rsidP="009F5EE2">
            <w:pPr>
              <w:pStyle w:val="ListBullet"/>
            </w:pPr>
            <w:r w:rsidRPr="009F5EE2">
              <w:t>external to</w:t>
            </w:r>
            <w:r w:rsidRPr="009F5EE2">
              <w:t xml:space="preserve"> organisation</w:t>
            </w:r>
          </w:p>
          <w:p w:rsidR="00000000" w:rsidRPr="009F5EE2" w:rsidP="009F5EE2">
            <w:pPr>
              <w:pStyle w:val="ListBullet"/>
            </w:pPr>
            <w:r w:rsidRPr="009F5EE2">
              <w:t>internal to organisation</w:t>
            </w:r>
          </w:p>
          <w:p w:rsidR="00000000" w:rsidRPr="009F5EE2" w:rsidP="009F5EE2">
            <w:pPr>
              <w:pStyle w:val="ListBullet"/>
            </w:pPr>
            <w:r w:rsidRPr="009F5EE2">
              <w:t>regular and new customers, including:</w:t>
            </w:r>
          </w:p>
          <w:p w:rsidR="00000000" w:rsidRPr="009F5EE2" w:rsidP="009F5EE2">
            <w:pPr>
              <w:pStyle w:val="ListBullet2"/>
            </w:pPr>
            <w:r w:rsidRPr="009F5EE2">
              <w:t>business enterprises</w:t>
            </w:r>
          </w:p>
          <w:p w:rsidR="00000000" w:rsidRPr="009F5EE2" w:rsidP="009F5EE2">
            <w:pPr>
              <w:pStyle w:val="ListBullet2"/>
            </w:pPr>
            <w:r w:rsidRPr="009F5EE2">
              <w:t>government agencies</w:t>
            </w:r>
          </w:p>
          <w:p w:rsidR="00000000" w:rsidRPr="009F5EE2" w:rsidP="009F5EE2">
            <w:pPr>
              <w:pStyle w:val="ListBullet2"/>
            </w:pPr>
            <w:r w:rsidRPr="009F5EE2">
              <w:t>members of the public</w:t>
            </w:r>
          </w:p>
          <w:p w:rsidR="00000000" w:rsidP="009F5EE2">
            <w:pPr>
              <w:pStyle w:val="ListBullet2"/>
              <w:rPr>
                <w:lang w:val="en-NZ"/>
              </w:rPr>
            </w:pPr>
            <w:r w:rsidRPr="009F5EE2">
              <w:t>suppliers.</w:t>
            </w:r>
          </w:p>
        </w:tc>
      </w:tr>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Spatial requirements</w:t>
            </w:r>
            <w:r w:rsidRPr="009F5EE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administration (e.g. postcodes, suburbs, and federal and state electoral counties)</w:t>
            </w:r>
          </w:p>
          <w:p w:rsidR="00000000" w:rsidRPr="009F5EE2" w:rsidP="009F5EE2">
            <w:pPr>
              <w:pStyle w:val="ListBullet"/>
            </w:pPr>
            <w:r w:rsidRPr="009F5EE2">
              <w:t>analysis of environmental, land and geographic information</w:t>
            </w:r>
          </w:p>
          <w:p w:rsidR="00000000" w:rsidRPr="009F5EE2" w:rsidP="009F5EE2">
            <w:pPr>
              <w:pStyle w:val="ListBullet"/>
            </w:pPr>
            <w:r w:rsidRPr="009F5EE2">
              <w:t>asset management</w:t>
            </w:r>
          </w:p>
          <w:p w:rsidR="00000000" w:rsidRPr="009F5EE2" w:rsidP="009F5EE2">
            <w:pPr>
              <w:pStyle w:val="ListBullet"/>
            </w:pPr>
            <w:r w:rsidRPr="009F5EE2">
              <w:t>cartographic services</w:t>
            </w:r>
          </w:p>
          <w:p w:rsidR="00000000" w:rsidRPr="009F5EE2" w:rsidP="009F5EE2">
            <w:pPr>
              <w:pStyle w:val="ListBullet"/>
            </w:pPr>
            <w:r w:rsidRPr="009F5EE2">
              <w:t>civil engineering</w:t>
            </w:r>
          </w:p>
          <w:p w:rsidR="00000000" w:rsidRPr="009F5EE2" w:rsidP="009F5EE2">
            <w:pPr>
              <w:pStyle w:val="ListBullet"/>
            </w:pPr>
            <w:r w:rsidRPr="009F5EE2">
              <w:t>digital imagery</w:t>
            </w:r>
          </w:p>
          <w:p w:rsidR="00000000" w:rsidRPr="009F5EE2" w:rsidP="009F5EE2">
            <w:pPr>
              <w:pStyle w:val="ListBullet"/>
            </w:pPr>
            <w:r w:rsidRPr="009F5EE2">
              <w:t>electricity</w:t>
            </w:r>
          </w:p>
          <w:p w:rsidR="00000000" w:rsidRPr="009F5EE2" w:rsidP="009F5EE2">
            <w:pPr>
              <w:pStyle w:val="ListBullet"/>
            </w:pPr>
            <w:r w:rsidRPr="009F5EE2">
              <w:t>emergency services management</w:t>
            </w:r>
          </w:p>
          <w:p w:rsidR="00000000" w:rsidRPr="009F5EE2" w:rsidP="009F5EE2">
            <w:pPr>
              <w:pStyle w:val="ListBullet"/>
            </w:pPr>
            <w:r w:rsidRPr="009F5EE2">
              <w:t>environmental datasets</w:t>
            </w:r>
          </w:p>
          <w:p w:rsidR="00000000" w:rsidRPr="009F5EE2" w:rsidP="009F5EE2">
            <w:pPr>
              <w:pStyle w:val="ListBullet"/>
            </w:pPr>
            <w:r w:rsidRPr="009F5EE2">
              <w:t>geographic information systems (GIS)</w:t>
            </w:r>
          </w:p>
          <w:p w:rsidR="00000000" w:rsidRPr="009F5EE2" w:rsidP="009F5EE2">
            <w:pPr>
              <w:pStyle w:val="ListBullet"/>
            </w:pPr>
            <w:r w:rsidRPr="009F5EE2">
              <w:t>integrated services - environmental, land and geographic related datasets</w:t>
            </w:r>
          </w:p>
          <w:p w:rsidR="00000000" w:rsidRPr="009F5EE2" w:rsidP="009F5EE2">
            <w:pPr>
              <w:pStyle w:val="ListBullet"/>
            </w:pPr>
            <w:r w:rsidRPr="009F5EE2">
              <w:t>land ownership tenure system</w:t>
            </w:r>
          </w:p>
          <w:p w:rsidR="00000000" w:rsidRPr="009F5EE2" w:rsidP="009F5EE2">
            <w:pPr>
              <w:pStyle w:val="ListBullet"/>
            </w:pPr>
            <w:r w:rsidRPr="009F5EE2">
              <w:t>local government</w:t>
            </w:r>
          </w:p>
          <w:p w:rsidR="00000000" w:rsidRPr="009F5EE2" w:rsidP="009F5EE2">
            <w:pPr>
              <w:pStyle w:val="ListBullet"/>
            </w:pPr>
            <w:r w:rsidRPr="009F5EE2">
              <w:t>location-based services</w:t>
            </w:r>
          </w:p>
          <w:p w:rsidR="00000000" w:rsidRPr="009F5EE2" w:rsidP="009F5EE2">
            <w:pPr>
              <w:pStyle w:val="ListBullet"/>
            </w:pPr>
            <w:r w:rsidRPr="009F5EE2">
              <w:t>global positioning</w:t>
            </w:r>
          </w:p>
          <w:p w:rsidR="00000000" w:rsidRPr="009F5EE2" w:rsidP="009F5EE2">
            <w:pPr>
              <w:pStyle w:val="ListBullet"/>
            </w:pPr>
            <w:r w:rsidRPr="009F5EE2">
              <w:t>mapping facilities</w:t>
            </w:r>
          </w:p>
          <w:p w:rsidR="00000000" w:rsidRPr="009F5EE2" w:rsidP="009F5EE2">
            <w:pPr>
              <w:pStyle w:val="ListBullet"/>
            </w:pPr>
            <w:r w:rsidRPr="009F5EE2">
              <w:t>site analysis</w:t>
            </w:r>
          </w:p>
          <w:p w:rsidR="00000000" w:rsidRPr="009F5EE2" w:rsidP="009F5EE2">
            <w:pPr>
              <w:pStyle w:val="ListBullet"/>
            </w:pPr>
            <w:r w:rsidRPr="009F5EE2">
              <w:t>survey marks</w:t>
            </w:r>
          </w:p>
          <w:p w:rsidR="00000000" w:rsidRPr="009F5EE2" w:rsidP="009F5EE2">
            <w:pPr>
              <w:pStyle w:val="ListBullet"/>
            </w:pPr>
            <w:r w:rsidRPr="009F5EE2">
              <w:t>sewerage</w:t>
            </w:r>
          </w:p>
          <w:p w:rsidR="00000000" w:rsidRPr="009F5EE2" w:rsidP="009F5EE2">
            <w:pPr>
              <w:pStyle w:val="ListBullet"/>
            </w:pPr>
            <w:r w:rsidRPr="009F5EE2">
              <w:t>telecommunications</w:t>
            </w:r>
          </w:p>
          <w:p w:rsidR="00000000" w:rsidRPr="009F5EE2" w:rsidP="009F5EE2">
            <w:pPr>
              <w:pStyle w:val="ListBullet"/>
            </w:pPr>
            <w:r w:rsidRPr="009F5EE2">
              <w:t>town planning</w:t>
            </w:r>
          </w:p>
          <w:p w:rsidR="00000000" w:rsidP="009F5EE2">
            <w:pPr>
              <w:pStyle w:val="ListBullet"/>
              <w:rPr>
                <w:lang w:val="en-NZ"/>
              </w:rPr>
            </w:pPr>
            <w:r w:rsidRPr="009F5EE2">
              <w:t>utility services such as water.</w:t>
            </w:r>
          </w:p>
        </w:tc>
      </w:tr>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Organisational policies</w:t>
            </w:r>
            <w:r w:rsidRPr="009F5EE2">
              <w:t xml:space="preserve"> may be found in:</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code of ethics</w:t>
            </w:r>
          </w:p>
          <w:p w:rsidR="00000000" w:rsidRPr="009F5EE2" w:rsidP="009F5EE2">
            <w:pPr>
              <w:pStyle w:val="ListBullet"/>
            </w:pPr>
            <w:r w:rsidRPr="009F5EE2">
              <w:t>company guidelines</w:t>
            </w:r>
          </w:p>
          <w:p w:rsidR="00000000" w:rsidRPr="009F5EE2" w:rsidP="009F5EE2">
            <w:pPr>
              <w:pStyle w:val="ListBullet"/>
            </w:pPr>
            <w:r w:rsidRPr="009F5EE2">
              <w:t>legislation relevant to the work or service function, including equal employment opportunity (EEO)</w:t>
            </w:r>
          </w:p>
          <w:p w:rsidR="00000000" w:rsidRPr="009F5EE2" w:rsidP="009F5EE2">
            <w:pPr>
              <w:pStyle w:val="ListBullet"/>
            </w:pPr>
            <w:r w:rsidRPr="009F5EE2">
              <w:t>manuals</w:t>
            </w:r>
          </w:p>
          <w:p w:rsidR="00000000" w:rsidRPr="009F5EE2" w:rsidP="009F5EE2">
            <w:pPr>
              <w:pStyle w:val="ListBullet"/>
            </w:pPr>
            <w:r w:rsidRPr="009F5EE2">
              <w:t>OHS policies and procedures</w:t>
            </w:r>
          </w:p>
          <w:p w:rsidR="00000000" w:rsidP="009F5EE2">
            <w:pPr>
              <w:pStyle w:val="ListBullet"/>
              <w:rPr>
                <w:lang w:val="en-NZ"/>
              </w:rPr>
            </w:pPr>
            <w:r w:rsidRPr="009F5EE2">
              <w:t>personnel practices and guidelines outlining work roles and responsibilities.</w:t>
            </w:r>
          </w:p>
        </w:tc>
      </w:tr>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Spatial research</w:t>
            </w:r>
            <w:r w:rsidRPr="009F5EE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contract do</w:t>
            </w:r>
            <w:r w:rsidRPr="009F5EE2">
              <w:t>cuments</w:t>
            </w:r>
          </w:p>
          <w:p w:rsidR="00000000" w:rsidRPr="009F5EE2" w:rsidP="009F5EE2">
            <w:pPr>
              <w:pStyle w:val="ListBullet"/>
            </w:pPr>
            <w:r w:rsidRPr="009F5EE2">
              <w:t>existing spatial datasets</w:t>
            </w:r>
          </w:p>
          <w:p w:rsidR="00000000" w:rsidRPr="009F5EE2" w:rsidP="009F5EE2">
            <w:pPr>
              <w:pStyle w:val="ListBullet"/>
            </w:pPr>
            <w:r w:rsidRPr="009F5EE2">
              <w:t>historical spatial data</w:t>
            </w:r>
          </w:p>
          <w:p w:rsidR="00000000" w:rsidRPr="009F5EE2" w:rsidP="009F5EE2">
            <w:pPr>
              <w:pStyle w:val="ListBullet"/>
            </w:pPr>
            <w:r w:rsidRPr="009F5EE2">
              <w:t>internet spatial data directories</w:t>
            </w:r>
          </w:p>
          <w:p w:rsidR="00000000" w:rsidRPr="009F5EE2" w:rsidP="009F5EE2">
            <w:pPr>
              <w:pStyle w:val="ListBullet"/>
            </w:pPr>
            <w:r w:rsidRPr="009F5EE2">
              <w:t>metadata</w:t>
            </w:r>
          </w:p>
          <w:p w:rsidR="00000000" w:rsidRPr="009F5EE2" w:rsidP="009F5EE2">
            <w:pPr>
              <w:pStyle w:val="ListBullet"/>
            </w:pPr>
            <w:r w:rsidRPr="009F5EE2">
              <w:t>reports</w:t>
            </w:r>
          </w:p>
          <w:p w:rsidR="00000000" w:rsidP="009F5EE2">
            <w:pPr>
              <w:pStyle w:val="ListBullet"/>
              <w:rPr>
                <w:lang w:val="en-NZ"/>
              </w:rPr>
            </w:pPr>
            <w:r w:rsidRPr="009F5EE2">
              <w:t>tender documents.</w:t>
            </w:r>
          </w:p>
        </w:tc>
      </w:tr>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Complex spatial enquiries</w:t>
            </w:r>
            <w:r w:rsidRPr="009F5EE2">
              <w:t xml:space="preserve"> may include any enquiry that:</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involves accessing information that is not immediately obvious or accessible</w:t>
            </w:r>
          </w:p>
          <w:p w:rsidR="00000000" w:rsidRPr="009F5EE2" w:rsidP="009F5EE2">
            <w:pPr>
              <w:pStyle w:val="ListBullet"/>
            </w:pPr>
            <w:r w:rsidRPr="009F5EE2">
              <w:t>requires the attention of particular personnel</w:t>
            </w:r>
          </w:p>
          <w:p w:rsidR="00000000" w:rsidP="009F5EE2">
            <w:pPr>
              <w:pStyle w:val="ListBullet"/>
              <w:rPr>
                <w:lang w:val="en-NZ"/>
              </w:rPr>
            </w:pPr>
            <w:r w:rsidRPr="009F5EE2">
              <w:t>requires diplomacy or discretion beyond the first point of contact.</w:t>
            </w:r>
          </w:p>
        </w:tc>
      </w:tr>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Supervisors</w:t>
            </w:r>
            <w:r w:rsidRPr="009F5EE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relevant work site personnel</w:t>
            </w:r>
          </w:p>
          <w:p w:rsidR="00000000" w:rsidRPr="009F5EE2" w:rsidP="009F5EE2">
            <w:pPr>
              <w:pStyle w:val="ListBullet"/>
            </w:pPr>
            <w:r w:rsidRPr="009F5EE2">
              <w:t>mentors</w:t>
            </w:r>
          </w:p>
          <w:p w:rsidR="00000000" w:rsidP="009F5EE2">
            <w:pPr>
              <w:pStyle w:val="ListBullet"/>
              <w:rPr>
                <w:lang w:val="en-NZ"/>
              </w:rPr>
            </w:pPr>
            <w:r w:rsidRPr="009F5EE2">
              <w:t>managers.</w:t>
            </w:r>
          </w:p>
        </w:tc>
      </w:tr>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Client needs</w:t>
            </w:r>
            <w:r w:rsidRPr="009F5EE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administration</w:t>
            </w:r>
          </w:p>
          <w:p w:rsidR="00000000" w:rsidRPr="009F5EE2" w:rsidP="009F5EE2">
            <w:pPr>
              <w:pStyle w:val="ListBullet"/>
            </w:pPr>
            <w:r w:rsidRPr="009F5EE2">
              <w:t>advice or general information</w:t>
            </w:r>
          </w:p>
          <w:p w:rsidR="00000000" w:rsidRPr="009F5EE2" w:rsidP="009F5EE2">
            <w:pPr>
              <w:pStyle w:val="ListBullet"/>
            </w:pPr>
            <w:r w:rsidRPr="009F5EE2">
              <w:t>cartography</w:t>
            </w:r>
          </w:p>
          <w:p w:rsidR="00000000" w:rsidRPr="009F5EE2" w:rsidP="009F5EE2">
            <w:pPr>
              <w:pStyle w:val="ListBullet"/>
            </w:pPr>
            <w:r w:rsidRPr="009F5EE2">
              <w:t>complaints and suggestions</w:t>
            </w:r>
          </w:p>
          <w:p w:rsidR="00000000" w:rsidRPr="009F5EE2" w:rsidP="009F5EE2">
            <w:pPr>
              <w:pStyle w:val="ListBullet"/>
            </w:pPr>
            <w:r w:rsidRPr="009F5EE2">
              <w:t>environmental services</w:t>
            </w:r>
          </w:p>
          <w:p w:rsidR="00000000" w:rsidRPr="009F5EE2" w:rsidP="009F5EE2">
            <w:pPr>
              <w:pStyle w:val="ListBullet"/>
            </w:pPr>
            <w:r w:rsidRPr="009F5EE2">
              <w:t>GIS</w:t>
            </w:r>
          </w:p>
          <w:p w:rsidR="00000000" w:rsidRPr="009F5EE2" w:rsidP="009F5EE2">
            <w:pPr>
              <w:pStyle w:val="ListBullet"/>
            </w:pPr>
            <w:r w:rsidRPr="009F5EE2">
              <w:t>locational information</w:t>
            </w:r>
          </w:p>
          <w:p w:rsidR="00000000" w:rsidRPr="009F5EE2" w:rsidP="009F5EE2">
            <w:pPr>
              <w:pStyle w:val="ListBullet"/>
            </w:pPr>
            <w:r w:rsidRPr="009F5EE2">
              <w:t>mapping information</w:t>
            </w:r>
          </w:p>
          <w:p w:rsidR="00000000" w:rsidRPr="009F5EE2" w:rsidP="009F5EE2">
            <w:pPr>
              <w:pStyle w:val="ListBullet"/>
            </w:pPr>
            <w:r w:rsidRPr="009F5EE2">
              <w:t>payment</w:t>
            </w:r>
          </w:p>
          <w:p w:rsidR="00000000" w:rsidRPr="009F5EE2" w:rsidP="009F5EE2">
            <w:pPr>
              <w:pStyle w:val="ListBullet"/>
            </w:pPr>
            <w:r w:rsidRPr="009F5EE2">
              <w:t>spatial software</w:t>
            </w:r>
          </w:p>
          <w:p w:rsidR="00000000" w:rsidP="009F5EE2">
            <w:pPr>
              <w:pStyle w:val="ListBullet"/>
              <w:rPr>
                <w:lang w:val="en-NZ"/>
              </w:rPr>
            </w:pPr>
            <w:r w:rsidRPr="009F5EE2">
              <w:t>surveying.</w:t>
            </w:r>
          </w:p>
        </w:tc>
      </w:tr>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Spatial products and services</w:t>
            </w:r>
            <w:r w:rsidRPr="009F5EE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database management system (DBMS)</w:t>
            </w:r>
          </w:p>
          <w:p w:rsidR="00000000" w:rsidRPr="009F5EE2" w:rsidP="009F5EE2">
            <w:pPr>
              <w:pStyle w:val="ListBullet"/>
            </w:pPr>
            <w:r w:rsidRPr="009F5EE2">
              <w:t>dataset</w:t>
            </w:r>
          </w:p>
          <w:p w:rsidR="00000000" w:rsidRPr="009F5EE2" w:rsidP="009F5EE2">
            <w:pPr>
              <w:pStyle w:val="ListBullet"/>
            </w:pPr>
            <w:r w:rsidRPr="009F5EE2">
              <w:t>datum, including geocentric datum</w:t>
            </w:r>
          </w:p>
          <w:p w:rsidR="00000000" w:rsidRPr="009F5EE2" w:rsidP="009F5EE2">
            <w:pPr>
              <w:pStyle w:val="ListBullet"/>
            </w:pPr>
            <w:r w:rsidRPr="009F5EE2">
              <w:t>digital geographic information exchange standard (DIGEST)</w:t>
            </w:r>
          </w:p>
          <w:p w:rsidR="00000000" w:rsidRPr="009F5EE2" w:rsidP="009F5EE2">
            <w:pPr>
              <w:pStyle w:val="ListBullet"/>
            </w:pPr>
            <w:r w:rsidRPr="009F5EE2">
              <w:t>digital imagery</w:t>
            </w:r>
          </w:p>
          <w:p w:rsidR="00000000" w:rsidRPr="009F5EE2" w:rsidP="009F5EE2">
            <w:pPr>
              <w:pStyle w:val="ListBullet"/>
            </w:pPr>
            <w:r w:rsidRPr="009F5EE2">
              <w:t>digital nautical chart</w:t>
            </w:r>
          </w:p>
          <w:p w:rsidR="00000000" w:rsidRPr="009F5EE2" w:rsidP="009F5EE2">
            <w:pPr>
              <w:pStyle w:val="ListBullet"/>
            </w:pPr>
            <w:r w:rsidRPr="009F5EE2">
              <w:t>engineering surveying</w:t>
            </w:r>
          </w:p>
          <w:p w:rsidR="00000000" w:rsidRPr="009F5EE2" w:rsidP="009F5EE2">
            <w:pPr>
              <w:pStyle w:val="ListBullet"/>
            </w:pPr>
            <w:r w:rsidRPr="009F5EE2">
              <w:t>Enroute Navigation chart</w:t>
            </w:r>
          </w:p>
          <w:p w:rsidR="00000000" w:rsidRPr="009F5EE2" w:rsidP="009F5EE2">
            <w:pPr>
              <w:pStyle w:val="ListBullet"/>
            </w:pPr>
            <w:r w:rsidRPr="009F5EE2">
              <w:t>geocoding</w:t>
            </w:r>
          </w:p>
          <w:p w:rsidR="00000000" w:rsidRPr="009F5EE2" w:rsidP="009F5EE2">
            <w:pPr>
              <w:pStyle w:val="ListBullet"/>
            </w:pPr>
            <w:r w:rsidRPr="009F5EE2">
              <w:t>geodata products</w:t>
            </w:r>
          </w:p>
          <w:p w:rsidR="00000000" w:rsidRPr="009F5EE2" w:rsidP="009F5EE2">
            <w:pPr>
              <w:pStyle w:val="ListBullet"/>
            </w:pPr>
            <w:r w:rsidRPr="009F5EE2">
              <w:t>geodic surveying</w:t>
            </w:r>
          </w:p>
          <w:p w:rsidR="00000000" w:rsidRPr="009F5EE2" w:rsidP="009F5EE2">
            <w:pPr>
              <w:pStyle w:val="ListBullet"/>
            </w:pPr>
            <w:r w:rsidRPr="009F5EE2">
              <w:t>GIS</w:t>
            </w:r>
          </w:p>
          <w:p w:rsidR="00000000" w:rsidRPr="009F5EE2" w:rsidP="009F5EE2">
            <w:pPr>
              <w:pStyle w:val="ListBullet"/>
            </w:pPr>
            <w:r w:rsidRPr="009F5EE2">
              <w:t>hydrographic surveying</w:t>
            </w:r>
          </w:p>
          <w:p w:rsidR="00000000" w:rsidRPr="009F5EE2" w:rsidP="009F5EE2">
            <w:pPr>
              <w:pStyle w:val="ListBullet"/>
            </w:pPr>
            <w:r w:rsidRPr="009F5EE2">
              <w:t>land information system</w:t>
            </w:r>
          </w:p>
          <w:p w:rsidR="00000000" w:rsidRPr="009F5EE2" w:rsidP="009F5EE2">
            <w:pPr>
              <w:pStyle w:val="ListBullet"/>
            </w:pPr>
            <w:r w:rsidRPr="009F5EE2">
              <w:t>map projections</w:t>
            </w:r>
          </w:p>
          <w:p w:rsidR="00000000" w:rsidRPr="009F5EE2" w:rsidP="009F5EE2">
            <w:pPr>
              <w:pStyle w:val="ListBullet"/>
            </w:pPr>
            <w:r w:rsidRPr="009F5EE2">
              <w:t>map referencing</w:t>
            </w:r>
          </w:p>
          <w:p w:rsidR="00000000" w:rsidRPr="009F5EE2" w:rsidP="009F5EE2">
            <w:pPr>
              <w:pStyle w:val="ListBullet"/>
            </w:pPr>
            <w:r w:rsidRPr="009F5EE2">
              <w:t>metadata</w:t>
            </w:r>
          </w:p>
          <w:p w:rsidR="00000000" w:rsidRPr="009F5EE2" w:rsidP="009F5EE2">
            <w:pPr>
              <w:pStyle w:val="ListBullet"/>
            </w:pPr>
            <w:r w:rsidRPr="009F5EE2">
              <w:t>mining surveying</w:t>
            </w:r>
          </w:p>
          <w:p w:rsidR="00000000" w:rsidRPr="009F5EE2" w:rsidP="009F5EE2">
            <w:pPr>
              <w:pStyle w:val="ListBullet"/>
            </w:pPr>
            <w:r w:rsidRPr="009F5EE2">
              <w:t>remote sensing</w:t>
            </w:r>
          </w:p>
          <w:p w:rsidR="00000000" w:rsidRPr="009F5EE2" w:rsidP="009F5EE2">
            <w:pPr>
              <w:pStyle w:val="ListBullet"/>
            </w:pPr>
            <w:r w:rsidRPr="009F5EE2">
              <w:t>topographic data</w:t>
            </w:r>
          </w:p>
          <w:p w:rsidR="00000000" w:rsidP="009F5EE2">
            <w:pPr>
              <w:pStyle w:val="ListBullet"/>
              <w:rPr>
                <w:lang w:val="en-NZ"/>
              </w:rPr>
            </w:pPr>
            <w:r w:rsidRPr="009F5EE2">
              <w:t>topographic information.</w:t>
            </w:r>
          </w:p>
        </w:tc>
      </w:tr>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OHS</w:t>
            </w:r>
            <w:r w:rsidRPr="009F5EE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Australian standards</w:t>
            </w:r>
          </w:p>
          <w:p w:rsidR="00000000" w:rsidRPr="009F5EE2" w:rsidP="009F5EE2">
            <w:pPr>
              <w:pStyle w:val="ListBullet"/>
            </w:pPr>
            <w:r w:rsidRPr="009F5EE2">
              <w:t>development of site safety plan</w:t>
            </w:r>
          </w:p>
          <w:p w:rsidR="00000000" w:rsidRPr="009F5EE2" w:rsidP="009F5EE2">
            <w:pPr>
              <w:pStyle w:val="ListBullet"/>
            </w:pPr>
            <w:r w:rsidRPr="009F5EE2">
              <w:t>identification of potential hazards</w:t>
            </w:r>
          </w:p>
          <w:p w:rsidR="00000000" w:rsidRPr="009F5EE2" w:rsidP="009F5EE2">
            <w:pPr>
              <w:pStyle w:val="ListBullet"/>
            </w:pPr>
            <w:r w:rsidRPr="009F5EE2">
              <w:t>inspection of work sites</w:t>
            </w:r>
          </w:p>
          <w:p w:rsidR="00000000" w:rsidRPr="009F5EE2" w:rsidP="009F5EE2">
            <w:pPr>
              <w:pStyle w:val="ListBullet"/>
            </w:pPr>
            <w:r w:rsidRPr="009F5EE2">
              <w:t>training staff in OHS requirements</w:t>
            </w:r>
          </w:p>
          <w:p w:rsidR="00000000" w:rsidP="009F5EE2">
            <w:pPr>
              <w:pStyle w:val="ListBullet"/>
              <w:rPr>
                <w:lang w:val="en-NZ"/>
              </w:rPr>
            </w:pPr>
            <w:r w:rsidRPr="009F5EE2">
              <w:t>use of equipment and signage.</w:t>
            </w:r>
          </w:p>
        </w:tc>
      </w:tr>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Spatial business documentation</w:t>
            </w:r>
            <w:r w:rsidRPr="009F5EE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databases</w:t>
            </w:r>
          </w:p>
          <w:p w:rsidR="00000000" w:rsidRPr="009F5EE2" w:rsidP="009F5EE2">
            <w:pPr>
              <w:pStyle w:val="ListBullet"/>
            </w:pPr>
            <w:r w:rsidRPr="009F5EE2">
              <w:t>detailed technical de</w:t>
            </w:r>
            <w:r w:rsidRPr="009F5EE2">
              <w:t>scription of the spatial data and its qualifiers</w:t>
            </w:r>
          </w:p>
          <w:p w:rsidR="00000000" w:rsidRPr="009F5EE2" w:rsidP="009F5EE2">
            <w:pPr>
              <w:pStyle w:val="ListBullet"/>
            </w:pPr>
            <w:r w:rsidRPr="009F5EE2">
              <w:t>emails and faxes</w:t>
            </w:r>
          </w:p>
          <w:p w:rsidR="00000000" w:rsidRPr="009F5EE2" w:rsidP="009F5EE2">
            <w:pPr>
              <w:pStyle w:val="ListBullet"/>
            </w:pPr>
            <w:r w:rsidRPr="009F5EE2">
              <w:t>quotations and estimates</w:t>
            </w:r>
          </w:p>
          <w:p w:rsidR="00000000" w:rsidRPr="009F5EE2" w:rsidP="009F5EE2">
            <w:pPr>
              <w:pStyle w:val="ListBullet"/>
            </w:pPr>
            <w:r w:rsidRPr="009F5EE2">
              <w:t>standard letters</w:t>
            </w:r>
          </w:p>
          <w:p w:rsidR="00000000" w:rsidRPr="009F5EE2" w:rsidP="009F5EE2">
            <w:pPr>
              <w:pStyle w:val="ListBullet"/>
            </w:pPr>
            <w:r w:rsidRPr="009F5EE2">
              <w:t>tax invoices</w:t>
            </w:r>
          </w:p>
          <w:p w:rsidR="00000000" w:rsidP="009F5EE2">
            <w:pPr>
              <w:pStyle w:val="ListBullet"/>
              <w:rPr>
                <w:lang w:val="en-NZ"/>
              </w:rPr>
            </w:pPr>
            <w:r w:rsidRPr="009F5EE2">
              <w:t>statements.</w:t>
            </w:r>
          </w:p>
        </w:tc>
      </w:tr>
      <w:tr w:rsidTr="009276BF">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BoldandItalics"/>
              </w:rPr>
              <w:t>Work procedures</w:t>
            </w:r>
            <w:r w:rsidRPr="009F5EE2">
              <w:t xml:space="preserve"> may be written or verbal and include:</w:t>
            </w:r>
          </w:p>
        </w:tc>
        <w:tc>
          <w:tcPr>
            <w:tcW w:w="5775" w:type="dxa"/>
            <w:tcBorders>
              <w:top w:val="nil"/>
              <w:left w:val="nil"/>
              <w:bottom w:val="nil"/>
              <w:right w:val="nil"/>
            </w:tcBorders>
            <w:tcMar>
              <w:top w:w="0" w:type="dxa"/>
              <w:left w:w="62" w:type="dxa"/>
              <w:bottom w:w="0" w:type="dxa"/>
              <w:right w:w="62" w:type="dxa"/>
            </w:tcMar>
          </w:tcPr>
          <w:p w:rsidR="00000000" w:rsidRPr="009F5EE2" w:rsidP="009F5EE2">
            <w:pPr>
              <w:pStyle w:val="ListBullet"/>
            </w:pPr>
            <w:r w:rsidRPr="009F5EE2">
              <w:t>assignment instructions</w:t>
            </w:r>
          </w:p>
          <w:p w:rsidR="00000000" w:rsidRPr="009F5EE2" w:rsidP="009F5EE2">
            <w:pPr>
              <w:pStyle w:val="ListBullet"/>
            </w:pPr>
            <w:r w:rsidRPr="009F5EE2">
              <w:t>instructions from colleagues, supervisors or managers</w:t>
            </w:r>
          </w:p>
          <w:p w:rsidR="00000000" w:rsidRPr="009F5EE2" w:rsidP="009F5EE2">
            <w:pPr>
              <w:pStyle w:val="ListBullet"/>
            </w:pPr>
            <w:r w:rsidRPr="009F5EE2">
              <w:t>personal protective equipment requirements</w:t>
            </w:r>
          </w:p>
          <w:p w:rsidR="00000000" w:rsidRPr="009F5EE2" w:rsidP="009F5EE2">
            <w:pPr>
              <w:pStyle w:val="ListBullet"/>
            </w:pPr>
            <w:r w:rsidRPr="009F5EE2">
              <w:t>reporting and documentation requirements</w:t>
            </w:r>
          </w:p>
          <w:p w:rsidR="00000000" w:rsidRPr="009F5EE2" w:rsidP="009F5EE2">
            <w:pPr>
              <w:pStyle w:val="ListBullet"/>
            </w:pPr>
            <w:r w:rsidRPr="009F5EE2">
              <w:t>specific client requirements.</w:t>
            </w:r>
          </w:p>
        </w:tc>
      </w:tr>
    </w:tbl>
    <w:p w:rsidR="009276BF" w:rsidP="009F5EE2">
      <w:pPr>
        <w:pStyle w:val="BodyText"/>
      </w:pPr>
    </w:p>
    <w:p w:rsidR="009276BF" w:rsidP="009F5EE2">
      <w:pPr>
        <w:pStyle w:val="BodyText"/>
      </w:pPr>
    </w:p>
    <w:p w:rsidR="00000000" w:rsidRPr="009F5EE2" w:rsidP="009F5EE2">
      <w:pPr>
        <w:pStyle w:val="Heading1"/>
      </w:pPr>
      <w:bookmarkStart w:id="12" w:name="O_202229"/>
      <w:bookmarkEnd w:id="12"/>
      <w:r w:rsidRPr="009F5EE2">
        <w:t>Unit Sector(s)</w:t>
      </w:r>
    </w:p>
    <w:tbl>
      <w:tblPr>
        <w:tblW w:w="0" w:type="auto"/>
        <w:tblLayout w:type="fixed"/>
        <w:tblCellMar>
          <w:left w:w="62" w:type="dxa"/>
          <w:right w:w="62" w:type="dxa"/>
        </w:tblCellMar>
        <w:tblLook w:val="0000"/>
      </w:tblPr>
      <w:tblGrid>
        <w:gridCol w:w="2846"/>
        <w:gridCol w:w="5645"/>
      </w:tblGrid>
      <w:tr w:rsidTr="009276B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F5EE2">
            <w:pPr>
              <w:pStyle w:val="BodyText"/>
              <w:rPr>
                <w:lang w:val="en-NZ"/>
              </w:rPr>
            </w:pPr>
            <w:r w:rsidRPr="009F5EE2">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9F5EE2" w:rsidP="009F5EE2">
            <w:pPr>
              <w:pStyle w:val="BodyText"/>
            </w:pPr>
            <w:r w:rsidRPr="009F5EE2">
              <w:t>Spatial information services</w:t>
            </w:r>
          </w:p>
        </w:tc>
      </w:tr>
    </w:tbl>
    <w:p w:rsidR="009276BF" w:rsidP="009F5EE2">
      <w:pPr>
        <w:pStyle w:val="BodyText"/>
      </w:pPr>
    </w:p>
    <w:p w:rsidR="009276BF" w:rsidP="009F5EE2">
      <w:pPr>
        <w:pStyle w:val="BodyText"/>
      </w:pPr>
    </w:p>
    <w:p w:rsidR="00000000" w:rsidRPr="009F5EE2" w:rsidP="009F5EE2"/>
    <w:sectPr w:rsidSect="009F5E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6BF" w:rsidP="00927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BF" w:rsidP="009F5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76BF" w:rsidP="009F5E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276BF" w:rsidP="009F5E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6BF" w:rsidP="009276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BF" w:rsidP="009F5EE2">
    <w:pPr>
      <w:pStyle w:val="Header"/>
      <w:framePr w:wrap="around"/>
    </w:pPr>
    <w:r>
      <w:fldChar w:fldCharType="begin"/>
    </w:r>
    <w:r>
      <w:instrText xml:space="preserve"> TITLE   \* MERGEFORMAT </w:instrText>
    </w:r>
    <w:r>
      <w:fldChar w:fldCharType="separate"/>
    </w:r>
    <w:r>
      <w:t>CPPSIS3004A Respond to client spatial enquiry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76BF" w:rsidP="009F5E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04C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6AB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82F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E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5EE2"/>
    <w:pPr>
      <w:spacing w:before="360" w:after="60"/>
      <w:outlineLvl w:val="0"/>
    </w:pPr>
    <w:rPr>
      <w:sz w:val="32"/>
    </w:rPr>
  </w:style>
  <w:style w:type="paragraph" w:styleId="Heading2">
    <w:name w:val="heading 2"/>
    <w:basedOn w:val="HeadingBase"/>
    <w:next w:val="BodyText"/>
    <w:link w:val="Heading2Char"/>
    <w:qFormat/>
    <w:rsid w:val="009F5EE2"/>
    <w:pPr>
      <w:keepLines/>
      <w:spacing w:before="240" w:after="120"/>
      <w:outlineLvl w:val="1"/>
    </w:pPr>
    <w:rPr>
      <w:sz w:val="28"/>
      <w:szCs w:val="40"/>
    </w:rPr>
  </w:style>
  <w:style w:type="paragraph" w:styleId="Heading3">
    <w:name w:val="heading 3"/>
    <w:basedOn w:val="HeadingBase"/>
    <w:next w:val="BodyText"/>
    <w:link w:val="Heading3Char"/>
    <w:qFormat/>
    <w:rsid w:val="009F5EE2"/>
    <w:pPr>
      <w:spacing w:before="180" w:after="120"/>
      <w:outlineLvl w:val="2"/>
    </w:pPr>
    <w:rPr>
      <w:spacing w:val="-10"/>
      <w:kern w:val="32"/>
    </w:rPr>
  </w:style>
  <w:style w:type="paragraph" w:styleId="Heading4">
    <w:name w:val="heading 4"/>
    <w:basedOn w:val="HeadingBase"/>
    <w:next w:val="BodyText"/>
    <w:link w:val="Heading4Char"/>
    <w:qFormat/>
    <w:rsid w:val="009F5EE2"/>
    <w:pPr>
      <w:spacing w:before="160" w:after="120"/>
      <w:outlineLvl w:val="3"/>
    </w:pPr>
    <w:rPr>
      <w:sz w:val="22"/>
    </w:rPr>
  </w:style>
  <w:style w:type="paragraph" w:styleId="Heading5">
    <w:name w:val="heading 5"/>
    <w:basedOn w:val="HeadingBase"/>
    <w:next w:val="Normal"/>
    <w:link w:val="Heading5Char"/>
    <w:qFormat/>
    <w:rsid w:val="009F5EE2"/>
    <w:pPr>
      <w:spacing w:before="80"/>
      <w:outlineLvl w:val="4"/>
    </w:pPr>
    <w:rPr>
      <w:color w:val="918585"/>
      <w:sz w:val="20"/>
    </w:rPr>
  </w:style>
  <w:style w:type="paragraph" w:styleId="Heading6">
    <w:name w:val="heading 6"/>
    <w:basedOn w:val="HeadingBase"/>
    <w:next w:val="Normal"/>
    <w:link w:val="Heading6Char"/>
    <w:qFormat/>
    <w:rsid w:val="009F5EE2"/>
    <w:pPr>
      <w:spacing w:before="60"/>
      <w:outlineLvl w:val="5"/>
    </w:pPr>
    <w:rPr>
      <w:color w:val="918585"/>
      <w:sz w:val="20"/>
    </w:rPr>
  </w:style>
  <w:style w:type="paragraph" w:styleId="Heading7">
    <w:name w:val="heading 7"/>
    <w:basedOn w:val="Normal"/>
    <w:next w:val="Normal"/>
    <w:link w:val="Heading7Char"/>
    <w:qFormat/>
    <w:rsid w:val="009F5EE2"/>
    <w:pPr>
      <w:ind w:left="720"/>
      <w:outlineLvl w:val="6"/>
    </w:pPr>
    <w:rPr>
      <w:i/>
    </w:rPr>
  </w:style>
  <w:style w:type="paragraph" w:styleId="Heading8">
    <w:name w:val="heading 8"/>
    <w:basedOn w:val="Normal"/>
    <w:next w:val="Normal"/>
    <w:link w:val="Heading8Char"/>
    <w:qFormat/>
    <w:rsid w:val="009F5EE2"/>
    <w:pPr>
      <w:ind w:left="720"/>
      <w:outlineLvl w:val="7"/>
    </w:pPr>
    <w:rPr>
      <w:i/>
    </w:rPr>
  </w:style>
  <w:style w:type="paragraph" w:styleId="Heading9">
    <w:name w:val="heading 9"/>
    <w:basedOn w:val="Normal"/>
    <w:next w:val="Normal"/>
    <w:link w:val="Heading9Char"/>
    <w:qFormat/>
    <w:rsid w:val="009F5EE2"/>
    <w:pPr>
      <w:ind w:left="720"/>
      <w:outlineLvl w:val="8"/>
    </w:pPr>
    <w:rPr>
      <w:i/>
    </w:rPr>
  </w:style>
  <w:style w:type="character" w:default="1" w:styleId="DefaultParagraphFont">
    <w:name w:val="Default Paragraph Font"/>
    <w:uiPriority w:val="1"/>
    <w:unhideWhenUsed/>
    <w:rsid w:val="009F5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EE2"/>
  </w:style>
  <w:style w:type="character" w:customStyle="1" w:styleId="Heading1Char">
    <w:name w:val="Heading 1 Char"/>
    <w:basedOn w:val="DefaultParagraphFont"/>
    <w:link w:val="Heading1"/>
    <w:rsid w:val="009F5EE2"/>
    <w:rPr>
      <w:rFonts w:ascii="Times New Roman" w:eastAsia="Times New Roman" w:hAnsi="Times New Roman" w:cs="Times New Roman"/>
      <w:b/>
      <w:sz w:val="32"/>
      <w:szCs w:val="20"/>
      <w:lang w:eastAsia="en-US"/>
    </w:rPr>
  </w:style>
  <w:style w:type="paragraph" w:styleId="BodyText">
    <w:name w:val="Body Text"/>
    <w:basedOn w:val="Normal"/>
    <w:link w:val="BodyTextChar"/>
    <w:rsid w:val="009F5E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EE2"/>
    <w:rPr>
      <w:rFonts w:ascii="Times New Roman" w:eastAsia="Times New Roman" w:hAnsi="Times New Roman" w:cs="Times New Roman"/>
      <w:sz w:val="24"/>
      <w:lang w:val="en-US" w:eastAsia="en-US"/>
    </w:rPr>
  </w:style>
  <w:style w:type="paragraph" w:styleId="Footer">
    <w:name w:val="footer"/>
    <w:basedOn w:val="Normal"/>
    <w:link w:val="FooterChar"/>
    <w:rsid w:val="009F5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EE2"/>
    <w:rPr>
      <w:rFonts w:ascii="Times New Roman" w:eastAsia="Times New Roman" w:hAnsi="Times New Roman" w:cs="Times New Roman"/>
      <w:sz w:val="16"/>
      <w:lang w:val="en-US" w:eastAsia="en-US"/>
    </w:rPr>
  </w:style>
  <w:style w:type="paragraph" w:styleId="List">
    <w:name w:val="List"/>
    <w:basedOn w:val="BodyText"/>
    <w:next w:val="BodyText"/>
    <w:rsid w:val="009F5EE2"/>
    <w:pPr>
      <w:tabs>
        <w:tab w:val="left" w:pos="340"/>
      </w:tabs>
      <w:spacing w:before="60" w:after="60"/>
      <w:ind w:left="340" w:hanging="340"/>
    </w:pPr>
  </w:style>
  <w:style w:type="paragraph" w:styleId="ListBullet">
    <w:name w:val="List Bullet"/>
    <w:basedOn w:val="List"/>
    <w:rsid w:val="009F5EE2"/>
    <w:pPr>
      <w:numPr>
        <w:numId w:val="13"/>
      </w:numPr>
      <w:tabs>
        <w:tab w:val="clear" w:pos="340"/>
      </w:tabs>
      <w:spacing w:before="40" w:after="40"/>
    </w:pPr>
  </w:style>
  <w:style w:type="character" w:customStyle="1" w:styleId="SpecialBold">
    <w:name w:val="Special Bold"/>
    <w:basedOn w:val="DefaultParagraphFont"/>
    <w:rsid w:val="009F5EE2"/>
    <w:rPr>
      <w:b/>
      <w:spacing w:val="0"/>
    </w:rPr>
  </w:style>
  <w:style w:type="paragraph" w:styleId="ListBullet2">
    <w:name w:val="List Bullet 2"/>
    <w:basedOn w:val="List2"/>
    <w:rsid w:val="009F5EE2"/>
    <w:pPr>
      <w:numPr>
        <w:numId w:val="14"/>
      </w:numPr>
      <w:tabs>
        <w:tab w:val="clear" w:pos="680"/>
      </w:tabs>
    </w:pPr>
  </w:style>
  <w:style w:type="paragraph" w:styleId="Header">
    <w:name w:val="header"/>
    <w:basedOn w:val="Normal"/>
    <w:link w:val="HeaderChar"/>
    <w:rsid w:val="009F5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E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5EE2"/>
    <w:pPr>
      <w:spacing w:before="240" w:after="120"/>
      <w:outlineLvl w:val="0"/>
    </w:pPr>
    <w:rPr>
      <w:rFonts w:ascii="Times New Roman" w:hAnsi="Times New Roman"/>
      <w:b/>
      <w:sz w:val="28"/>
    </w:rPr>
  </w:style>
  <w:style w:type="paragraph" w:customStyle="1" w:styleId="AllowPageBreak">
    <w:name w:val="AllowPageBreak"/>
    <w:rsid w:val="009F5E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5EE2"/>
    <w:rPr>
      <w:b/>
      <w:i/>
      <w:u w:val="none"/>
    </w:rPr>
  </w:style>
  <w:style w:type="character" w:customStyle="1" w:styleId="Heading2Char">
    <w:name w:val="Heading 2 Char"/>
    <w:basedOn w:val="DefaultParagraphFont"/>
    <w:link w:val="Heading2"/>
    <w:rsid w:val="009F5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E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5E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5EE2"/>
    <w:rPr>
      <w:rFonts w:ascii="Courier New" w:eastAsia="Times New Roman" w:hAnsi="Courier New" w:cs="Times New Roman"/>
      <w:i/>
      <w:szCs w:val="20"/>
      <w:lang w:val="en-US" w:eastAsia="en-US"/>
    </w:rPr>
  </w:style>
  <w:style w:type="paragraph" w:customStyle="1" w:styleId="HeadingBase">
    <w:name w:val="Heading Base"/>
    <w:rsid w:val="009F5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EE2"/>
    <w:pPr>
      <w:tabs>
        <w:tab w:val="right" w:leader="dot" w:pos="9072"/>
      </w:tabs>
      <w:ind w:left="567"/>
    </w:pPr>
    <w:rPr>
      <w:szCs w:val="22"/>
    </w:rPr>
  </w:style>
  <w:style w:type="paragraph" w:customStyle="1" w:styleId="TOCBase">
    <w:name w:val="TOC Base"/>
    <w:rsid w:val="009F5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EE2"/>
    <w:pPr>
      <w:tabs>
        <w:tab w:val="right" w:leader="dot" w:pos="9072"/>
      </w:tabs>
      <w:spacing w:before="40" w:after="40"/>
      <w:ind w:left="284"/>
    </w:pPr>
    <w:rPr>
      <w:rFonts w:ascii="Times New Roman" w:hAnsi="Times New Roman"/>
    </w:rPr>
  </w:style>
  <w:style w:type="paragraph" w:styleId="TOC1">
    <w:name w:val="toc 1"/>
    <w:basedOn w:val="TOCBase"/>
    <w:next w:val="Normal"/>
    <w:rsid w:val="009F5E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5EE2"/>
    <w:pPr>
      <w:spacing w:before="5040"/>
      <w:jc w:val="center"/>
    </w:pPr>
    <w:rPr>
      <w:sz w:val="48"/>
      <w:szCs w:val="72"/>
      <w:lang w:val="en-US"/>
    </w:rPr>
  </w:style>
  <w:style w:type="character" w:customStyle="1" w:styleId="TitleChar">
    <w:name w:val="Title Char"/>
    <w:basedOn w:val="DefaultParagraphFont"/>
    <w:link w:val="Title"/>
    <w:rsid w:val="009F5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EE2"/>
    <w:pPr>
      <w:tabs>
        <w:tab w:val="left" w:pos="3600"/>
        <w:tab w:val="left" w:pos="3958"/>
      </w:tabs>
    </w:pPr>
  </w:style>
  <w:style w:type="paragraph" w:customStyle="1" w:styleId="Note">
    <w:name w:val="Note"/>
    <w:basedOn w:val="BodyText"/>
    <w:rsid w:val="009F5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EE2"/>
    <w:pPr>
      <w:framePr w:wrap="auto" w:hAnchor="text" w:y="6049"/>
    </w:pPr>
    <w:rPr>
      <w:color w:val="000000"/>
      <w:sz w:val="40"/>
    </w:rPr>
  </w:style>
  <w:style w:type="paragraph" w:customStyle="1" w:styleId="TOCTitle">
    <w:name w:val="TOCTitle"/>
    <w:basedOn w:val="Heading1"/>
    <w:rsid w:val="009F5EE2"/>
    <w:pPr>
      <w:spacing w:after="240"/>
      <w:jc w:val="center"/>
      <w:outlineLvl w:val="9"/>
    </w:pPr>
    <w:rPr>
      <w:caps/>
    </w:rPr>
  </w:style>
  <w:style w:type="paragraph" w:customStyle="1" w:styleId="Version">
    <w:name w:val="Version"/>
    <w:rsid w:val="009F5E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EE2"/>
    <w:pPr>
      <w:keepNext w:val="0"/>
      <w:tabs>
        <w:tab w:val="right" w:pos="4176"/>
      </w:tabs>
      <w:ind w:left="198" w:hanging="198"/>
    </w:pPr>
    <w:rPr>
      <w:rFonts w:ascii="Garamond" w:hAnsi="Garamond"/>
    </w:rPr>
  </w:style>
  <w:style w:type="paragraph" w:styleId="IndexHeading">
    <w:name w:val="index heading"/>
    <w:basedOn w:val="Normal"/>
    <w:next w:val="Index1"/>
    <w:semiHidden/>
    <w:rsid w:val="009F5EE2"/>
    <w:pPr>
      <w:spacing w:before="120" w:after="120"/>
    </w:pPr>
    <w:rPr>
      <w:rFonts w:ascii="Arial" w:hAnsi="Arial"/>
      <w:b/>
      <w:color w:val="918585"/>
      <w:sz w:val="24"/>
    </w:rPr>
  </w:style>
  <w:style w:type="paragraph" w:customStyle="1" w:styleId="Chapter">
    <w:name w:val="Chapter"/>
    <w:basedOn w:val="Normal"/>
    <w:rsid w:val="009F5EE2"/>
    <w:pPr>
      <w:spacing w:before="240"/>
    </w:pPr>
    <w:rPr>
      <w:rFonts w:ascii="Times New Roman" w:hAnsi="Times New Roman"/>
      <w:smallCaps/>
      <w:spacing w:val="80"/>
      <w:sz w:val="28"/>
    </w:rPr>
  </w:style>
  <w:style w:type="paragraph" w:customStyle="1" w:styleId="InChapter">
    <w:name w:val="InChapter"/>
    <w:basedOn w:val="Heading3"/>
    <w:rsid w:val="009F5EE2"/>
    <w:pPr>
      <w:spacing w:after="240"/>
      <w:outlineLvl w:val="9"/>
    </w:pPr>
    <w:rPr>
      <w:noProof/>
    </w:rPr>
  </w:style>
  <w:style w:type="paragraph" w:styleId="Index2">
    <w:name w:val="index 2"/>
    <w:basedOn w:val="Normal"/>
    <w:next w:val="Normal"/>
    <w:semiHidden/>
    <w:rsid w:val="009F5EE2"/>
    <w:pPr>
      <w:tabs>
        <w:tab w:val="right" w:pos="4176"/>
      </w:tabs>
      <w:ind w:left="568" w:hanging="284"/>
    </w:pPr>
    <w:rPr>
      <w:rFonts w:ascii="Garamond" w:hAnsi="Garamond"/>
    </w:rPr>
  </w:style>
  <w:style w:type="paragraph" w:customStyle="1" w:styleId="Byline">
    <w:name w:val="Byline"/>
    <w:rsid w:val="009F5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EE2"/>
    <w:pPr>
      <w:tabs>
        <w:tab w:val="clear" w:pos="3600"/>
        <w:tab w:val="clear" w:pos="3958"/>
      </w:tabs>
      <w:jc w:val="right"/>
    </w:pPr>
  </w:style>
  <w:style w:type="character" w:styleId="Emphasis">
    <w:name w:val="Emphasis"/>
    <w:basedOn w:val="DefaultParagraphFont"/>
    <w:qFormat/>
    <w:rsid w:val="009F5EE2"/>
    <w:rPr>
      <w:i/>
    </w:rPr>
  </w:style>
  <w:style w:type="paragraph" w:styleId="Caption">
    <w:name w:val="caption"/>
    <w:basedOn w:val="BodyText"/>
    <w:next w:val="Normal"/>
    <w:qFormat/>
    <w:rsid w:val="009F5EE2"/>
    <w:pPr>
      <w:framePr w:w="2268" w:hSpace="181" w:vSpace="181" w:wrap="around" w:vAnchor="text" w:hAnchor="page" w:x="1135" w:y="285" w:anchorLock="1"/>
    </w:pPr>
    <w:rPr>
      <w:i/>
    </w:rPr>
  </w:style>
  <w:style w:type="paragraph" w:customStyle="1" w:styleId="MiniTOCTitle">
    <w:name w:val="MiniTOCTitle"/>
    <w:basedOn w:val="Heading4"/>
    <w:rsid w:val="009F5EE2"/>
    <w:pPr>
      <w:spacing w:before="240"/>
      <w:outlineLvl w:val="9"/>
    </w:pPr>
    <w:rPr>
      <w:noProof/>
      <w:sz w:val="24"/>
    </w:rPr>
  </w:style>
  <w:style w:type="paragraph" w:customStyle="1" w:styleId="MiniTOCItem">
    <w:name w:val="MiniTOCItem"/>
    <w:basedOn w:val="ListBullet"/>
    <w:rsid w:val="009F5EE2"/>
    <w:pPr>
      <w:numPr>
        <w:numId w:val="0"/>
      </w:numPr>
      <w:tabs>
        <w:tab w:val="right" w:leader="dot" w:pos="6521"/>
      </w:tabs>
      <w:spacing w:before="0" w:after="0"/>
    </w:pPr>
  </w:style>
  <w:style w:type="paragraph" w:customStyle="1" w:styleId="TOFTitle">
    <w:name w:val="TOFTitle"/>
    <w:basedOn w:val="TOCTitle"/>
    <w:rsid w:val="009F5EE2"/>
  </w:style>
  <w:style w:type="paragraph" w:styleId="TableofFigures">
    <w:name w:val="table of figures"/>
    <w:basedOn w:val="Normal"/>
    <w:next w:val="Normal"/>
    <w:semiHidden/>
    <w:rsid w:val="009F5EE2"/>
    <w:pPr>
      <w:tabs>
        <w:tab w:val="right" w:leader="dot" w:pos="9072"/>
      </w:tabs>
      <w:ind w:left="970" w:hanging="403"/>
    </w:pPr>
    <w:rPr>
      <w:rFonts w:ascii="Times New Roman" w:hAnsi="Times New Roman"/>
      <w:b/>
    </w:rPr>
  </w:style>
  <w:style w:type="paragraph" w:styleId="ListNumber">
    <w:name w:val="List Number"/>
    <w:basedOn w:val="List"/>
    <w:rsid w:val="009F5EE2"/>
    <w:pPr>
      <w:numPr>
        <w:numId w:val="11"/>
      </w:numPr>
    </w:pPr>
  </w:style>
  <w:style w:type="character" w:customStyle="1" w:styleId="WingdingSymbols">
    <w:name w:val="Wingding Symbols"/>
    <w:rsid w:val="009F5EE2"/>
    <w:rPr>
      <w:rFonts w:ascii="Wingdings" w:hAnsi="Wingdings"/>
    </w:rPr>
  </w:style>
  <w:style w:type="paragraph" w:customStyle="1" w:styleId="TableHeading">
    <w:name w:val="Table Heading"/>
    <w:basedOn w:val="HeadingBase"/>
    <w:rsid w:val="009F5EE2"/>
    <w:pPr>
      <w:keepLines/>
      <w:pBdr>
        <w:bottom w:val="single" w:sz="6" w:space="1" w:color="918585"/>
      </w:pBdr>
      <w:spacing w:before="240"/>
    </w:pPr>
  </w:style>
  <w:style w:type="character" w:customStyle="1" w:styleId="HotSpot">
    <w:name w:val="HotSpot"/>
    <w:rsid w:val="009F5EE2"/>
    <w:rPr>
      <w:color w:val="0033CC"/>
      <w:u w:val="none"/>
    </w:rPr>
  </w:style>
  <w:style w:type="paragraph" w:customStyle="1" w:styleId="BodyTextRight">
    <w:name w:val="Body Text Right"/>
    <w:basedOn w:val="BodyText"/>
    <w:rsid w:val="009F5EE2"/>
    <w:pPr>
      <w:spacing w:before="0" w:after="0"/>
      <w:jc w:val="right"/>
    </w:pPr>
  </w:style>
  <w:style w:type="paragraph" w:styleId="Index3">
    <w:name w:val="index 3"/>
    <w:basedOn w:val="ListNumber2"/>
    <w:next w:val="Normal"/>
    <w:semiHidden/>
    <w:rsid w:val="009F5EE2"/>
    <w:pPr>
      <w:numPr>
        <w:numId w:val="0"/>
      </w:numPr>
      <w:tabs>
        <w:tab w:val="right" w:leader="dot" w:pos="4176"/>
      </w:tabs>
    </w:pPr>
  </w:style>
  <w:style w:type="paragraph" w:styleId="ListNumber2">
    <w:name w:val="List Number 2"/>
    <w:basedOn w:val="List2"/>
    <w:rsid w:val="009F5EE2"/>
    <w:pPr>
      <w:numPr>
        <w:numId w:val="10"/>
      </w:numPr>
      <w:tabs>
        <w:tab w:val="clear" w:pos="1060"/>
      </w:tabs>
    </w:pPr>
  </w:style>
  <w:style w:type="paragraph" w:customStyle="1" w:styleId="MarginNote">
    <w:name w:val="Margin Note"/>
    <w:basedOn w:val="BodyText"/>
    <w:rsid w:val="009F5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E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5EE2"/>
    <w:rPr>
      <w:sz w:val="32"/>
    </w:rPr>
  </w:style>
  <w:style w:type="paragraph" w:customStyle="1" w:styleId="HeadingProcedure">
    <w:name w:val="Heading Procedure"/>
    <w:basedOn w:val="HeadingBase"/>
    <w:next w:val="Normal"/>
    <w:rsid w:val="009F5EE2"/>
    <w:pPr>
      <w:tabs>
        <w:tab w:val="left" w:pos="0"/>
      </w:tabs>
      <w:spacing w:before="120" w:after="60"/>
    </w:pPr>
    <w:rPr>
      <w:i/>
      <w:color w:val="918585"/>
      <w:sz w:val="22"/>
    </w:rPr>
  </w:style>
  <w:style w:type="paragraph" w:customStyle="1" w:styleId="TableBodyText">
    <w:name w:val="Table Body Text"/>
    <w:basedOn w:val="BodyText"/>
    <w:rsid w:val="009F5EE2"/>
    <w:pPr>
      <w:spacing w:before="60" w:after="60"/>
    </w:pPr>
  </w:style>
  <w:style w:type="paragraph" w:styleId="ListContinue">
    <w:name w:val="List Continue"/>
    <w:basedOn w:val="List"/>
    <w:rsid w:val="009F5EE2"/>
    <w:pPr>
      <w:ind w:firstLine="0"/>
    </w:pPr>
  </w:style>
  <w:style w:type="paragraph" w:customStyle="1" w:styleId="ListNote">
    <w:name w:val="List Note"/>
    <w:basedOn w:val="List"/>
    <w:rsid w:val="009F5EE2"/>
    <w:pPr>
      <w:pBdr>
        <w:top w:val="single" w:sz="6" w:space="2" w:color="918585"/>
        <w:bottom w:val="single" w:sz="6" w:space="2" w:color="918585"/>
      </w:pBdr>
      <w:tabs>
        <w:tab w:val="left" w:pos="1021"/>
      </w:tabs>
      <w:ind w:firstLine="0"/>
    </w:pPr>
  </w:style>
  <w:style w:type="paragraph" w:customStyle="1" w:styleId="Warning">
    <w:name w:val="Warning"/>
    <w:basedOn w:val="BodyText"/>
    <w:rsid w:val="009F5EE2"/>
    <w:pPr>
      <w:shd w:val="clear" w:color="auto" w:fill="D9D9D9"/>
      <w:tabs>
        <w:tab w:val="left" w:pos="992"/>
      </w:tabs>
      <w:ind w:left="119" w:right="119"/>
    </w:pPr>
    <w:rPr>
      <w:sz w:val="20"/>
    </w:rPr>
  </w:style>
  <w:style w:type="paragraph" w:customStyle="1" w:styleId="MarginIcons">
    <w:name w:val="Margin Icons"/>
    <w:basedOn w:val="BodyText"/>
    <w:rsid w:val="009F5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EE2"/>
    <w:rPr>
      <w:rFonts w:ascii="Courier New" w:hAnsi="Courier New"/>
    </w:rPr>
  </w:style>
  <w:style w:type="paragraph" w:customStyle="1" w:styleId="NoteBullet">
    <w:name w:val="Note Bullet"/>
    <w:basedOn w:val="Note"/>
    <w:rsid w:val="009F5EE2"/>
    <w:pPr>
      <w:tabs>
        <w:tab w:val="clear" w:pos="680"/>
      </w:tabs>
      <w:spacing w:before="60" w:after="60"/>
    </w:pPr>
  </w:style>
  <w:style w:type="paragraph" w:customStyle="1" w:styleId="SubHeading2">
    <w:name w:val="SubHeading2"/>
    <w:basedOn w:val="HeadingBase"/>
    <w:rsid w:val="009F5EE2"/>
    <w:pPr>
      <w:spacing w:before="240" w:after="60"/>
    </w:pPr>
    <w:rPr>
      <w:sz w:val="20"/>
    </w:rPr>
  </w:style>
  <w:style w:type="paragraph" w:customStyle="1" w:styleId="SubHeading1">
    <w:name w:val="SubHeading1"/>
    <w:basedOn w:val="HeadingBase"/>
    <w:rsid w:val="009F5EE2"/>
    <w:pPr>
      <w:spacing w:before="240" w:after="60"/>
    </w:pPr>
    <w:rPr>
      <w:color w:val="918585"/>
      <w:sz w:val="22"/>
    </w:rPr>
  </w:style>
  <w:style w:type="paragraph" w:customStyle="1" w:styleId="SideHeading">
    <w:name w:val="Side Heading"/>
    <w:basedOn w:val="HeadingBase"/>
    <w:rsid w:val="009F5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EE2"/>
    <w:pPr>
      <w:numPr>
        <w:numId w:val="12"/>
      </w:numPr>
    </w:pPr>
  </w:style>
  <w:style w:type="paragraph" w:styleId="PlainText">
    <w:name w:val="Plain Text"/>
    <w:basedOn w:val="Normal"/>
    <w:link w:val="PlainTextChar"/>
    <w:rsid w:val="009F5EE2"/>
    <w:rPr>
      <w:sz w:val="20"/>
    </w:rPr>
  </w:style>
  <w:style w:type="character" w:customStyle="1" w:styleId="PlainTextChar">
    <w:name w:val="Plain Text Char"/>
    <w:basedOn w:val="DefaultParagraphFont"/>
    <w:link w:val="PlainText"/>
    <w:rsid w:val="009F5E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5EE2"/>
    <w:rPr>
      <w:b/>
      <w:smallCaps/>
    </w:rPr>
  </w:style>
  <w:style w:type="paragraph" w:customStyle="1" w:styleId="TableListNumber">
    <w:name w:val="Table List Number"/>
    <w:basedOn w:val="ListNumber"/>
    <w:rsid w:val="009F5EE2"/>
    <w:pPr>
      <w:numPr>
        <w:numId w:val="0"/>
      </w:numPr>
    </w:pPr>
  </w:style>
  <w:style w:type="paragraph" w:styleId="TOC4">
    <w:name w:val="toc 4"/>
    <w:basedOn w:val="TOCBase"/>
    <w:next w:val="Normal"/>
    <w:semiHidden/>
    <w:rsid w:val="009F5EE2"/>
    <w:pPr>
      <w:tabs>
        <w:tab w:val="right" w:leader="dot" w:pos="9071"/>
      </w:tabs>
      <w:ind w:left="1701"/>
    </w:pPr>
  </w:style>
  <w:style w:type="paragraph" w:customStyle="1" w:styleId="ListAlpha">
    <w:name w:val="List Alpha"/>
    <w:basedOn w:val="List"/>
    <w:rsid w:val="009F5EE2"/>
    <w:pPr>
      <w:numPr>
        <w:numId w:val="9"/>
      </w:numPr>
    </w:pPr>
  </w:style>
  <w:style w:type="paragraph" w:customStyle="1" w:styleId="ListAlpha2">
    <w:name w:val="List Alpha 2"/>
    <w:basedOn w:val="List2"/>
    <w:rsid w:val="009F5EE2"/>
    <w:pPr>
      <w:numPr>
        <w:numId w:val="8"/>
      </w:numPr>
    </w:pPr>
  </w:style>
  <w:style w:type="paragraph" w:styleId="List2">
    <w:name w:val="List 2"/>
    <w:basedOn w:val="BodyText"/>
    <w:rsid w:val="009F5EE2"/>
    <w:pPr>
      <w:tabs>
        <w:tab w:val="left" w:pos="680"/>
      </w:tabs>
      <w:spacing w:before="60" w:after="60"/>
      <w:ind w:left="680" w:hanging="340"/>
    </w:pPr>
  </w:style>
  <w:style w:type="paragraph" w:styleId="List3">
    <w:name w:val="List 3"/>
    <w:basedOn w:val="BodyText"/>
    <w:rsid w:val="009F5EE2"/>
    <w:pPr>
      <w:tabs>
        <w:tab w:val="left" w:pos="1021"/>
      </w:tabs>
      <w:spacing w:before="60" w:after="60"/>
      <w:ind w:left="1020" w:hanging="340"/>
    </w:pPr>
  </w:style>
  <w:style w:type="paragraph" w:styleId="List4">
    <w:name w:val="List 4"/>
    <w:basedOn w:val="BodyText"/>
    <w:rsid w:val="009F5EE2"/>
    <w:pPr>
      <w:tabs>
        <w:tab w:val="left" w:pos="1361"/>
      </w:tabs>
      <w:spacing w:before="60" w:after="60"/>
      <w:ind w:left="1361" w:hanging="340"/>
    </w:pPr>
  </w:style>
  <w:style w:type="paragraph" w:styleId="List5">
    <w:name w:val="List 5"/>
    <w:basedOn w:val="BodyText"/>
    <w:rsid w:val="009F5EE2"/>
    <w:pPr>
      <w:tabs>
        <w:tab w:val="left" w:pos="1701"/>
      </w:tabs>
      <w:spacing w:before="60" w:after="60"/>
      <w:ind w:left="1701" w:hanging="340"/>
    </w:pPr>
  </w:style>
  <w:style w:type="paragraph" w:styleId="ListBullet3">
    <w:name w:val="List Bullet 3"/>
    <w:basedOn w:val="List3"/>
    <w:rsid w:val="009F5EE2"/>
    <w:pPr>
      <w:numPr>
        <w:numId w:val="15"/>
      </w:numPr>
      <w:tabs>
        <w:tab w:val="clear" w:pos="1021"/>
      </w:tabs>
      <w:ind w:left="1037" w:hanging="357"/>
    </w:pPr>
  </w:style>
  <w:style w:type="paragraph" w:styleId="ListBullet4">
    <w:name w:val="List Bullet 4"/>
    <w:basedOn w:val="List4"/>
    <w:rsid w:val="009F5EE2"/>
    <w:pPr>
      <w:numPr>
        <w:numId w:val="3"/>
      </w:numPr>
    </w:pPr>
  </w:style>
  <w:style w:type="paragraph" w:styleId="ListBullet5">
    <w:name w:val="List Bullet 5"/>
    <w:basedOn w:val="List5"/>
    <w:rsid w:val="009F5EE2"/>
    <w:pPr>
      <w:numPr>
        <w:numId w:val="4"/>
      </w:numPr>
    </w:pPr>
  </w:style>
  <w:style w:type="paragraph" w:styleId="ListContinue2">
    <w:name w:val="List Continue 2"/>
    <w:basedOn w:val="List2"/>
    <w:rsid w:val="009F5EE2"/>
    <w:pPr>
      <w:ind w:firstLine="0"/>
    </w:pPr>
  </w:style>
  <w:style w:type="paragraph" w:styleId="ListContinue3">
    <w:name w:val="List Continue 3"/>
    <w:basedOn w:val="List3"/>
    <w:rsid w:val="009F5EE2"/>
    <w:pPr>
      <w:ind w:left="1021" w:firstLine="0"/>
    </w:pPr>
  </w:style>
  <w:style w:type="paragraph" w:styleId="ListContinue4">
    <w:name w:val="List Continue 4"/>
    <w:basedOn w:val="List4"/>
    <w:rsid w:val="009F5EE2"/>
    <w:pPr>
      <w:ind w:firstLine="0"/>
    </w:pPr>
  </w:style>
  <w:style w:type="paragraph" w:styleId="ListContinue5">
    <w:name w:val="List Continue 5"/>
    <w:basedOn w:val="List5"/>
    <w:rsid w:val="009F5EE2"/>
    <w:pPr>
      <w:ind w:firstLine="0"/>
    </w:pPr>
  </w:style>
  <w:style w:type="paragraph" w:styleId="ListNumber3">
    <w:name w:val="List Number 3"/>
    <w:basedOn w:val="List3"/>
    <w:rsid w:val="009F5EE2"/>
    <w:pPr>
      <w:numPr>
        <w:numId w:val="5"/>
      </w:numPr>
    </w:pPr>
  </w:style>
  <w:style w:type="paragraph" w:styleId="ListNumber4">
    <w:name w:val="List Number 4"/>
    <w:basedOn w:val="List4"/>
    <w:rsid w:val="009F5EE2"/>
    <w:pPr>
      <w:numPr>
        <w:numId w:val="6"/>
      </w:numPr>
    </w:pPr>
  </w:style>
  <w:style w:type="paragraph" w:styleId="ListNumber5">
    <w:name w:val="List Number 5"/>
    <w:basedOn w:val="List5"/>
    <w:rsid w:val="009F5EE2"/>
    <w:pPr>
      <w:numPr>
        <w:numId w:val="7"/>
      </w:numPr>
    </w:pPr>
  </w:style>
  <w:style w:type="paragraph" w:styleId="BlockText">
    <w:name w:val="Block Text"/>
    <w:basedOn w:val="Normal"/>
    <w:rsid w:val="009F5EE2"/>
    <w:pPr>
      <w:spacing w:after="120"/>
      <w:ind w:left="1440" w:right="1440"/>
    </w:pPr>
  </w:style>
  <w:style w:type="character" w:customStyle="1" w:styleId="Subscript">
    <w:name w:val="Subscript"/>
    <w:basedOn w:val="DefaultParagraphFont"/>
    <w:rsid w:val="009F5EE2"/>
    <w:rPr>
      <w:sz w:val="16"/>
      <w:vertAlign w:val="subscript"/>
    </w:rPr>
  </w:style>
  <w:style w:type="character" w:customStyle="1" w:styleId="Superscript">
    <w:name w:val="Superscript"/>
    <w:basedOn w:val="DefaultParagraphFont"/>
    <w:rsid w:val="009F5EE2"/>
    <w:rPr>
      <w:sz w:val="16"/>
      <w:vertAlign w:val="superscript"/>
    </w:rPr>
  </w:style>
  <w:style w:type="character" w:customStyle="1" w:styleId="Symbols">
    <w:name w:val="Symbols"/>
    <w:basedOn w:val="DefaultParagraphFont"/>
    <w:rsid w:val="009F5EE2"/>
    <w:rPr>
      <w:rFonts w:ascii="Symbol" w:hAnsi="Symbol"/>
    </w:rPr>
  </w:style>
  <w:style w:type="character" w:customStyle="1" w:styleId="MenuOptions">
    <w:name w:val="Menu Options"/>
    <w:basedOn w:val="DefaultParagraphFont"/>
    <w:rsid w:val="009F5EE2"/>
    <w:rPr>
      <w:rFonts w:ascii="Arial Narrow" w:hAnsi="Arial Narrow"/>
      <w:smallCaps/>
    </w:rPr>
  </w:style>
  <w:style w:type="character" w:customStyle="1" w:styleId="Buttons">
    <w:name w:val="Buttons"/>
    <w:basedOn w:val="DefaultParagraphFont"/>
    <w:rsid w:val="009F5EE2"/>
    <w:rPr>
      <w:b/>
    </w:rPr>
  </w:style>
  <w:style w:type="character" w:customStyle="1" w:styleId="Underlined">
    <w:name w:val="Underlined"/>
    <w:basedOn w:val="DefaultParagraphFont"/>
    <w:rsid w:val="009F5EE2"/>
    <w:rPr>
      <w:u w:val="single"/>
    </w:rPr>
  </w:style>
  <w:style w:type="paragraph" w:customStyle="1" w:styleId="TableBodyTextRight">
    <w:name w:val="Table Body Text Right"/>
    <w:basedOn w:val="TableBodyText"/>
    <w:rsid w:val="009F5EE2"/>
    <w:pPr>
      <w:widowControl w:val="0"/>
      <w:autoSpaceDE w:val="0"/>
      <w:autoSpaceDN w:val="0"/>
      <w:adjustRightInd w:val="0"/>
      <w:jc w:val="right"/>
    </w:pPr>
    <w:rPr>
      <w:rFonts w:cs="Arial"/>
      <w:szCs w:val="18"/>
    </w:rPr>
  </w:style>
  <w:style w:type="paragraph" w:customStyle="1" w:styleId="CopyrightText">
    <w:name w:val="Copyright Text"/>
    <w:basedOn w:val="BodyText"/>
    <w:rsid w:val="009F5EE2"/>
    <w:rPr>
      <w:sz w:val="18"/>
    </w:rPr>
  </w:style>
  <w:style w:type="paragraph" w:customStyle="1" w:styleId="BodySmallRight">
    <w:name w:val="Body Small Right"/>
    <w:basedOn w:val="BodyTextRight"/>
    <w:rsid w:val="009F5EE2"/>
    <w:rPr>
      <w:sz w:val="18"/>
      <w:szCs w:val="18"/>
    </w:rPr>
  </w:style>
  <w:style w:type="paragraph" w:customStyle="1" w:styleId="MarginEdition">
    <w:name w:val="Margin Edition"/>
    <w:basedOn w:val="MarginNote"/>
    <w:rsid w:val="009F5EE2"/>
    <w:pPr>
      <w:spacing w:before="0" w:after="0"/>
    </w:pPr>
    <w:rPr>
      <w:rFonts w:ascii="Times New Roman" w:hAnsi="Times New Roman"/>
      <w:color w:val="999999"/>
    </w:rPr>
  </w:style>
  <w:style w:type="paragraph" w:customStyle="1" w:styleId="Spacer">
    <w:name w:val="Spacer"/>
    <w:basedOn w:val="Normal"/>
    <w:rsid w:val="009F5EE2"/>
    <w:rPr>
      <w:sz w:val="2"/>
      <w:szCs w:val="2"/>
    </w:rPr>
  </w:style>
  <w:style w:type="character" w:customStyle="1" w:styleId="Small">
    <w:name w:val="Small"/>
    <w:basedOn w:val="DefaultParagraphFont"/>
    <w:rsid w:val="009F5EE2"/>
    <w:rPr>
      <w:sz w:val="16"/>
    </w:rPr>
  </w:style>
  <w:style w:type="paragraph" w:customStyle="1" w:styleId="WideTable">
    <w:name w:val="Wide Table"/>
    <w:basedOn w:val="Normal"/>
    <w:rsid w:val="009F5EE2"/>
    <w:pPr>
      <w:ind w:left="-1418"/>
    </w:pPr>
    <w:rPr>
      <w:sz w:val="2"/>
      <w:szCs w:val="2"/>
    </w:rPr>
  </w:style>
  <w:style w:type="character" w:styleId="PageNumber">
    <w:name w:val="page number"/>
    <w:basedOn w:val="DefaultParagraphFont"/>
    <w:rsid w:val="009F5EE2"/>
  </w:style>
  <w:style w:type="paragraph" w:styleId="Quote">
    <w:name w:val="Quote"/>
    <w:basedOn w:val="Heading1"/>
    <w:link w:val="QuoteChar"/>
    <w:qFormat/>
    <w:rsid w:val="009F5EE2"/>
    <w:rPr>
      <w:b w:val="0"/>
      <w:sz w:val="72"/>
      <w:szCs w:val="72"/>
      <w:lang w:val="en-NZ"/>
    </w:rPr>
  </w:style>
  <w:style w:type="character" w:customStyle="1" w:styleId="QuoteChar">
    <w:name w:val="Quote Char"/>
    <w:basedOn w:val="DefaultParagraphFont"/>
    <w:link w:val="Quote"/>
    <w:rsid w:val="009F5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EE2"/>
    <w:pPr>
      <w:pageBreakBefore/>
    </w:pPr>
  </w:style>
  <w:style w:type="paragraph" w:customStyle="1" w:styleId="Border">
    <w:name w:val="Border"/>
    <w:basedOn w:val="Normal"/>
    <w:qFormat/>
    <w:rsid w:val="009F5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EE2"/>
    <w:rPr>
      <w:b/>
      <w:bCs/>
      <w:i/>
      <w:iCs/>
      <w:color w:val="auto"/>
    </w:rPr>
  </w:style>
  <w:style w:type="paragraph" w:styleId="IntenseQuote">
    <w:name w:val="Intense Quote"/>
    <w:basedOn w:val="Normal"/>
    <w:next w:val="Normal"/>
    <w:link w:val="IntenseQuoteChar"/>
    <w:uiPriority w:val="30"/>
    <w:qFormat/>
    <w:rsid w:val="009F5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E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5EE2"/>
    <w:rPr>
      <w:smallCaps/>
      <w:color w:val="auto"/>
      <w:u w:val="single"/>
    </w:rPr>
  </w:style>
  <w:style w:type="character" w:styleId="IntenseReference">
    <w:name w:val="Intense Reference"/>
    <w:basedOn w:val="DefaultParagraphFont"/>
    <w:uiPriority w:val="32"/>
    <w:qFormat/>
    <w:rsid w:val="009F5EE2"/>
    <w:rPr>
      <w:b/>
      <w:bCs/>
      <w:smallCaps/>
      <w:color w:val="auto"/>
      <w:spacing w:val="5"/>
      <w:u w:val="single"/>
    </w:rPr>
  </w:style>
  <w:style w:type="paragraph" w:customStyle="1" w:styleId="2ColumnHeading">
    <w:name w:val="2Column Heading"/>
    <w:basedOn w:val="BodyText"/>
    <w:qFormat/>
    <w:rsid w:val="009F5EE2"/>
    <w:pPr>
      <w:spacing w:after="60"/>
      <w:ind w:left="-2268"/>
    </w:pPr>
    <w:rPr>
      <w:b/>
    </w:rPr>
  </w:style>
  <w:style w:type="paragraph" w:customStyle="1" w:styleId="Heading1TOC">
    <w:name w:val="Heading1 TOC"/>
    <w:basedOn w:val="Normal"/>
    <w:qFormat/>
    <w:rsid w:val="009F5EE2"/>
    <w:pPr>
      <w:spacing w:before="240" w:after="120"/>
    </w:pPr>
    <w:rPr>
      <w:rFonts w:ascii="Times New Roman" w:hAnsi="Times New Roman"/>
      <w:b/>
      <w:sz w:val="32"/>
    </w:rPr>
  </w:style>
  <w:style w:type="paragraph" w:customStyle="1" w:styleId="Heading2TOC">
    <w:name w:val="Heading2 TOC"/>
    <w:basedOn w:val="Normal"/>
    <w:qFormat/>
    <w:rsid w:val="009F5EE2"/>
    <w:pPr>
      <w:spacing w:before="240" w:after="60"/>
    </w:pPr>
    <w:rPr>
      <w:rFonts w:ascii="Times New Roman" w:hAnsi="Times New Roman"/>
      <w:b/>
      <w:sz w:val="28"/>
    </w:rPr>
  </w:style>
  <w:style w:type="character" w:customStyle="1" w:styleId="Underline">
    <w:name w:val="Underline"/>
    <w:basedOn w:val="DefaultParagraphFont"/>
    <w:qFormat/>
    <w:rsid w:val="009F5EE2"/>
    <w:rPr>
      <w:u w:val="single"/>
    </w:rPr>
  </w:style>
  <w:style w:type="paragraph" w:styleId="BalloonText">
    <w:name w:val="Balloon Text"/>
    <w:basedOn w:val="Normal"/>
    <w:link w:val="BalloonTextChar"/>
    <w:rsid w:val="009F5EE2"/>
    <w:rPr>
      <w:rFonts w:ascii="Tahoma" w:hAnsi="Tahoma" w:cs="Tahoma"/>
      <w:sz w:val="16"/>
      <w:szCs w:val="16"/>
    </w:rPr>
  </w:style>
  <w:style w:type="character" w:customStyle="1" w:styleId="BalloonTextChar">
    <w:name w:val="Balloon Text Char"/>
    <w:basedOn w:val="DefaultParagraphFont"/>
    <w:link w:val="BalloonText"/>
    <w:rsid w:val="009F5E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5E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E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1748</Words>
  <Characters>11389</Characters>
  <Application>Microsoft Office Word</Application>
  <DocSecurity>0</DocSecurity>
  <Lines>401</Lines>
  <Paragraphs>236</Paragraphs>
  <ScaleCrop>false</ScaleCrop>
  <Company>Author-it Software Corporation Ltd.</Company>
  <LinksUpToDate>false</LinksUpToDate>
  <CharactersWithSpaces>13040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CPPSIS3004A Respond to client spatial enquiry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2012-05-26T06:26:00Z</dcterms:created>
  <dcterms:modified xsi:type="dcterms:W3CDTF">2012-05-26T06:26:00Z</dcterms:modified>
</cp:coreProperties>
</file>