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3D6" w:rsidP="00E343D6">
      <w:pPr>
        <w:pStyle w:val="Title"/>
      </w:pPr>
      <w:r>
        <w:fldChar w:fldCharType="begin"/>
      </w:r>
      <w:r>
        <w:instrText xml:space="preserve"> TITLE   \* MERGEFORMAT </w:instrText>
      </w:r>
      <w:r>
        <w:fldChar w:fldCharType="separate"/>
      </w:r>
      <w:r>
        <w:t>CPPSIS2015A Assist in field activity</w:t>
      </w:r>
      <w:r>
        <w:fldChar w:fldCharType="end"/>
      </w:r>
    </w:p>
    <w:p w:rsidR="00E343D6" w:rsidP="00E343D6">
      <w:pPr>
        <w:pStyle w:val="Version"/>
        <w:sectPr w:rsidSect="00C804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471" w:rsidP="00C80471">
      <w:pPr>
        <w:pStyle w:val="SuperHeading"/>
      </w:pPr>
      <w:r w:rsidRPr="00C80471">
        <w:t>CPPSIS2015A Assist in field activity</w:t>
      </w:r>
    </w:p>
    <w:p w:rsidR="00000000" w:rsidRPr="00C80471" w:rsidP="00C80471">
      <w:pPr>
        <w:pStyle w:val="Heading1"/>
      </w:pPr>
      <w:bookmarkStart w:id="1" w:name="O_507208"/>
      <w:bookmarkEnd w:id="1"/>
      <w:r w:rsidRPr="00C80471">
        <w:t>Modification History</w:t>
      </w:r>
    </w:p>
    <w:p w:rsidR="00000000" w:rsidRPr="00C80471" w:rsidP="00C80471">
      <w:pPr>
        <w:pStyle w:val="BodyText"/>
      </w:pPr>
      <w:r w:rsidRPr="00C80471">
        <w:t>Unit revised and not equivalent to CPPSIS2005A Assist in field activity</w:t>
      </w:r>
    </w:p>
    <w:p w:rsidR="00000000" w:rsidRPr="00C80471" w:rsidP="00C80471">
      <w:pPr>
        <w:pStyle w:val="BodyText"/>
      </w:pPr>
      <w:r w:rsidRPr="00C80471">
        <w:t>Element structure, performance criteria, and critical aspects reviewed to reflect workplace requirements</w:t>
      </w:r>
    </w:p>
    <w:p w:rsidR="00000000" w:rsidRPr="00C80471" w:rsidP="00C80471">
      <w:pPr>
        <w:pStyle w:val="BodyText"/>
      </w:pPr>
      <w:r w:rsidRPr="00C80471">
        <w:t>References to sustainability strengthened</w:t>
      </w:r>
    </w:p>
    <w:p w:rsidR="00000000" w:rsidRPr="00C80471" w:rsidP="00C80471">
      <w:pPr>
        <w:pStyle w:val="BodyText"/>
      </w:pPr>
      <w:r w:rsidRPr="00C80471">
        <w:t>Skills and knowl</w:t>
      </w:r>
      <w:r w:rsidRPr="00C80471">
        <w:t>edge requirements and the range statement updated</w:t>
      </w:r>
    </w:p>
    <w:p w:rsidR="00000000" w:rsidRPr="00C80471" w:rsidP="00C80471">
      <w:pPr>
        <w:pStyle w:val="AllowPageBreak"/>
      </w:pPr>
    </w:p>
    <w:p w:rsidR="00000000" w:rsidRPr="00C80471" w:rsidP="00C80471">
      <w:pPr>
        <w:pStyle w:val="Heading1"/>
      </w:pPr>
      <w:bookmarkStart w:id="2" w:name="O_507209"/>
      <w:bookmarkEnd w:id="2"/>
      <w:r w:rsidRPr="00C80471">
        <w:t>Unit Descriptor</w:t>
      </w:r>
    </w:p>
    <w:p w:rsidR="00E343D6" w:rsidP="00C80471">
      <w:pPr>
        <w:pStyle w:val="BodyText"/>
      </w:pPr>
      <w:r w:rsidRPr="00C80471">
        <w:t>This unit of competency specifies the outcomes required to assist with field support services. It requires the ability to work with others on site to perform key organisatio</w:t>
      </w:r>
      <w:r w:rsidRPr="00C80471">
        <w:t>nal requirements, and to work under instruction using site drawings and specifications. Functions would be carried out under direct supervision and within organisational guidelines.</w:t>
      </w:r>
    </w:p>
    <w:p w:rsidR="00E343D6" w:rsidP="00C80471">
      <w:pPr>
        <w:pStyle w:val="BodyText"/>
      </w:pPr>
    </w:p>
    <w:p w:rsidR="00000000" w:rsidRPr="00C80471" w:rsidP="00C80471">
      <w:pPr>
        <w:pStyle w:val="Heading1"/>
      </w:pPr>
      <w:bookmarkStart w:id="3" w:name="O_507210"/>
      <w:bookmarkEnd w:id="3"/>
      <w:r w:rsidRPr="00C80471">
        <w:t>Application of the Unit</w:t>
      </w:r>
    </w:p>
    <w:p w:rsidR="00000000" w:rsidRPr="00C80471" w:rsidP="00C80471">
      <w:pPr>
        <w:pStyle w:val="BodyText"/>
      </w:pPr>
      <w:r w:rsidRPr="00C80471">
        <w:t>This unit of competency supports</w:t>
      </w:r>
      <w:r w:rsidRPr="00C80471">
        <w:t xml:space="preserve"> the application of communication, interpersonal and teamwork skills, and the use of technology. The skills and knowledge acquired upon completion of this unit would support the needs of new employees in the surveying and spatial information services (SSIS</w:t>
      </w:r>
      <w:r w:rsidRPr="00C80471">
        <w:t>) industry sector in positions such as field hands and data collection assistants.</w:t>
      </w:r>
    </w:p>
    <w:p w:rsidR="00000000" w:rsidRPr="00C80471" w:rsidP="00C80471">
      <w:pPr>
        <w:pStyle w:val="AllowPageBreak"/>
      </w:pPr>
    </w:p>
    <w:p w:rsidR="00000000" w:rsidRPr="00C80471" w:rsidP="00C80471">
      <w:pPr>
        <w:pStyle w:val="Heading1"/>
      </w:pPr>
      <w:bookmarkStart w:id="4" w:name="O_507211"/>
      <w:bookmarkEnd w:id="4"/>
      <w:r w:rsidRPr="00C80471">
        <w:t>Licensing/Regulatory Information</w:t>
      </w:r>
    </w:p>
    <w:p w:rsidR="00000000" w:rsidRPr="00C80471" w:rsidP="00C80471">
      <w:pPr>
        <w:pStyle w:val="BodyText"/>
      </w:pPr>
      <w:r w:rsidRPr="00C80471">
        <w:t>No licensing, legislative and regulatory requirements apply to this unit at the time of endorsement.</w:t>
      </w:r>
    </w:p>
    <w:p w:rsidR="00000000" w:rsidRPr="00C80471" w:rsidP="00C80471">
      <w:pPr>
        <w:pStyle w:val="AllowPageBreak"/>
      </w:pPr>
    </w:p>
    <w:p w:rsidR="00000000" w:rsidRPr="00C80471" w:rsidP="00C80471">
      <w:pPr>
        <w:pStyle w:val="Heading1"/>
      </w:pPr>
      <w:bookmarkStart w:id="5" w:name="O_507212"/>
      <w:bookmarkEnd w:id="5"/>
      <w:r w:rsidRPr="00C80471">
        <w:t>Pre-R</w:t>
      </w:r>
      <w:r w:rsidRPr="00C80471">
        <w:t>equisites</w:t>
      </w:r>
    </w:p>
    <w:p w:rsidR="00000000" w:rsidRPr="00C80471" w:rsidP="00C80471">
      <w:pPr>
        <w:pStyle w:val="BodyText"/>
      </w:pPr>
      <w:r w:rsidRPr="00C80471">
        <w:t>Nil</w:t>
      </w:r>
    </w:p>
    <w:p w:rsidR="00000000" w:rsidRPr="00C80471" w:rsidP="00C80471">
      <w:pPr>
        <w:pStyle w:val="AllowPageBreak"/>
      </w:pPr>
    </w:p>
    <w:p w:rsidR="00000000" w:rsidRPr="00C80471" w:rsidP="00C80471">
      <w:pPr>
        <w:pStyle w:val="Heading1"/>
      </w:pPr>
      <w:bookmarkStart w:id="6" w:name="O_507213"/>
      <w:bookmarkEnd w:id="6"/>
      <w:r w:rsidRPr="00C80471">
        <w:t>Employability Skills Information</w:t>
      </w:r>
    </w:p>
    <w:p w:rsidR="00000000" w:rsidRPr="00C80471" w:rsidP="00C80471">
      <w:pPr>
        <w:pStyle w:val="BodyText"/>
      </w:pPr>
      <w:r w:rsidRPr="00C80471">
        <w:t>This unit contains employability skills.</w:t>
      </w:r>
    </w:p>
    <w:p w:rsidR="00000000" w:rsidRPr="00C80471" w:rsidP="00C80471">
      <w:pPr>
        <w:pStyle w:val="AllowPageBreak"/>
      </w:pPr>
    </w:p>
    <w:p w:rsidR="00000000" w:rsidRPr="00C80471" w:rsidP="00C80471">
      <w:pPr>
        <w:pStyle w:val="Heading1"/>
      </w:pPr>
      <w:bookmarkStart w:id="7" w:name="O_507214"/>
      <w:bookmarkEnd w:id="7"/>
      <w:r w:rsidRPr="00C80471">
        <w:t>Elements and Performance Criteria Pre-Content</w:t>
      </w:r>
    </w:p>
    <w:tbl>
      <w:tblPr>
        <w:tblW w:w="0" w:type="auto"/>
        <w:tblLayout w:type="fixed"/>
        <w:tblCellMar>
          <w:left w:w="62" w:type="dxa"/>
          <w:right w:w="62" w:type="dxa"/>
        </w:tblCellMar>
        <w:tblLook w:val="0000"/>
      </w:tblPr>
      <w:tblGrid>
        <w:gridCol w:w="2838"/>
        <w:gridCol w:w="5842"/>
      </w:tblGrid>
      <w:tr w:rsidTr="00C8047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t>Performance criteria d</w:t>
            </w:r>
            <w:r w:rsidRPr="00C80471">
              <w:t xml:space="preserve">escribe the required performance needed to demonstrate achievement of the element. Where </w:t>
            </w:r>
            <w:r w:rsidRPr="00C80471">
              <w:rPr>
                <w:rStyle w:val="BoldandItalics"/>
              </w:rPr>
              <w:t>bold italicised</w:t>
            </w:r>
            <w:r w:rsidRPr="00C80471">
              <w:t xml:space="preserve"> text is used, further information is detailed in the required skills and knowledge and/or the range statement. Assessment of performance is to be consi</w:t>
            </w:r>
            <w:r w:rsidRPr="00C80471">
              <w:t>stent with the evidence guide.</w:t>
            </w:r>
          </w:p>
        </w:tc>
      </w:tr>
    </w:tbl>
    <w:p w:rsidR="00000000" w:rsidRPr="00C80471" w:rsidP="00C80471">
      <w:pPr>
        <w:pStyle w:val="BodyText"/>
      </w:pPr>
    </w:p>
    <w:p w:rsidR="00000000" w:rsidRPr="00C80471" w:rsidP="00C80471">
      <w:pPr>
        <w:pStyle w:val="AllowPageBreak"/>
      </w:pPr>
    </w:p>
    <w:p w:rsidR="00000000" w:rsidRPr="00C80471" w:rsidP="00C80471">
      <w:pPr>
        <w:pStyle w:val="Heading1"/>
      </w:pPr>
      <w:bookmarkStart w:id="8" w:name="O_507215"/>
      <w:bookmarkEnd w:id="8"/>
      <w:r w:rsidRPr="00C80471">
        <w:t>Elements and Performance Criteria</w:t>
      </w:r>
    </w:p>
    <w:p w:rsidR="00000000" w:rsidRPr="00C80471" w:rsidP="00C80471">
      <w:pPr>
        <w:pStyle w:val="BodyText"/>
      </w:pPr>
    </w:p>
    <w:tbl>
      <w:tblPr>
        <w:tblW w:w="0" w:type="auto"/>
        <w:tblLayout w:type="fixed"/>
        <w:tblCellMar>
          <w:left w:w="62" w:type="dxa"/>
          <w:right w:w="62" w:type="dxa"/>
        </w:tblCellMar>
        <w:tblLook w:val="0000"/>
      </w:tblPr>
      <w:tblGrid>
        <w:gridCol w:w="686"/>
        <w:gridCol w:w="1985"/>
        <w:gridCol w:w="779"/>
        <w:gridCol w:w="5678"/>
      </w:tblGrid>
      <w:tr w:rsidTr="00C804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1</w:t>
            </w:r>
          </w:p>
        </w:tc>
        <w:tc>
          <w:tcPr>
            <w:tcW w:w="1985" w:type="dxa"/>
            <w:vMerge w:val="restart"/>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Assist in preparations for the support task.</w:t>
            </w:r>
          </w:p>
        </w:tc>
        <w:tc>
          <w:tcPr>
            <w:tcW w:w="779"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1.1</w:t>
            </w:r>
          </w:p>
        </w:tc>
        <w:tc>
          <w:tcPr>
            <w:tcW w:w="5678"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 xml:space="preserve">Requirements of the job are clarified with </w:t>
            </w:r>
            <w:r w:rsidRPr="00C80471">
              <w:rPr>
                <w:rStyle w:val="BoldandItalics"/>
              </w:rPr>
              <w:t xml:space="preserve">relevant personnel </w:t>
            </w:r>
            <w:r w:rsidRPr="00C80471">
              <w:t>according to</w:t>
            </w:r>
            <w:r w:rsidRPr="00C80471">
              <w:rPr>
                <w:rStyle w:val="BoldandItalics"/>
              </w:rPr>
              <w:t xml:space="preserve"> organisational guidelines</w:t>
            </w:r>
            <w:r w:rsidRPr="00C80471">
              <w:t>.</w:t>
            </w:r>
          </w:p>
        </w:tc>
      </w:tr>
      <w:tr w:rsidTr="00C804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1.2</w:t>
            </w:r>
          </w:p>
        </w:tc>
        <w:tc>
          <w:tcPr>
            <w:tcW w:w="5678"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 xml:space="preserve">Tools, </w:t>
            </w:r>
            <w:r w:rsidRPr="00C80471">
              <w:rPr>
                <w:rStyle w:val="BoldandItalics"/>
              </w:rPr>
              <w:t>equ</w:t>
            </w:r>
            <w:r w:rsidRPr="00C80471">
              <w:rPr>
                <w:rStyle w:val="BoldandItalics"/>
              </w:rPr>
              <w:t>ipment and supplies</w:t>
            </w:r>
            <w:r w:rsidRPr="00C80471">
              <w:t xml:space="preserve"> appropriate to the environment are sourced according to </w:t>
            </w:r>
            <w:r w:rsidRPr="00C80471">
              <w:rPr>
                <w:rStyle w:val="BoldandItalics"/>
              </w:rPr>
              <w:t>specifications</w:t>
            </w:r>
            <w:r w:rsidRPr="00C80471">
              <w:t>.</w:t>
            </w:r>
          </w:p>
        </w:tc>
      </w:tr>
      <w:tr w:rsidTr="00C804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t>1.3</w:t>
            </w:r>
          </w:p>
        </w:tc>
        <w:tc>
          <w:tcPr>
            <w:tcW w:w="5678"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rPr>
                <w:rStyle w:val="BoldandItalics"/>
              </w:rPr>
              <w:t>Personal protective equipment</w:t>
            </w:r>
            <w:r w:rsidRPr="00C80471">
              <w:t xml:space="preserve"> is used according to </w:t>
            </w:r>
            <w:r w:rsidRPr="00C80471">
              <w:rPr>
                <w:rStyle w:val="BoldandItalics"/>
              </w:rPr>
              <w:t xml:space="preserve">OHS </w:t>
            </w:r>
            <w:r w:rsidRPr="00C80471">
              <w:t>guidelines.</w:t>
            </w:r>
          </w:p>
        </w:tc>
      </w:tr>
    </w:tbl>
    <w:p w:rsidR="00000000" w:rsidRPr="00C80471" w:rsidP="00C80471">
      <w:pPr>
        <w:pStyle w:val="BodyText"/>
      </w:pPr>
    </w:p>
    <w:tbl>
      <w:tblPr>
        <w:tblW w:w="0" w:type="auto"/>
        <w:tblLayout w:type="fixed"/>
        <w:tblCellMar>
          <w:left w:w="62" w:type="dxa"/>
          <w:right w:w="62" w:type="dxa"/>
        </w:tblCellMar>
        <w:tblLook w:val="0000"/>
      </w:tblPr>
      <w:tblGrid>
        <w:gridCol w:w="686"/>
        <w:gridCol w:w="1985"/>
        <w:gridCol w:w="779"/>
        <w:gridCol w:w="5678"/>
      </w:tblGrid>
      <w:tr w:rsidTr="00C804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2</w:t>
            </w:r>
          </w:p>
        </w:tc>
        <w:tc>
          <w:tcPr>
            <w:tcW w:w="1985" w:type="dxa"/>
            <w:vMerge w:val="restart"/>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Assist in support tasks.</w:t>
            </w:r>
          </w:p>
        </w:tc>
        <w:tc>
          <w:tcPr>
            <w:tcW w:w="779"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2.1</w:t>
            </w:r>
          </w:p>
        </w:tc>
        <w:tc>
          <w:tcPr>
            <w:tcW w:w="5678"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Barricades, protective works and signs are erected, when required, according to supervisor instructions and organisational guidelines.</w:t>
            </w:r>
          </w:p>
        </w:tc>
      </w:tr>
      <w:tr w:rsidTr="00C804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2.2</w:t>
            </w:r>
          </w:p>
        </w:tc>
        <w:tc>
          <w:tcPr>
            <w:tcW w:w="5678"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 xml:space="preserve">Surface positions are determined and marked according to </w:t>
            </w:r>
            <w:r w:rsidRPr="00C80471">
              <w:rPr>
                <w:rStyle w:val="BoldandItalics"/>
              </w:rPr>
              <w:t>accepted standards</w:t>
            </w:r>
            <w:r w:rsidRPr="00C80471">
              <w:t xml:space="preserve"> using information available from site </w:t>
            </w:r>
            <w:r w:rsidRPr="00C80471">
              <w:t xml:space="preserve">drawings, references and relevant personnel. </w:t>
            </w:r>
          </w:p>
        </w:tc>
      </w:tr>
      <w:tr w:rsidTr="00C8047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t>2.3</w:t>
            </w:r>
          </w:p>
        </w:tc>
        <w:tc>
          <w:tcPr>
            <w:tcW w:w="5678"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rPr>
                <w:rStyle w:val="BoldandItalics"/>
              </w:rPr>
              <w:t>Support tasks</w:t>
            </w:r>
            <w:r w:rsidRPr="00C80471">
              <w:t xml:space="preserve"> are carried out under direction, often in a team environment, and according to specifications.</w:t>
            </w:r>
          </w:p>
        </w:tc>
      </w:tr>
    </w:tbl>
    <w:p w:rsidR="00000000" w:rsidRPr="00C80471" w:rsidP="00C80471">
      <w:pPr>
        <w:pStyle w:val="BodyText"/>
      </w:pPr>
    </w:p>
    <w:tbl>
      <w:tblPr>
        <w:tblW w:w="0" w:type="auto"/>
        <w:tblLayout w:type="fixed"/>
        <w:tblCellMar>
          <w:left w:w="62" w:type="dxa"/>
          <w:right w:w="62" w:type="dxa"/>
        </w:tblCellMar>
        <w:tblLook w:val="0000"/>
      </w:tblPr>
      <w:tblGrid>
        <w:gridCol w:w="678"/>
        <w:gridCol w:w="1962"/>
        <w:gridCol w:w="770"/>
        <w:gridCol w:w="5610"/>
      </w:tblGrid>
      <w:tr w:rsidTr="00C80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3</w:t>
            </w:r>
          </w:p>
        </w:tc>
        <w:tc>
          <w:tcPr>
            <w:tcW w:w="1962" w:type="dxa"/>
            <w:vMerge w:val="restart"/>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Finalise the task.</w:t>
            </w:r>
          </w:p>
        </w:tc>
        <w:tc>
          <w:tcPr>
            <w:tcW w:w="77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3.1</w:t>
            </w:r>
          </w:p>
        </w:tc>
        <w:tc>
          <w:tcPr>
            <w:tcW w:w="561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 xml:space="preserve">Site is restored as near as practicable to original condition and any waste generated is disposed of in an </w:t>
            </w:r>
            <w:r w:rsidRPr="00C80471">
              <w:rPr>
                <w:rStyle w:val="BoldandItalics"/>
              </w:rPr>
              <w:t>environmentally friendly manner</w:t>
            </w:r>
            <w:r w:rsidRPr="00C80471">
              <w:t>.</w:t>
            </w:r>
          </w:p>
        </w:tc>
      </w:tr>
      <w:tr w:rsidTr="00C80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3.2</w:t>
            </w:r>
          </w:p>
        </w:tc>
        <w:tc>
          <w:tcPr>
            <w:tcW w:w="561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Tools and equipment are inspected and, where appropriate, referred for repair.</w:t>
            </w:r>
          </w:p>
        </w:tc>
      </w:tr>
      <w:tr w:rsidTr="00C80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3.3</w:t>
            </w:r>
          </w:p>
        </w:tc>
        <w:tc>
          <w:tcPr>
            <w:tcW w:w="5610"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t>Tools and equipment are cleaned and stored in a secure location.</w:t>
            </w:r>
          </w:p>
        </w:tc>
      </w:tr>
    </w:tbl>
    <w:p w:rsidR="00E343D6" w:rsidP="00C80471">
      <w:pPr>
        <w:pStyle w:val="BodyText"/>
      </w:pPr>
    </w:p>
    <w:p w:rsidR="00E343D6" w:rsidP="00C80471">
      <w:pPr>
        <w:pStyle w:val="BodyText"/>
      </w:pPr>
    </w:p>
    <w:p w:rsidR="00000000" w:rsidRPr="00C80471" w:rsidP="00C80471">
      <w:pPr>
        <w:pStyle w:val="Heading1"/>
      </w:pPr>
      <w:bookmarkStart w:id="9" w:name="O_507216"/>
      <w:bookmarkEnd w:id="9"/>
      <w:r w:rsidRPr="00C80471">
        <w:t>Required Skills and Knowledge</w:t>
      </w:r>
    </w:p>
    <w:tbl>
      <w:tblPr>
        <w:tblW w:w="0" w:type="auto"/>
        <w:tblLayout w:type="fixed"/>
        <w:tblCellMar>
          <w:left w:w="62" w:type="dxa"/>
          <w:right w:w="62" w:type="dxa"/>
        </w:tblCellMar>
        <w:tblLook w:val="0000"/>
      </w:tblPr>
      <w:tblGrid>
        <w:gridCol w:w="8542"/>
        <w:gridCol w:w="500"/>
      </w:tblGrid>
      <w:tr w:rsidTr="00C80471">
        <w:tblPrEx>
          <w:tblW w:w="0" w:type="auto"/>
          <w:tblLayout w:type="fixed"/>
          <w:tblCellMar>
            <w:left w:w="62" w:type="dxa"/>
            <w:right w:w="62" w:type="dxa"/>
          </w:tblCellMar>
          <w:tblLook w:val="0000"/>
        </w:tblPrEx>
        <w:trPr>
          <w:gridAfter w:val="1"/>
          <w:wAfter w:w="500" w:type="dxa"/>
        </w:trPr>
        <w:tc>
          <w:tcPr>
            <w:tcW w:w="8542"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This section describes the essential skills and knowledge and their level, required for this unit.</w:t>
            </w:r>
          </w:p>
        </w:tc>
      </w:tr>
      <w:tr w:rsidTr="00C80471">
        <w:tblPrEx>
          <w:tblW w:w="0" w:type="auto"/>
          <w:tblLayout w:type="fixed"/>
          <w:tblCellMar>
            <w:left w:w="62" w:type="dxa"/>
            <w:right w:w="62" w:type="dxa"/>
          </w:tblCellMar>
          <w:tblLook w:val="0000"/>
        </w:tblPrEx>
        <w:trPr>
          <w:gridAfter w:val="1"/>
          <w:wAfter w:w="500" w:type="dxa"/>
          <w:trHeight w:val="316"/>
        </w:trPr>
        <w:tc>
          <w:tcPr>
            <w:tcW w:w="8542" w:type="dxa"/>
            <w:vMerge w:val="restart"/>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rPr>
                <w:rStyle w:val="SpecialBold"/>
              </w:rPr>
              <w:t>Required skills</w:t>
            </w:r>
          </w:p>
          <w:p w:rsidR="00000000" w:rsidRPr="00C80471" w:rsidP="00C80471">
            <w:pPr>
              <w:pStyle w:val="ListBullet"/>
            </w:pPr>
            <w:r w:rsidRPr="00C80471">
              <w:t>communicate in a clear and concise manner in both written and verbal modes</w:t>
            </w:r>
          </w:p>
          <w:p w:rsidR="00000000" w:rsidRPr="00C80471" w:rsidP="00C80471">
            <w:pPr>
              <w:pStyle w:val="ListBullet"/>
            </w:pPr>
            <w:r w:rsidRPr="00C80471">
              <w:t>computer skills</w:t>
            </w:r>
          </w:p>
          <w:p w:rsidR="00000000" w:rsidRPr="00C80471" w:rsidP="00C80471">
            <w:pPr>
              <w:pStyle w:val="ListBullet"/>
            </w:pPr>
            <w:r w:rsidRPr="00C80471">
              <w:t>interpersonal skills e.g. cooperation and flexibility</w:t>
            </w:r>
          </w:p>
          <w:p w:rsidR="00000000" w:rsidRPr="00C80471" w:rsidP="00C80471">
            <w:pPr>
              <w:pStyle w:val="ListBullet"/>
            </w:pPr>
            <w:r w:rsidRPr="00C80471">
              <w:t>literacy skills to:</w:t>
            </w:r>
          </w:p>
          <w:p w:rsidR="00000000" w:rsidRPr="00C80471" w:rsidP="00C80471">
            <w:pPr>
              <w:pStyle w:val="ListBullet2"/>
            </w:pPr>
            <w:r w:rsidRPr="00C80471">
              <w:t>assess and use workplace information</w:t>
            </w:r>
          </w:p>
          <w:p w:rsidR="00000000" w:rsidRPr="00C80471" w:rsidP="00C80471">
            <w:pPr>
              <w:pStyle w:val="ListBullet2"/>
            </w:pPr>
            <w:r w:rsidRPr="00C80471">
              <w:t>read and record data</w:t>
            </w:r>
          </w:p>
          <w:p w:rsidR="00000000" w:rsidRPr="00C80471" w:rsidP="00C80471">
            <w:pPr>
              <w:pStyle w:val="ListBullet"/>
            </w:pPr>
            <w:r w:rsidRPr="00C80471">
              <w:t>numeracy skills to:</w:t>
            </w:r>
          </w:p>
          <w:p w:rsidR="00000000" w:rsidRPr="00C80471" w:rsidP="00C80471">
            <w:pPr>
              <w:pStyle w:val="ListBullet2"/>
            </w:pPr>
            <w:r w:rsidRPr="00C80471">
              <w:t>accurately record and collate</w:t>
            </w:r>
          </w:p>
          <w:p w:rsidR="00000000" w:rsidRPr="00C80471" w:rsidP="00C80471">
            <w:pPr>
              <w:pStyle w:val="ListBullet2"/>
            </w:pPr>
            <w:r w:rsidRPr="00C80471">
              <w:t>undertake basic computations</w:t>
            </w:r>
          </w:p>
          <w:p w:rsidR="00000000" w:rsidRPr="00C80471" w:rsidP="00C80471">
            <w:pPr>
              <w:pStyle w:val="ListBullet"/>
            </w:pPr>
            <w:r w:rsidRPr="00C80471">
              <w:t>organisational skills to prioritise daily activities</w:t>
            </w:r>
          </w:p>
          <w:p w:rsidR="00000000" w:rsidRPr="00C80471" w:rsidP="00C80471">
            <w:pPr>
              <w:pStyle w:val="BodyText"/>
            </w:pPr>
          </w:p>
          <w:p w:rsidR="00000000" w:rsidRPr="00C80471" w:rsidP="00C80471">
            <w:pPr>
              <w:pStyle w:val="BodyText"/>
            </w:pPr>
            <w:r w:rsidRPr="00C80471">
              <w:rPr>
                <w:rStyle w:val="SpecialBold"/>
              </w:rPr>
              <w:t>Required knowledge</w:t>
            </w:r>
          </w:p>
          <w:p w:rsidR="00000000" w:rsidRPr="00C80471" w:rsidP="00C80471">
            <w:pPr>
              <w:pStyle w:val="ListBullet"/>
            </w:pPr>
            <w:r w:rsidRPr="00C80471">
              <w:t>equipment required in the field</w:t>
            </w:r>
          </w:p>
          <w:p w:rsidR="00000000" w:rsidRPr="00C80471" w:rsidP="00C80471">
            <w:pPr>
              <w:pStyle w:val="ListBullet"/>
            </w:pPr>
            <w:r w:rsidRPr="00C80471">
              <w:t>industry ethics and practices relating to surveying and spatial information field activity</w:t>
            </w:r>
          </w:p>
          <w:p w:rsidR="00000000" w:rsidRPr="00C80471" w:rsidP="00C80471">
            <w:pPr>
              <w:pStyle w:val="ListBullet"/>
            </w:pPr>
            <w:r w:rsidRPr="00C80471">
              <w:t>safe work practices</w:t>
            </w:r>
          </w:p>
          <w:p w:rsidR="00000000" w:rsidP="00C80471">
            <w:pPr>
              <w:pStyle w:val="ListBullet"/>
              <w:rPr>
                <w:lang w:val="en-NZ"/>
              </w:rPr>
            </w:pPr>
            <w:r w:rsidRPr="00C80471">
              <w:t>spatial data measuring and recording relating to barricade locations and recording site drawings</w:t>
            </w:r>
          </w:p>
        </w:tc>
      </w:tr>
      <w:tr w:rsidTr="00C80471">
        <w:tblPrEx>
          <w:tblW w:w="0" w:type="auto"/>
          <w:tblLayout w:type="fixed"/>
          <w:tblCellMar>
            <w:left w:w="62" w:type="dxa"/>
            <w:right w:w="62" w:type="dxa"/>
          </w:tblCellMar>
          <w:tblLook w:val="0000"/>
        </w:tblPrEx>
        <w:tc>
          <w:tcPr>
            <w:tcW w:w="8542" w:type="dxa"/>
            <w:vMerge/>
            <w:tcBorders>
              <w:top w:val="nil"/>
              <w:left w:val="nil"/>
              <w:bottom w:val="nil"/>
              <w:right w:val="nil"/>
            </w:tcBorders>
            <w:tcMar>
              <w:top w:w="0" w:type="dxa"/>
              <w:left w:w="62" w:type="dxa"/>
              <w:bottom w:w="0" w:type="dxa"/>
              <w:right w:w="62" w:type="dxa"/>
            </w:tcMar>
          </w:tcPr>
          <w:p w:rsidR="00000000" w:rsidP="00C80471">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C80471" w:rsidP="00C80471">
            <w:pPr>
              <w:pStyle w:val="BodyText"/>
            </w:pPr>
          </w:p>
        </w:tc>
      </w:tr>
    </w:tbl>
    <w:p w:rsidR="00000000" w:rsidRPr="00C80471" w:rsidP="00C80471">
      <w:pPr>
        <w:pStyle w:val="BodyText"/>
      </w:pPr>
    </w:p>
    <w:p w:rsidR="00000000" w:rsidRPr="00C80471" w:rsidP="00C80471">
      <w:pPr>
        <w:pStyle w:val="AllowPageBreak"/>
      </w:pPr>
    </w:p>
    <w:p w:rsidR="00000000" w:rsidRPr="00C80471" w:rsidP="00C80471">
      <w:pPr>
        <w:pStyle w:val="Heading1"/>
      </w:pPr>
      <w:bookmarkStart w:id="10" w:name="O_507217"/>
      <w:bookmarkEnd w:id="10"/>
      <w:r w:rsidRPr="00C80471">
        <w:t>Evidence Guide</w:t>
      </w:r>
    </w:p>
    <w:tbl>
      <w:tblPr>
        <w:tblW w:w="0" w:type="auto"/>
        <w:tblLayout w:type="fixed"/>
        <w:tblCellMar>
          <w:left w:w="62" w:type="dxa"/>
          <w:right w:w="62" w:type="dxa"/>
        </w:tblCellMar>
        <w:tblLook w:val="0000"/>
      </w:tblPr>
      <w:tblGrid>
        <w:gridCol w:w="2821"/>
        <w:gridCol w:w="5924"/>
      </w:tblGrid>
      <w:tr w:rsidTr="00E343D6">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The evidence guide provides advice on assessment and must be read in conjunction with the performance criteria, required skills and knowledge, the range statement and the Assessment Guidelines for this Training Package.</w:t>
            </w:r>
          </w:p>
        </w:tc>
      </w:tr>
      <w:tr w:rsidTr="00E343D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SpecialBold"/>
              </w:rPr>
              <w:t>Overview of assessment</w:t>
            </w:r>
          </w:p>
        </w:tc>
        <w:tc>
          <w:tcPr>
            <w:tcW w:w="5924"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This unit o</w:t>
            </w:r>
            <w:r w:rsidRPr="00C80471">
              <w:t>f competency could be assessed on its own or in combination with other units relevant to the job function, for example CPPSIS2014A Assist in the selection, operation and maintenance of equipment and supplies, and CPPSIS2016A Assist with load transfer.</w:t>
            </w:r>
          </w:p>
        </w:tc>
      </w:tr>
      <w:tr w:rsidTr="00E343D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SpecialBold"/>
              </w:rPr>
              <w:t>Cri</w:t>
            </w:r>
            <w:r w:rsidRPr="00C80471">
              <w:rPr>
                <w:rStyle w:val="SpecialBold"/>
              </w:rPr>
              <w:t>tical aspects for assessment and evidence required to demonstrate competency in this unit</w:t>
            </w:r>
          </w:p>
        </w:tc>
        <w:tc>
          <w:tcPr>
            <w:tcW w:w="5924"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t>A person who demonstrates competency in this unit must be able to provide evidence of:</w:t>
            </w:r>
          </w:p>
          <w:p w:rsidR="00000000" w:rsidRPr="00C80471" w:rsidP="00C80471">
            <w:pPr>
              <w:pStyle w:val="ListBullet"/>
            </w:pPr>
            <w:r w:rsidRPr="00C80471">
              <w:t>carrying out task instructions</w:t>
            </w:r>
          </w:p>
          <w:p w:rsidR="00000000" w:rsidRPr="00C80471" w:rsidP="00C80471">
            <w:pPr>
              <w:pStyle w:val="ListBullet"/>
            </w:pPr>
            <w:r w:rsidRPr="00C80471">
              <w:t>providing support in marking positions</w:t>
            </w:r>
          </w:p>
          <w:p w:rsidR="00000000" w:rsidP="00C80471">
            <w:pPr>
              <w:pStyle w:val="ListBullet"/>
              <w:rPr>
                <w:lang w:val="en-NZ"/>
              </w:rPr>
            </w:pPr>
            <w:r w:rsidRPr="00C80471">
              <w:t>knowledge of required field equipment.</w:t>
            </w:r>
          </w:p>
        </w:tc>
      </w:tr>
      <w:tr w:rsidTr="00E343D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SpecialBold"/>
              </w:rPr>
              <w:t>Specific resources for assessment</w:t>
            </w:r>
          </w:p>
        </w:tc>
        <w:tc>
          <w:tcPr>
            <w:tcW w:w="5924"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t>Resource implications for assessment include access to:</w:t>
            </w:r>
          </w:p>
          <w:p w:rsidR="00000000" w:rsidRPr="00C80471" w:rsidP="00C80471">
            <w:pPr>
              <w:pStyle w:val="ListBullet"/>
            </w:pPr>
            <w:r w:rsidRPr="00C80471">
              <w:t>assessment instruments, including personal planner and assessment record book</w:t>
            </w:r>
          </w:p>
          <w:p w:rsidR="00000000" w:rsidRPr="00C80471" w:rsidP="00C80471">
            <w:pPr>
              <w:pStyle w:val="ListBullet"/>
            </w:pPr>
            <w:r w:rsidRPr="00C80471">
              <w:t>assignment instructions, work plans and schedul</w:t>
            </w:r>
            <w:r w:rsidRPr="00C80471">
              <w:t>es, policy documents and duty statements</w:t>
            </w:r>
          </w:p>
          <w:p w:rsidR="00000000" w:rsidRPr="00C80471" w:rsidP="00C80471">
            <w:pPr>
              <w:pStyle w:val="ListBullet"/>
            </w:pPr>
            <w:r w:rsidRPr="00C80471">
              <w:t>registered training provider of assessment services</w:t>
            </w:r>
          </w:p>
          <w:p w:rsidR="00000000" w:rsidRPr="00C80471" w:rsidP="00C80471">
            <w:pPr>
              <w:pStyle w:val="ListBullet"/>
            </w:pPr>
            <w:r w:rsidRPr="00C80471">
              <w:t>relevant guidelines, regulations and codes of practice</w:t>
            </w:r>
          </w:p>
          <w:p w:rsidR="00000000" w:rsidRPr="00C80471" w:rsidP="00C80471">
            <w:pPr>
              <w:pStyle w:val="ListBullet"/>
            </w:pPr>
            <w:r w:rsidRPr="00C80471">
              <w:t>suitable venue and equipment.</w:t>
            </w:r>
          </w:p>
          <w:p w:rsidR="00000000" w:rsidRPr="00C80471" w:rsidP="00C80471">
            <w:pPr>
              <w:pStyle w:val="BodyText"/>
            </w:pPr>
            <w:r w:rsidRPr="00C80471">
              <w:t>Access must be provided to appropriate learning and assessment support when re</w:t>
            </w:r>
            <w:r w:rsidRPr="00C80471">
              <w:t>quired.</w:t>
            </w:r>
          </w:p>
          <w:p w:rsidR="00000000" w:rsidP="00C80471">
            <w:pPr>
              <w:pStyle w:val="BodyText"/>
              <w:rPr>
                <w:lang w:val="en-NZ"/>
              </w:rPr>
            </w:pPr>
            <w:r w:rsidRPr="00C80471">
              <w:t>Where applicable, physical resources should include equipment modified for people with disabilities.</w:t>
            </w:r>
          </w:p>
        </w:tc>
      </w:tr>
      <w:tr w:rsidTr="00E343D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SpecialBold"/>
              </w:rPr>
              <w:t>Context of assessment</w:t>
            </w:r>
          </w:p>
        </w:tc>
        <w:tc>
          <w:tcPr>
            <w:tcW w:w="5924"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Holistic: based on the performance criteria, evidence guide, range statement, and required skills and knowledge.</w:t>
            </w:r>
          </w:p>
        </w:tc>
      </w:tr>
      <w:tr w:rsidTr="00E343D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SpecialBold"/>
              </w:rPr>
              <w:t>Method of assessment</w:t>
            </w:r>
          </w:p>
        </w:tc>
        <w:tc>
          <w:tcPr>
            <w:tcW w:w="5924"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t>Demonstrated over a period of time and observed by the assessor (or assessment team working together to conduct the assessment).</w:t>
            </w:r>
          </w:p>
          <w:p w:rsidR="00000000" w:rsidRPr="00C80471" w:rsidP="00C80471">
            <w:pPr>
              <w:pStyle w:val="BodyText"/>
            </w:pPr>
            <w:r w:rsidRPr="00C80471">
              <w:t>Demonstrated competency in a range of situations, that may include customer/workplace interruptions and in</w:t>
            </w:r>
            <w:r w:rsidRPr="00C80471">
              <w:t>volvement in related activities normally experienced in the workplace.</w:t>
            </w:r>
          </w:p>
          <w:p w:rsidR="00000000" w:rsidP="00C80471">
            <w:pPr>
              <w:pStyle w:val="BodyText"/>
              <w:rPr>
                <w:lang w:val="en-NZ"/>
              </w:rPr>
            </w:pPr>
            <w:r w:rsidRPr="00C80471">
              <w:t>Obtained by observing activities in the field and reviewing induction information. If this is not practicable, observation in realistic simulated environments may be substituted.</w:t>
            </w:r>
          </w:p>
        </w:tc>
      </w:tr>
      <w:tr w:rsidTr="00E343D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SpecialBold"/>
              </w:rPr>
              <w:t>Guida</w:t>
            </w:r>
            <w:r w:rsidRPr="00C80471">
              <w:rPr>
                <w:rStyle w:val="SpecialBold"/>
              </w:rPr>
              <w:t>nce information for assessment</w:t>
            </w:r>
          </w:p>
        </w:tc>
        <w:tc>
          <w:tcPr>
            <w:tcW w:w="5924" w:type="dxa"/>
            <w:tcBorders>
              <w:top w:val="nil"/>
              <w:left w:val="nil"/>
              <w:bottom w:val="nil"/>
              <w:right w:val="nil"/>
            </w:tcBorders>
            <w:tcMar>
              <w:top w:w="0" w:type="dxa"/>
              <w:left w:w="62" w:type="dxa"/>
              <w:bottom w:w="0" w:type="dxa"/>
              <w:right w:w="62" w:type="dxa"/>
            </w:tcMar>
          </w:tcPr>
          <w:p w:rsidR="00000000" w:rsidRPr="00C80471" w:rsidP="00C80471">
            <w:pPr>
              <w:pStyle w:val="BodyText"/>
            </w:pPr>
            <w:r w:rsidRPr="00C80471">
              <w:t>Assessment requires that the clients’ objectives and industry expectations are met. If the clients’ objectives are narrowly defined or not representative of industry needs, it may be necessary to refer to portfolio case studi</w:t>
            </w:r>
            <w:r w:rsidRPr="00C80471">
              <w:t>es of a variety of surveying and spatial information services requirements to assess competency.</w:t>
            </w:r>
          </w:p>
          <w:p w:rsidR="00000000" w:rsidRPr="00C80471" w:rsidP="00C80471">
            <w:pPr>
              <w:pStyle w:val="BodyText"/>
            </w:pPr>
            <w:r w:rsidRPr="00C80471">
              <w:t>Oral questioning or written assessment and hypothetical situations (scenarios) may be used to assess underpinning knowledge (in assessment situations where the</w:t>
            </w:r>
            <w:r w:rsidRPr="00C80471">
              <w:t xml:space="preserve"> candidate is offered a preference between oral questioning or written assessment, questions are to be identical).</w:t>
            </w:r>
          </w:p>
          <w:p w:rsidR="00000000" w:rsidRPr="00C80471" w:rsidP="00C80471">
            <w:pPr>
              <w:pStyle w:val="BodyText"/>
            </w:pPr>
            <w:r w:rsidRPr="00C80471">
              <w:t>Supplementary evidence may be obtained from relevant authenticated correspondence from existing supervisors, team leaders or specialist train</w:t>
            </w:r>
            <w:r w:rsidRPr="00C80471">
              <w:t>ing staff.</w:t>
            </w:r>
          </w:p>
          <w:p w:rsidR="00000000" w:rsidRPr="00C80471" w:rsidP="00C80471">
            <w:pPr>
              <w:pStyle w:val="BodyText"/>
            </w:pPr>
            <w:r w:rsidRPr="00C80471">
              <w:t>All practical demonstration must adhere to the safety and environmental regulations relevant to each State or Territory.</w:t>
            </w:r>
          </w:p>
          <w:p w:rsidR="00000000" w:rsidRPr="00C80471" w:rsidP="00C80471">
            <w:pPr>
              <w:pStyle w:val="BodyText"/>
            </w:pPr>
            <w:r w:rsidRPr="00C80471">
              <w:t>Where assessment is for the purpose of recognition (recognition of current competencies [RCC] or recognition of prior learni</w:t>
            </w:r>
            <w:r w:rsidRPr="00C80471">
              <w:t>ng [RPL]), the evidence provided will need to be authenticated and show that it represents competency demonstrated over a period of time.</w:t>
            </w:r>
          </w:p>
          <w:p w:rsidR="00000000" w:rsidRPr="00C80471" w:rsidP="00C80471">
            <w:pPr>
              <w:pStyle w:val="BodyText"/>
            </w:pPr>
            <w:r w:rsidRPr="00C80471">
              <w:t>In all cases where practical assessment is used it will be combined with targeted questioning to assess the underpinni</w:t>
            </w:r>
            <w:r w:rsidRPr="00C80471">
              <w:t>ng knowledge.</w:t>
            </w:r>
          </w:p>
          <w:p w:rsidR="00000000" w:rsidRPr="00C80471" w:rsidP="00C80471">
            <w:pPr>
              <w:pStyle w:val="BodyText"/>
            </w:pPr>
            <w:r w:rsidRPr="00C80471">
              <w:t>Assessment processes will be appropriate to the language and literacy levels of the candidate and any cultural issues that may affect responses to the questions, and will reflect the requirements of the competency and the work being performed</w:t>
            </w:r>
            <w:r w:rsidRPr="00C80471">
              <w:t>.</w:t>
            </w:r>
          </w:p>
        </w:tc>
      </w:tr>
    </w:tbl>
    <w:p w:rsidR="00E343D6" w:rsidP="00C80471">
      <w:pPr>
        <w:pStyle w:val="BodyText"/>
      </w:pPr>
    </w:p>
    <w:p w:rsidR="00E343D6" w:rsidP="00C80471">
      <w:pPr>
        <w:pStyle w:val="BodyText"/>
      </w:pPr>
    </w:p>
    <w:p w:rsidR="00000000" w:rsidRPr="00C80471" w:rsidP="00C80471">
      <w:pPr>
        <w:pStyle w:val="Heading1"/>
      </w:pPr>
      <w:bookmarkStart w:id="11" w:name="O_507218"/>
      <w:bookmarkEnd w:id="11"/>
      <w:r w:rsidRPr="00C80471">
        <w:t>Range Statement</w:t>
      </w:r>
    </w:p>
    <w:tbl>
      <w:tblPr>
        <w:tblW w:w="0" w:type="auto"/>
        <w:tblLayout w:type="fixed"/>
        <w:tblCellMar>
          <w:left w:w="62" w:type="dxa"/>
          <w:right w:w="62" w:type="dxa"/>
        </w:tblCellMar>
        <w:tblLook w:val="0000"/>
      </w:tblPr>
      <w:tblGrid>
        <w:gridCol w:w="2840"/>
        <w:gridCol w:w="5848"/>
      </w:tblGrid>
      <w:tr w:rsidTr="00E343D6">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t xml:space="preserve">The range statement relates to the unit of competency as a whole. It allows for different work environments and situations that may affect performance. </w:t>
            </w:r>
            <w:r w:rsidRPr="00C80471">
              <w:rPr>
                <w:rStyle w:val="BoldandItalics"/>
              </w:rPr>
              <w:t>Bold italicised</w:t>
            </w:r>
            <w:r w:rsidRPr="00C80471">
              <w:t xml:space="preserve"> wording in the performanc</w:t>
            </w:r>
            <w:r w:rsidRPr="00C80471">
              <w:t>e criteria is detailed below. Add any essential operating conditions that may be present with training and assessment depending on the work situation, needs of the candidate, accessibility of the item, and local industry and regional contexts.</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Relevant p</w:t>
            </w:r>
            <w:r w:rsidRPr="00C80471">
              <w:rPr>
                <w:rStyle w:val="BoldandItalics"/>
              </w:rPr>
              <w:t xml:space="preserve">ersonnel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colleagues</w:t>
            </w:r>
          </w:p>
          <w:p w:rsidR="00000000" w:rsidRPr="00C80471" w:rsidP="00C80471">
            <w:pPr>
              <w:pStyle w:val="ListBullet"/>
            </w:pPr>
            <w:r w:rsidRPr="00C80471">
              <w:t>staff or employee representatives</w:t>
            </w:r>
          </w:p>
          <w:p w:rsidR="00000000" w:rsidRPr="00C80471" w:rsidP="00C80471">
            <w:pPr>
              <w:pStyle w:val="ListBullet"/>
            </w:pPr>
            <w:r w:rsidRPr="00C80471">
              <w:t>supervisors or line managers</w:t>
            </w:r>
          </w:p>
          <w:p w:rsidR="00000000" w:rsidRPr="00C80471" w:rsidP="00C80471">
            <w:pPr>
              <w:pStyle w:val="ListBullet"/>
            </w:pPr>
            <w:r w:rsidRPr="00C80471">
              <w:t>suppliers</w:t>
            </w:r>
          </w:p>
          <w:p w:rsidR="00000000" w:rsidP="00C80471">
            <w:pPr>
              <w:pStyle w:val="ListBullet"/>
              <w:rPr>
                <w:lang w:val="en-NZ"/>
              </w:rPr>
            </w:pPr>
            <w:r w:rsidRPr="00C80471">
              <w:t>users.</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 xml:space="preserve">Organisational guidelines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code of ethics</w:t>
            </w:r>
          </w:p>
          <w:p w:rsidR="00000000" w:rsidRPr="00C80471" w:rsidP="00C80471">
            <w:pPr>
              <w:pStyle w:val="ListBullet"/>
            </w:pPr>
            <w:r w:rsidRPr="00C80471">
              <w:t>company guidelines</w:t>
            </w:r>
          </w:p>
          <w:p w:rsidR="00000000" w:rsidRPr="00C80471" w:rsidP="00C80471">
            <w:pPr>
              <w:pStyle w:val="ListBullet"/>
            </w:pPr>
            <w:r w:rsidRPr="00C80471">
              <w:t>legislation relevant to the work or service function</w:t>
            </w:r>
          </w:p>
          <w:p w:rsidR="00000000" w:rsidRPr="00C80471" w:rsidP="00C80471">
            <w:pPr>
              <w:pStyle w:val="ListBullet"/>
            </w:pPr>
            <w:r w:rsidRPr="00C80471">
              <w:t>manuals</w:t>
            </w:r>
          </w:p>
          <w:p w:rsidR="00000000" w:rsidRPr="00C80471" w:rsidP="00C80471">
            <w:pPr>
              <w:pStyle w:val="ListBullet"/>
            </w:pPr>
            <w:r w:rsidRPr="00C80471">
              <w:t>OHS policies and procedures</w:t>
            </w:r>
          </w:p>
          <w:p w:rsidR="00000000" w:rsidP="00C80471">
            <w:pPr>
              <w:pStyle w:val="ListBullet"/>
              <w:rPr>
                <w:lang w:val="en-NZ"/>
              </w:rPr>
            </w:pPr>
            <w:r w:rsidRPr="00C80471">
              <w:t>personnel practices and guidelines outlining work roles and responsibilities.</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 xml:space="preserve">Equipment and supplies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data recording equipment</w:t>
            </w:r>
          </w:p>
          <w:p w:rsidR="00000000" w:rsidRPr="00C80471" w:rsidP="00C80471">
            <w:pPr>
              <w:pStyle w:val="ListBullet"/>
            </w:pPr>
            <w:r w:rsidRPr="00C80471">
              <w:t>measuring instruments</w:t>
            </w:r>
          </w:p>
          <w:p w:rsidR="00000000" w:rsidRPr="00C80471" w:rsidP="00C80471">
            <w:pPr>
              <w:pStyle w:val="ListBullet"/>
            </w:pPr>
            <w:r w:rsidRPr="00C80471">
              <w:t>personal computer-based digitising boards</w:t>
            </w:r>
          </w:p>
          <w:p w:rsidR="00000000" w:rsidRPr="00C80471" w:rsidP="00C80471">
            <w:pPr>
              <w:pStyle w:val="ListBullet"/>
            </w:pPr>
            <w:r w:rsidRPr="00C80471">
              <w:t>tools</w:t>
            </w:r>
          </w:p>
          <w:p w:rsidR="00000000" w:rsidP="00C80471">
            <w:pPr>
              <w:pStyle w:val="ListBullet"/>
              <w:rPr>
                <w:lang w:val="en-NZ"/>
              </w:rPr>
            </w:pPr>
            <w:r w:rsidRPr="00C80471">
              <w:t>vehicles.</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 xml:space="preserve">Specifications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budget</w:t>
            </w:r>
          </w:p>
          <w:p w:rsidR="00000000" w:rsidRPr="00C80471" w:rsidP="00C80471">
            <w:pPr>
              <w:pStyle w:val="ListBullet"/>
            </w:pPr>
            <w:r w:rsidRPr="00C80471">
              <w:t>data capture methods</w:t>
            </w:r>
          </w:p>
          <w:p w:rsidR="00000000" w:rsidRPr="00C80471" w:rsidP="00C80471">
            <w:pPr>
              <w:pStyle w:val="ListBullet"/>
            </w:pPr>
            <w:r w:rsidRPr="00C80471">
              <w:t>project deliverables</w:t>
            </w:r>
          </w:p>
          <w:p w:rsidR="00000000" w:rsidRPr="00C80471" w:rsidP="00C80471">
            <w:pPr>
              <w:pStyle w:val="ListBullet"/>
            </w:pPr>
            <w:r w:rsidRPr="00C80471">
              <w:t>personnel required</w:t>
            </w:r>
          </w:p>
          <w:p w:rsidR="00000000" w:rsidRPr="00C80471" w:rsidP="00C80471">
            <w:pPr>
              <w:pStyle w:val="ListBullet"/>
            </w:pPr>
            <w:r w:rsidRPr="00C80471">
              <w:t>resources needed</w:t>
            </w:r>
          </w:p>
          <w:p w:rsidR="00000000" w:rsidP="00C80471">
            <w:pPr>
              <w:pStyle w:val="ListBullet"/>
              <w:rPr>
                <w:lang w:val="en-NZ"/>
              </w:rPr>
            </w:pPr>
            <w:r w:rsidRPr="00C80471">
              <w:t>timelines.</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 xml:space="preserve">Personal protective equipment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breathing apparatus</w:t>
            </w:r>
          </w:p>
          <w:p w:rsidR="00000000" w:rsidRPr="00C80471" w:rsidP="00C80471">
            <w:pPr>
              <w:pStyle w:val="ListBullet"/>
            </w:pPr>
            <w:r w:rsidRPr="00C80471">
              <w:t>gloves</w:t>
            </w:r>
          </w:p>
          <w:p w:rsidR="00000000" w:rsidRPr="00C80471" w:rsidP="00C80471">
            <w:pPr>
              <w:pStyle w:val="ListBullet"/>
            </w:pPr>
            <w:r w:rsidRPr="00C80471">
              <w:t>helmets</w:t>
            </w:r>
          </w:p>
          <w:p w:rsidR="00000000" w:rsidRPr="00C80471" w:rsidP="00C80471">
            <w:pPr>
              <w:pStyle w:val="ListBullet"/>
            </w:pPr>
            <w:r w:rsidRPr="00C80471">
              <w:t>overalls</w:t>
            </w:r>
          </w:p>
          <w:p w:rsidR="00000000" w:rsidRPr="00C80471" w:rsidP="00C80471">
            <w:pPr>
              <w:pStyle w:val="ListBullet"/>
            </w:pPr>
            <w:r w:rsidRPr="00C80471">
              <w:t>masks and respirators</w:t>
            </w:r>
          </w:p>
          <w:p w:rsidR="00000000" w:rsidRPr="00C80471" w:rsidP="00C80471">
            <w:pPr>
              <w:pStyle w:val="ListBullet"/>
            </w:pPr>
            <w:r w:rsidRPr="00C80471">
              <w:t>safety boots</w:t>
            </w:r>
          </w:p>
          <w:p w:rsidR="00000000" w:rsidRPr="00C80471" w:rsidP="00C80471">
            <w:pPr>
              <w:pStyle w:val="ListBullet"/>
            </w:pPr>
            <w:r w:rsidRPr="00C80471">
              <w:t>safety glasses</w:t>
            </w:r>
          </w:p>
          <w:p w:rsidR="00000000" w:rsidRPr="00C80471" w:rsidP="00C80471">
            <w:pPr>
              <w:pStyle w:val="ListBullet"/>
            </w:pPr>
            <w:r w:rsidRPr="00C80471">
              <w:t>safety vests</w:t>
            </w:r>
          </w:p>
          <w:p w:rsidR="00000000" w:rsidP="00C80471">
            <w:pPr>
              <w:pStyle w:val="ListBullet"/>
              <w:rPr>
                <w:lang w:val="en-NZ"/>
              </w:rPr>
            </w:pPr>
            <w:r w:rsidRPr="00C80471">
              <w:t>sun protection equipment.</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 xml:space="preserve">OHS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Australian standards</w:t>
            </w:r>
          </w:p>
          <w:p w:rsidR="00000000" w:rsidRPr="00C80471" w:rsidP="00C80471">
            <w:pPr>
              <w:pStyle w:val="ListBullet"/>
            </w:pPr>
            <w:r w:rsidRPr="00C80471">
              <w:t>development of site safety plan</w:t>
            </w:r>
          </w:p>
          <w:p w:rsidR="00000000" w:rsidRPr="00C80471" w:rsidP="00C80471">
            <w:pPr>
              <w:pStyle w:val="ListBullet"/>
            </w:pPr>
            <w:r w:rsidRPr="00C80471">
              <w:t>identification of potential hazards</w:t>
            </w:r>
          </w:p>
          <w:p w:rsidR="00000000" w:rsidRPr="00C80471" w:rsidP="00C80471">
            <w:pPr>
              <w:pStyle w:val="ListBullet"/>
            </w:pPr>
            <w:r w:rsidRPr="00C80471">
              <w:t>inspection of work sites</w:t>
            </w:r>
          </w:p>
          <w:p w:rsidR="00000000" w:rsidRPr="00C80471" w:rsidP="00C80471">
            <w:pPr>
              <w:pStyle w:val="ListBullet"/>
            </w:pPr>
            <w:r w:rsidRPr="00C80471">
              <w:t>training staff in OHS requirements</w:t>
            </w:r>
          </w:p>
          <w:p w:rsidR="00000000" w:rsidP="00C80471">
            <w:pPr>
              <w:pStyle w:val="ListBullet"/>
              <w:rPr>
                <w:lang w:val="en-NZ"/>
              </w:rPr>
            </w:pPr>
            <w:r w:rsidRPr="00C80471">
              <w:t>use of equipment and signage.</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 xml:space="preserve">Accepted standards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Environment Protection Authority (EPA) recommendations</w:t>
            </w:r>
          </w:p>
          <w:p w:rsidR="00000000" w:rsidRPr="00C80471" w:rsidP="00C80471">
            <w:pPr>
              <w:pStyle w:val="ListBullet"/>
            </w:pPr>
            <w:r w:rsidRPr="00C80471">
              <w:t>state, territory and federal legislative requirements</w:t>
            </w:r>
          </w:p>
          <w:p w:rsidR="00000000" w:rsidRPr="00C80471" w:rsidP="00C80471">
            <w:pPr>
              <w:pStyle w:val="ListBullet"/>
            </w:pPr>
            <w:r w:rsidRPr="00C80471">
              <w:t>manufacturer instructions and specifications</w:t>
            </w:r>
          </w:p>
          <w:p w:rsidR="00000000" w:rsidRPr="00C80471" w:rsidP="00C80471">
            <w:pPr>
              <w:pStyle w:val="ListBullet"/>
            </w:pPr>
            <w:r w:rsidRPr="00C80471">
              <w:t>OHS standards</w:t>
            </w:r>
          </w:p>
          <w:p w:rsidR="00000000" w:rsidRPr="00C80471" w:rsidP="00C80471">
            <w:pPr>
              <w:pStyle w:val="ListBullet"/>
            </w:pPr>
            <w:r w:rsidRPr="00C80471">
              <w:t>organisational guidelines</w:t>
            </w:r>
          </w:p>
          <w:p w:rsidR="00000000" w:rsidP="00C80471">
            <w:pPr>
              <w:pStyle w:val="ListBullet"/>
              <w:rPr>
                <w:lang w:val="en-NZ"/>
              </w:rPr>
            </w:pPr>
            <w:r w:rsidRPr="00C80471">
              <w:t>relevant industry codes of practice.</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 xml:space="preserve">Support tasks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maintaining equipment</w:t>
            </w:r>
          </w:p>
          <w:p w:rsidR="00000000" w:rsidRPr="00C80471" w:rsidP="00C80471">
            <w:pPr>
              <w:pStyle w:val="ListBullet"/>
            </w:pPr>
            <w:r w:rsidRPr="00C80471">
              <w:t>identifying, determining and marking positions</w:t>
            </w:r>
          </w:p>
          <w:p w:rsidR="00000000" w:rsidRPr="00C80471" w:rsidP="00C80471">
            <w:pPr>
              <w:pStyle w:val="ListBullet"/>
            </w:pPr>
            <w:r w:rsidRPr="00C80471">
              <w:t>obtaining supplies</w:t>
            </w:r>
          </w:p>
          <w:p w:rsidR="00000000" w:rsidRPr="00C80471" w:rsidP="00C80471">
            <w:pPr>
              <w:pStyle w:val="ListBullet"/>
            </w:pPr>
            <w:r w:rsidRPr="00C80471">
              <w:t>recording data</w:t>
            </w:r>
          </w:p>
          <w:p w:rsidR="00000000" w:rsidP="00C80471">
            <w:pPr>
              <w:pStyle w:val="ListBullet"/>
              <w:rPr>
                <w:lang w:val="en-NZ"/>
              </w:rPr>
            </w:pPr>
            <w:r w:rsidRPr="00C80471">
              <w:t>driving.</w:t>
            </w:r>
          </w:p>
        </w:tc>
      </w:tr>
      <w:tr w:rsidTr="00E343D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80471">
            <w:pPr>
              <w:pStyle w:val="BodyText"/>
              <w:rPr>
                <w:lang w:val="en-NZ"/>
              </w:rPr>
            </w:pPr>
            <w:r w:rsidRPr="00C80471">
              <w:rPr>
                <w:rStyle w:val="BoldandItalics"/>
              </w:rPr>
              <w:t xml:space="preserve">Environmentally friendly manner </w:t>
            </w:r>
            <w:r w:rsidRPr="00C80471">
              <w:t>may include:</w:t>
            </w:r>
          </w:p>
        </w:tc>
        <w:tc>
          <w:tcPr>
            <w:tcW w:w="5848" w:type="dxa"/>
            <w:tcBorders>
              <w:top w:val="nil"/>
              <w:left w:val="nil"/>
              <w:bottom w:val="nil"/>
              <w:right w:val="nil"/>
            </w:tcBorders>
            <w:tcMar>
              <w:top w:w="0" w:type="dxa"/>
              <w:left w:w="62" w:type="dxa"/>
              <w:bottom w:w="0" w:type="dxa"/>
              <w:right w:w="62" w:type="dxa"/>
            </w:tcMar>
          </w:tcPr>
          <w:p w:rsidR="00000000" w:rsidRPr="00C80471" w:rsidP="00C80471">
            <w:pPr>
              <w:pStyle w:val="ListBullet"/>
            </w:pPr>
            <w:r w:rsidRPr="00C80471">
              <w:t>placing hazardous material such as chemical-based products, paint cans and used oil into a designated bin and taking it to an appropriate disposal centre</w:t>
            </w:r>
          </w:p>
          <w:p w:rsidR="00000000" w:rsidRPr="00C80471" w:rsidP="00C80471">
            <w:pPr>
              <w:pStyle w:val="ListBullet"/>
            </w:pPr>
            <w:r w:rsidRPr="00C80471">
              <w:t>placing recyclable rubbish such as plastic, paper, cans, cardboard, glass and plastic bottles into a d</w:t>
            </w:r>
            <w:r w:rsidRPr="00C80471">
              <w:t>esignated bin</w:t>
            </w:r>
          </w:p>
          <w:p w:rsidR="00000000" w:rsidRPr="00C80471" w:rsidP="00C80471">
            <w:pPr>
              <w:pStyle w:val="ListBullet"/>
            </w:pPr>
            <w:r w:rsidRPr="00C80471">
              <w:t>separating degradable and non-degradable waste.</w:t>
            </w:r>
          </w:p>
        </w:tc>
      </w:tr>
    </w:tbl>
    <w:p w:rsidR="00000000" w:rsidRPr="00C80471" w:rsidP="00C80471">
      <w:pPr>
        <w:pStyle w:val="BodyText"/>
      </w:pPr>
    </w:p>
    <w:p w:rsidR="00000000" w:rsidRPr="00C80471" w:rsidP="00C80471">
      <w:pPr>
        <w:pStyle w:val="AllowPageBreak"/>
      </w:pPr>
    </w:p>
    <w:p w:rsidR="00000000" w:rsidRPr="00C80471" w:rsidP="00C80471">
      <w:pPr>
        <w:pStyle w:val="Heading1"/>
      </w:pPr>
      <w:bookmarkStart w:id="12" w:name="O_507219"/>
      <w:bookmarkEnd w:id="12"/>
      <w:r w:rsidRPr="00C80471">
        <w:t>Unit Sector(s)</w:t>
      </w:r>
    </w:p>
    <w:p w:rsidR="00000000" w:rsidRPr="00C80471" w:rsidP="00C80471">
      <w:pPr>
        <w:pStyle w:val="BodyText"/>
      </w:pPr>
      <w:r w:rsidRPr="00C80471">
        <w:t>Surveying and spatial information services</w:t>
      </w:r>
    </w:p>
    <w:p w:rsidR="00000000" w:rsidRPr="00C80471" w:rsidP="00C80471">
      <w:pPr>
        <w:pStyle w:val="AllowPageBreak"/>
      </w:pPr>
    </w:p>
    <w:p w:rsidR="00000000" w:rsidRPr="00C80471" w:rsidP="00C80471">
      <w:pPr>
        <w:pStyle w:val="Heading1"/>
      </w:pPr>
      <w:bookmarkStart w:id="13" w:name="O_507220"/>
      <w:bookmarkEnd w:id="13"/>
      <w:r w:rsidRPr="00C80471">
        <w:t>Custom Content Section</w:t>
      </w:r>
    </w:p>
    <w:p w:rsidR="00000000" w:rsidRPr="00C80471" w:rsidP="00C80471">
      <w:pPr>
        <w:pStyle w:val="BodyText"/>
      </w:pPr>
      <w:r w:rsidRPr="00C80471">
        <w:t>Not applicable.</w:t>
      </w:r>
    </w:p>
    <w:p w:rsidR="00000000" w:rsidRPr="00C80471" w:rsidP="00C80471"/>
    <w:sectPr w:rsidSect="00C804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71" w:rsidRPr="00E343D6" w:rsidP="00E34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D6" w:rsidP="00C80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43D6" w:rsidP="00C804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343D6" w:rsidP="00C80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71" w:rsidRPr="00E343D6" w:rsidP="00E343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D6" w:rsidRPr="002D2AF8" w:rsidP="00C80471">
    <w:pPr>
      <w:pStyle w:val="Header"/>
      <w:framePr w:wrap="around"/>
    </w:pPr>
    <w:r>
      <w:fldChar w:fldCharType="begin"/>
    </w:r>
    <w:r>
      <w:instrText xml:space="preserve"> TITLE   \* MERGEFORMAT </w:instrText>
    </w:r>
    <w:r>
      <w:fldChar w:fldCharType="separate"/>
    </w:r>
    <w:r>
      <w:t>CPPSIS2015A Assist in field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E343D6" w:rsidP="00C80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4F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0F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38A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471"/>
    <w:pPr>
      <w:spacing w:before="360" w:after="60"/>
      <w:outlineLvl w:val="0"/>
    </w:pPr>
    <w:rPr>
      <w:sz w:val="32"/>
    </w:rPr>
  </w:style>
  <w:style w:type="paragraph" w:styleId="Heading2">
    <w:name w:val="heading 2"/>
    <w:basedOn w:val="HeadingBase"/>
    <w:next w:val="BodyText"/>
    <w:link w:val="Heading2Char"/>
    <w:qFormat/>
    <w:rsid w:val="00C80471"/>
    <w:pPr>
      <w:keepLines/>
      <w:spacing w:before="240" w:after="120"/>
      <w:outlineLvl w:val="1"/>
    </w:pPr>
    <w:rPr>
      <w:sz w:val="28"/>
      <w:szCs w:val="40"/>
    </w:rPr>
  </w:style>
  <w:style w:type="paragraph" w:styleId="Heading3">
    <w:name w:val="heading 3"/>
    <w:basedOn w:val="HeadingBase"/>
    <w:next w:val="BodyText"/>
    <w:link w:val="Heading3Char"/>
    <w:qFormat/>
    <w:rsid w:val="00C80471"/>
    <w:pPr>
      <w:spacing w:before="180" w:after="120"/>
      <w:outlineLvl w:val="2"/>
    </w:pPr>
    <w:rPr>
      <w:spacing w:val="-10"/>
      <w:kern w:val="32"/>
    </w:rPr>
  </w:style>
  <w:style w:type="paragraph" w:styleId="Heading4">
    <w:name w:val="heading 4"/>
    <w:basedOn w:val="HeadingBase"/>
    <w:next w:val="BodyText"/>
    <w:link w:val="Heading4Char"/>
    <w:qFormat/>
    <w:rsid w:val="00C80471"/>
    <w:pPr>
      <w:spacing w:before="160" w:after="120"/>
      <w:outlineLvl w:val="3"/>
    </w:pPr>
    <w:rPr>
      <w:sz w:val="22"/>
    </w:rPr>
  </w:style>
  <w:style w:type="paragraph" w:styleId="Heading5">
    <w:name w:val="heading 5"/>
    <w:basedOn w:val="HeadingBase"/>
    <w:next w:val="Normal"/>
    <w:link w:val="Heading5Char"/>
    <w:qFormat/>
    <w:rsid w:val="00C80471"/>
    <w:pPr>
      <w:spacing w:before="80"/>
      <w:outlineLvl w:val="4"/>
    </w:pPr>
    <w:rPr>
      <w:color w:val="918585"/>
      <w:sz w:val="20"/>
    </w:rPr>
  </w:style>
  <w:style w:type="paragraph" w:styleId="Heading6">
    <w:name w:val="heading 6"/>
    <w:basedOn w:val="HeadingBase"/>
    <w:next w:val="Normal"/>
    <w:link w:val="Heading6Char"/>
    <w:qFormat/>
    <w:rsid w:val="00C80471"/>
    <w:pPr>
      <w:spacing w:before="60"/>
      <w:outlineLvl w:val="5"/>
    </w:pPr>
    <w:rPr>
      <w:color w:val="918585"/>
      <w:sz w:val="20"/>
    </w:rPr>
  </w:style>
  <w:style w:type="paragraph" w:styleId="Heading7">
    <w:name w:val="heading 7"/>
    <w:basedOn w:val="Normal"/>
    <w:next w:val="Normal"/>
    <w:link w:val="Heading7Char"/>
    <w:qFormat/>
    <w:rsid w:val="00C80471"/>
    <w:pPr>
      <w:ind w:left="720"/>
      <w:outlineLvl w:val="6"/>
    </w:pPr>
    <w:rPr>
      <w:i/>
    </w:rPr>
  </w:style>
  <w:style w:type="paragraph" w:styleId="Heading8">
    <w:name w:val="heading 8"/>
    <w:basedOn w:val="Normal"/>
    <w:next w:val="Normal"/>
    <w:link w:val="Heading8Char"/>
    <w:qFormat/>
    <w:rsid w:val="00C80471"/>
    <w:pPr>
      <w:ind w:left="720"/>
      <w:outlineLvl w:val="7"/>
    </w:pPr>
    <w:rPr>
      <w:i/>
    </w:rPr>
  </w:style>
  <w:style w:type="paragraph" w:styleId="Heading9">
    <w:name w:val="heading 9"/>
    <w:basedOn w:val="Normal"/>
    <w:next w:val="Normal"/>
    <w:link w:val="Heading9Char"/>
    <w:qFormat/>
    <w:rsid w:val="00C80471"/>
    <w:pPr>
      <w:ind w:left="720"/>
      <w:outlineLvl w:val="8"/>
    </w:pPr>
    <w:rPr>
      <w:i/>
    </w:rPr>
  </w:style>
  <w:style w:type="character" w:default="1" w:styleId="DefaultParagraphFont">
    <w:name w:val="Default Paragraph Font"/>
    <w:uiPriority w:val="1"/>
    <w:unhideWhenUsed/>
    <w:rsid w:val="00C80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471"/>
  </w:style>
  <w:style w:type="character" w:customStyle="1" w:styleId="Heading1Char">
    <w:name w:val="Heading 1 Char"/>
    <w:basedOn w:val="DefaultParagraphFont"/>
    <w:link w:val="Heading1"/>
    <w:rsid w:val="00C80471"/>
    <w:rPr>
      <w:rFonts w:ascii="Times New Roman" w:eastAsia="Times New Roman" w:hAnsi="Times New Roman" w:cs="Times New Roman"/>
      <w:b/>
      <w:sz w:val="32"/>
      <w:szCs w:val="20"/>
      <w:lang w:eastAsia="en-US"/>
    </w:rPr>
  </w:style>
  <w:style w:type="paragraph" w:styleId="BodyText">
    <w:name w:val="Body Text"/>
    <w:basedOn w:val="Normal"/>
    <w:link w:val="BodyTextChar"/>
    <w:rsid w:val="00C804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471"/>
    <w:rPr>
      <w:rFonts w:ascii="Times New Roman" w:eastAsia="Times New Roman" w:hAnsi="Times New Roman" w:cs="Times New Roman"/>
      <w:sz w:val="24"/>
      <w:lang w:eastAsia="en-US"/>
    </w:rPr>
  </w:style>
  <w:style w:type="paragraph" w:styleId="ListBullet">
    <w:name w:val="List Bullet"/>
    <w:basedOn w:val="List"/>
    <w:rsid w:val="00C80471"/>
    <w:pPr>
      <w:numPr>
        <w:numId w:val="13"/>
      </w:numPr>
      <w:tabs>
        <w:tab w:val="clear" w:pos="340"/>
      </w:tabs>
      <w:spacing w:before="40" w:after="40"/>
    </w:pPr>
  </w:style>
  <w:style w:type="character" w:customStyle="1" w:styleId="SpecialBold">
    <w:name w:val="Special Bold"/>
    <w:basedOn w:val="DefaultParagraphFont"/>
    <w:rsid w:val="00C80471"/>
    <w:rPr>
      <w:b/>
      <w:spacing w:val="0"/>
    </w:rPr>
  </w:style>
  <w:style w:type="paragraph" w:styleId="ListBullet2">
    <w:name w:val="List Bullet 2"/>
    <w:basedOn w:val="List2"/>
    <w:rsid w:val="00C80471"/>
    <w:pPr>
      <w:numPr>
        <w:numId w:val="14"/>
      </w:numPr>
      <w:tabs>
        <w:tab w:val="clear" w:pos="680"/>
      </w:tabs>
    </w:pPr>
  </w:style>
  <w:style w:type="paragraph" w:customStyle="1" w:styleId="SuperHeading">
    <w:name w:val="SuperHeading"/>
    <w:basedOn w:val="Normal"/>
    <w:rsid w:val="00C80471"/>
    <w:pPr>
      <w:spacing w:before="240" w:after="120"/>
      <w:outlineLvl w:val="0"/>
    </w:pPr>
    <w:rPr>
      <w:rFonts w:ascii="Times New Roman" w:hAnsi="Times New Roman"/>
      <w:b/>
      <w:sz w:val="32"/>
    </w:rPr>
  </w:style>
  <w:style w:type="paragraph" w:customStyle="1" w:styleId="AllowPageBreak">
    <w:name w:val="AllowPageBreak"/>
    <w:rsid w:val="00C804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0471"/>
    <w:rPr>
      <w:b/>
      <w:i/>
      <w:u w:val="none"/>
    </w:rPr>
  </w:style>
  <w:style w:type="character" w:customStyle="1" w:styleId="Heading2Char">
    <w:name w:val="Heading 2 Char"/>
    <w:basedOn w:val="DefaultParagraphFont"/>
    <w:link w:val="Heading2"/>
    <w:rsid w:val="00C80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471"/>
    <w:rPr>
      <w:rFonts w:ascii="Courier New" w:eastAsia="Times New Roman" w:hAnsi="Courier New" w:cs="Times New Roman"/>
      <w:i/>
      <w:szCs w:val="20"/>
      <w:lang w:eastAsia="en-US"/>
    </w:rPr>
  </w:style>
  <w:style w:type="paragraph" w:customStyle="1" w:styleId="HeadingBase">
    <w:name w:val="Heading Base"/>
    <w:rsid w:val="00C80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471"/>
    <w:pPr>
      <w:tabs>
        <w:tab w:val="right" w:leader="dot" w:pos="9072"/>
      </w:tabs>
      <w:ind w:left="567"/>
    </w:pPr>
    <w:rPr>
      <w:szCs w:val="22"/>
    </w:rPr>
  </w:style>
  <w:style w:type="paragraph" w:customStyle="1" w:styleId="TOCBase">
    <w:name w:val="TOC Base"/>
    <w:rsid w:val="00C80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471"/>
    <w:pPr>
      <w:tabs>
        <w:tab w:val="right" w:leader="dot" w:pos="9072"/>
      </w:tabs>
      <w:spacing w:before="40" w:after="40"/>
      <w:ind w:left="284"/>
    </w:pPr>
    <w:rPr>
      <w:rFonts w:ascii="Times New Roman" w:hAnsi="Times New Roman"/>
    </w:rPr>
  </w:style>
  <w:style w:type="paragraph" w:styleId="TOC1">
    <w:name w:val="toc 1"/>
    <w:basedOn w:val="TOCBase"/>
    <w:next w:val="Normal"/>
    <w:rsid w:val="00C80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471"/>
    <w:rPr>
      <w:rFonts w:ascii="Times New Roman" w:eastAsia="Times New Roman" w:hAnsi="Times New Roman" w:cs="Times New Roman"/>
      <w:sz w:val="16"/>
      <w:lang w:eastAsia="en-US"/>
    </w:rPr>
  </w:style>
  <w:style w:type="paragraph" w:styleId="Title">
    <w:name w:val="Title"/>
    <w:basedOn w:val="HeadingBase"/>
    <w:link w:val="TitleChar"/>
    <w:qFormat/>
    <w:rsid w:val="00C80471"/>
    <w:pPr>
      <w:spacing w:before="5040"/>
      <w:jc w:val="center"/>
    </w:pPr>
    <w:rPr>
      <w:sz w:val="48"/>
      <w:szCs w:val="72"/>
      <w:lang w:val="en-US"/>
    </w:rPr>
  </w:style>
  <w:style w:type="character" w:customStyle="1" w:styleId="TitleChar">
    <w:name w:val="Title Char"/>
    <w:basedOn w:val="DefaultParagraphFont"/>
    <w:link w:val="Title"/>
    <w:rsid w:val="00C80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471"/>
    <w:pPr>
      <w:tabs>
        <w:tab w:val="left" w:pos="3600"/>
        <w:tab w:val="left" w:pos="3958"/>
      </w:tabs>
    </w:pPr>
  </w:style>
  <w:style w:type="paragraph" w:styleId="List">
    <w:name w:val="List"/>
    <w:basedOn w:val="BodyText"/>
    <w:next w:val="BodyText"/>
    <w:rsid w:val="00C80471"/>
    <w:pPr>
      <w:tabs>
        <w:tab w:val="left" w:pos="340"/>
      </w:tabs>
      <w:spacing w:before="60" w:after="60"/>
      <w:ind w:left="340" w:hanging="340"/>
    </w:pPr>
  </w:style>
  <w:style w:type="paragraph" w:customStyle="1" w:styleId="Note">
    <w:name w:val="Note"/>
    <w:basedOn w:val="BodyText"/>
    <w:rsid w:val="00C80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471"/>
    <w:pPr>
      <w:framePr w:wrap="auto" w:hAnchor="text" w:y="6049"/>
    </w:pPr>
    <w:rPr>
      <w:color w:val="000000"/>
      <w:sz w:val="40"/>
    </w:rPr>
  </w:style>
  <w:style w:type="paragraph" w:customStyle="1" w:styleId="TOCTitle">
    <w:name w:val="TOCTitle"/>
    <w:basedOn w:val="Heading1"/>
    <w:rsid w:val="00C80471"/>
    <w:pPr>
      <w:spacing w:after="240"/>
      <w:jc w:val="center"/>
      <w:outlineLvl w:val="9"/>
    </w:pPr>
    <w:rPr>
      <w:caps/>
    </w:rPr>
  </w:style>
  <w:style w:type="paragraph" w:customStyle="1" w:styleId="Version">
    <w:name w:val="Version"/>
    <w:rsid w:val="00C80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471"/>
    <w:pPr>
      <w:keepNext w:val="0"/>
      <w:tabs>
        <w:tab w:val="right" w:pos="4176"/>
      </w:tabs>
      <w:ind w:left="198" w:hanging="198"/>
    </w:pPr>
    <w:rPr>
      <w:rFonts w:ascii="Garamond" w:hAnsi="Garamond"/>
    </w:rPr>
  </w:style>
  <w:style w:type="paragraph" w:styleId="IndexHeading">
    <w:name w:val="index heading"/>
    <w:basedOn w:val="Normal"/>
    <w:next w:val="Index1"/>
    <w:semiHidden/>
    <w:rsid w:val="00C80471"/>
    <w:pPr>
      <w:spacing w:before="120" w:after="120"/>
    </w:pPr>
    <w:rPr>
      <w:rFonts w:ascii="Arial" w:hAnsi="Arial"/>
      <w:b/>
      <w:color w:val="918585"/>
      <w:sz w:val="24"/>
    </w:rPr>
  </w:style>
  <w:style w:type="paragraph" w:styleId="Header">
    <w:name w:val="header"/>
    <w:basedOn w:val="Normal"/>
    <w:link w:val="HeaderChar"/>
    <w:rsid w:val="00C80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471"/>
    <w:rPr>
      <w:rFonts w:ascii="Times New Roman" w:eastAsia="Times New Roman" w:hAnsi="Times New Roman" w:cs="Times New Roman"/>
      <w:sz w:val="16"/>
      <w:szCs w:val="20"/>
      <w:lang w:val="en-GB" w:eastAsia="en-US"/>
    </w:rPr>
  </w:style>
  <w:style w:type="paragraph" w:customStyle="1" w:styleId="Chapter">
    <w:name w:val="Chapter"/>
    <w:basedOn w:val="Normal"/>
    <w:rsid w:val="00C80471"/>
    <w:pPr>
      <w:spacing w:before="240"/>
    </w:pPr>
    <w:rPr>
      <w:rFonts w:ascii="Times New Roman" w:hAnsi="Times New Roman"/>
      <w:smallCaps/>
      <w:spacing w:val="80"/>
      <w:sz w:val="28"/>
    </w:rPr>
  </w:style>
  <w:style w:type="paragraph" w:customStyle="1" w:styleId="InChapter">
    <w:name w:val="InChapter"/>
    <w:basedOn w:val="Heading3"/>
    <w:rsid w:val="00C80471"/>
    <w:pPr>
      <w:spacing w:after="240"/>
      <w:outlineLvl w:val="9"/>
    </w:pPr>
    <w:rPr>
      <w:noProof/>
    </w:rPr>
  </w:style>
  <w:style w:type="paragraph" w:styleId="Index2">
    <w:name w:val="index 2"/>
    <w:basedOn w:val="Normal"/>
    <w:next w:val="Normal"/>
    <w:semiHidden/>
    <w:rsid w:val="00C80471"/>
    <w:pPr>
      <w:tabs>
        <w:tab w:val="right" w:pos="4176"/>
      </w:tabs>
      <w:ind w:left="568" w:hanging="284"/>
    </w:pPr>
    <w:rPr>
      <w:rFonts w:ascii="Garamond" w:hAnsi="Garamond"/>
    </w:rPr>
  </w:style>
  <w:style w:type="paragraph" w:customStyle="1" w:styleId="Byline">
    <w:name w:val="Byline"/>
    <w:rsid w:val="00C80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471"/>
    <w:pPr>
      <w:tabs>
        <w:tab w:val="clear" w:pos="3600"/>
        <w:tab w:val="clear" w:pos="3958"/>
      </w:tabs>
      <w:jc w:val="right"/>
    </w:pPr>
  </w:style>
  <w:style w:type="character" w:styleId="Emphasis">
    <w:name w:val="Emphasis"/>
    <w:basedOn w:val="DefaultParagraphFont"/>
    <w:qFormat/>
    <w:rsid w:val="00C80471"/>
    <w:rPr>
      <w:i/>
    </w:rPr>
  </w:style>
  <w:style w:type="paragraph" w:styleId="Caption">
    <w:name w:val="caption"/>
    <w:basedOn w:val="BodyText"/>
    <w:next w:val="Normal"/>
    <w:qFormat/>
    <w:rsid w:val="00C80471"/>
    <w:pPr>
      <w:framePr w:w="2268" w:hSpace="181" w:vSpace="181" w:wrap="around" w:vAnchor="text" w:hAnchor="page" w:x="1135" w:y="285" w:anchorLock="1"/>
    </w:pPr>
    <w:rPr>
      <w:i/>
    </w:rPr>
  </w:style>
  <w:style w:type="paragraph" w:customStyle="1" w:styleId="MiniTOCTitle">
    <w:name w:val="MiniTOCTitle"/>
    <w:basedOn w:val="Heading4"/>
    <w:rsid w:val="00C80471"/>
    <w:pPr>
      <w:spacing w:before="240"/>
      <w:outlineLvl w:val="9"/>
    </w:pPr>
    <w:rPr>
      <w:noProof/>
      <w:sz w:val="24"/>
    </w:rPr>
  </w:style>
  <w:style w:type="paragraph" w:customStyle="1" w:styleId="MiniTOCItem">
    <w:name w:val="MiniTOCItem"/>
    <w:basedOn w:val="ListBullet"/>
    <w:rsid w:val="00C80471"/>
    <w:pPr>
      <w:numPr>
        <w:numId w:val="0"/>
      </w:numPr>
      <w:tabs>
        <w:tab w:val="right" w:leader="dot" w:pos="6521"/>
      </w:tabs>
      <w:spacing w:before="0" w:after="0"/>
    </w:pPr>
  </w:style>
  <w:style w:type="paragraph" w:customStyle="1" w:styleId="TOFTitle">
    <w:name w:val="TOFTitle"/>
    <w:basedOn w:val="TOCTitle"/>
    <w:rsid w:val="00C80471"/>
  </w:style>
  <w:style w:type="paragraph" w:styleId="TableofFigures">
    <w:name w:val="table of figures"/>
    <w:basedOn w:val="Normal"/>
    <w:next w:val="Normal"/>
    <w:semiHidden/>
    <w:rsid w:val="00C80471"/>
    <w:pPr>
      <w:tabs>
        <w:tab w:val="right" w:leader="dot" w:pos="9072"/>
      </w:tabs>
      <w:ind w:left="970" w:hanging="403"/>
    </w:pPr>
    <w:rPr>
      <w:rFonts w:ascii="Times New Roman" w:hAnsi="Times New Roman"/>
      <w:b/>
    </w:rPr>
  </w:style>
  <w:style w:type="paragraph" w:styleId="ListNumber">
    <w:name w:val="List Number"/>
    <w:basedOn w:val="List"/>
    <w:rsid w:val="00C80471"/>
    <w:pPr>
      <w:numPr>
        <w:numId w:val="11"/>
      </w:numPr>
    </w:pPr>
  </w:style>
  <w:style w:type="character" w:customStyle="1" w:styleId="WingdingSymbols">
    <w:name w:val="Wingding Symbols"/>
    <w:rsid w:val="00C80471"/>
    <w:rPr>
      <w:rFonts w:ascii="Wingdings" w:hAnsi="Wingdings"/>
    </w:rPr>
  </w:style>
  <w:style w:type="paragraph" w:customStyle="1" w:styleId="TableHeading">
    <w:name w:val="Table Heading"/>
    <w:basedOn w:val="HeadingBase"/>
    <w:rsid w:val="00C80471"/>
    <w:pPr>
      <w:keepLines/>
      <w:pBdr>
        <w:bottom w:val="single" w:sz="6" w:space="1" w:color="918585"/>
      </w:pBdr>
      <w:spacing w:before="240"/>
    </w:pPr>
  </w:style>
  <w:style w:type="character" w:customStyle="1" w:styleId="HotSpot">
    <w:name w:val="HotSpot"/>
    <w:rsid w:val="00C80471"/>
    <w:rPr>
      <w:color w:val="0033CC"/>
      <w:u w:val="none"/>
    </w:rPr>
  </w:style>
  <w:style w:type="paragraph" w:customStyle="1" w:styleId="BodyTextRight">
    <w:name w:val="Body Text Right"/>
    <w:basedOn w:val="BodyText"/>
    <w:rsid w:val="00C80471"/>
    <w:pPr>
      <w:spacing w:before="0" w:after="0"/>
      <w:jc w:val="right"/>
    </w:pPr>
  </w:style>
  <w:style w:type="paragraph" w:styleId="Index3">
    <w:name w:val="index 3"/>
    <w:basedOn w:val="ListNumber2"/>
    <w:next w:val="Normal"/>
    <w:semiHidden/>
    <w:rsid w:val="00C80471"/>
    <w:pPr>
      <w:numPr>
        <w:numId w:val="0"/>
      </w:numPr>
      <w:tabs>
        <w:tab w:val="right" w:leader="dot" w:pos="4176"/>
      </w:tabs>
    </w:pPr>
  </w:style>
  <w:style w:type="paragraph" w:styleId="ListNumber2">
    <w:name w:val="List Number 2"/>
    <w:basedOn w:val="List2"/>
    <w:rsid w:val="00C80471"/>
    <w:pPr>
      <w:numPr>
        <w:numId w:val="10"/>
      </w:numPr>
      <w:tabs>
        <w:tab w:val="clear" w:pos="1060"/>
      </w:tabs>
    </w:pPr>
  </w:style>
  <w:style w:type="paragraph" w:customStyle="1" w:styleId="MarginNote">
    <w:name w:val="Margin Note"/>
    <w:basedOn w:val="BodyText"/>
    <w:rsid w:val="00C80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471"/>
    <w:rPr>
      <w:sz w:val="32"/>
    </w:rPr>
  </w:style>
  <w:style w:type="paragraph" w:customStyle="1" w:styleId="HeadingProcedure">
    <w:name w:val="Heading Procedure"/>
    <w:basedOn w:val="HeadingBase"/>
    <w:next w:val="Normal"/>
    <w:rsid w:val="00C80471"/>
    <w:pPr>
      <w:tabs>
        <w:tab w:val="left" w:pos="0"/>
      </w:tabs>
      <w:spacing w:before="120" w:after="60"/>
    </w:pPr>
    <w:rPr>
      <w:i/>
      <w:color w:val="918585"/>
      <w:sz w:val="22"/>
    </w:rPr>
  </w:style>
  <w:style w:type="paragraph" w:customStyle="1" w:styleId="TableBodyText">
    <w:name w:val="Table Body Text"/>
    <w:basedOn w:val="BodyText"/>
    <w:rsid w:val="00C80471"/>
    <w:pPr>
      <w:spacing w:before="60" w:after="60"/>
    </w:pPr>
  </w:style>
  <w:style w:type="paragraph" w:styleId="ListContinue">
    <w:name w:val="List Continue"/>
    <w:basedOn w:val="List"/>
    <w:rsid w:val="00C80471"/>
    <w:pPr>
      <w:ind w:firstLine="0"/>
    </w:pPr>
  </w:style>
  <w:style w:type="paragraph" w:customStyle="1" w:styleId="ListNote">
    <w:name w:val="List Note"/>
    <w:basedOn w:val="List"/>
    <w:rsid w:val="00C80471"/>
    <w:pPr>
      <w:pBdr>
        <w:top w:val="single" w:sz="6" w:space="2" w:color="918585"/>
        <w:bottom w:val="single" w:sz="6" w:space="2" w:color="918585"/>
      </w:pBdr>
      <w:tabs>
        <w:tab w:val="left" w:pos="1021"/>
      </w:tabs>
      <w:ind w:firstLine="0"/>
    </w:pPr>
  </w:style>
  <w:style w:type="paragraph" w:customStyle="1" w:styleId="Warning">
    <w:name w:val="Warning"/>
    <w:basedOn w:val="BodyText"/>
    <w:rsid w:val="00C80471"/>
    <w:pPr>
      <w:shd w:val="clear" w:color="auto" w:fill="D9D9D9"/>
      <w:tabs>
        <w:tab w:val="left" w:pos="992"/>
      </w:tabs>
      <w:ind w:left="119" w:right="119"/>
    </w:pPr>
    <w:rPr>
      <w:sz w:val="20"/>
    </w:rPr>
  </w:style>
  <w:style w:type="paragraph" w:customStyle="1" w:styleId="MarginIcons">
    <w:name w:val="Margin Icons"/>
    <w:basedOn w:val="BodyText"/>
    <w:rsid w:val="00C80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471"/>
    <w:rPr>
      <w:rFonts w:ascii="Courier New" w:hAnsi="Courier New"/>
    </w:rPr>
  </w:style>
  <w:style w:type="paragraph" w:customStyle="1" w:styleId="NoteBullet">
    <w:name w:val="Note Bullet"/>
    <w:basedOn w:val="Note"/>
    <w:rsid w:val="00C80471"/>
    <w:pPr>
      <w:tabs>
        <w:tab w:val="clear" w:pos="680"/>
      </w:tabs>
      <w:spacing w:before="60" w:after="60"/>
    </w:pPr>
  </w:style>
  <w:style w:type="paragraph" w:customStyle="1" w:styleId="SubHeading2">
    <w:name w:val="SubHeading2"/>
    <w:basedOn w:val="HeadingBase"/>
    <w:rsid w:val="00C80471"/>
    <w:pPr>
      <w:spacing w:before="240" w:after="60"/>
    </w:pPr>
    <w:rPr>
      <w:sz w:val="20"/>
    </w:rPr>
  </w:style>
  <w:style w:type="paragraph" w:customStyle="1" w:styleId="SubHeading1">
    <w:name w:val="SubHeading1"/>
    <w:basedOn w:val="HeadingBase"/>
    <w:rsid w:val="00C80471"/>
    <w:pPr>
      <w:spacing w:before="240" w:after="60"/>
    </w:pPr>
    <w:rPr>
      <w:color w:val="918585"/>
      <w:sz w:val="22"/>
    </w:rPr>
  </w:style>
  <w:style w:type="paragraph" w:customStyle="1" w:styleId="SideHeading">
    <w:name w:val="Side Heading"/>
    <w:basedOn w:val="HeadingBase"/>
    <w:rsid w:val="00C80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471"/>
    <w:pPr>
      <w:numPr>
        <w:numId w:val="12"/>
      </w:numPr>
    </w:pPr>
  </w:style>
  <w:style w:type="paragraph" w:styleId="PlainText">
    <w:name w:val="Plain Text"/>
    <w:basedOn w:val="Normal"/>
    <w:link w:val="PlainTextChar"/>
    <w:rsid w:val="00C80471"/>
    <w:rPr>
      <w:sz w:val="20"/>
    </w:rPr>
  </w:style>
  <w:style w:type="character" w:customStyle="1" w:styleId="PlainTextChar">
    <w:name w:val="Plain Text Char"/>
    <w:basedOn w:val="DefaultParagraphFont"/>
    <w:link w:val="PlainText"/>
    <w:rsid w:val="00C80471"/>
    <w:rPr>
      <w:rFonts w:ascii="Courier New" w:eastAsia="Times New Roman" w:hAnsi="Courier New" w:cs="Times New Roman"/>
      <w:sz w:val="20"/>
      <w:szCs w:val="20"/>
      <w:lang w:eastAsia="en-US"/>
    </w:rPr>
  </w:style>
  <w:style w:type="character" w:customStyle="1" w:styleId="MenuOption">
    <w:name w:val="Menu Option"/>
    <w:basedOn w:val="DefaultParagraphFont"/>
    <w:rsid w:val="00C80471"/>
    <w:rPr>
      <w:b/>
      <w:smallCaps/>
    </w:rPr>
  </w:style>
  <w:style w:type="paragraph" w:customStyle="1" w:styleId="TableListNumber">
    <w:name w:val="Table List Number"/>
    <w:basedOn w:val="ListNumber"/>
    <w:rsid w:val="00C80471"/>
    <w:pPr>
      <w:numPr>
        <w:numId w:val="0"/>
      </w:numPr>
    </w:pPr>
  </w:style>
  <w:style w:type="paragraph" w:styleId="TOC4">
    <w:name w:val="toc 4"/>
    <w:basedOn w:val="TOCBase"/>
    <w:next w:val="Normal"/>
    <w:semiHidden/>
    <w:rsid w:val="00C80471"/>
    <w:pPr>
      <w:tabs>
        <w:tab w:val="right" w:leader="dot" w:pos="9071"/>
      </w:tabs>
      <w:ind w:left="1701"/>
    </w:pPr>
  </w:style>
  <w:style w:type="paragraph" w:customStyle="1" w:styleId="ListAlpha">
    <w:name w:val="List Alpha"/>
    <w:basedOn w:val="List"/>
    <w:rsid w:val="00C80471"/>
    <w:pPr>
      <w:numPr>
        <w:numId w:val="9"/>
      </w:numPr>
    </w:pPr>
  </w:style>
  <w:style w:type="paragraph" w:customStyle="1" w:styleId="ListAlpha2">
    <w:name w:val="List Alpha 2"/>
    <w:basedOn w:val="List2"/>
    <w:rsid w:val="00C80471"/>
    <w:pPr>
      <w:numPr>
        <w:numId w:val="8"/>
      </w:numPr>
    </w:pPr>
  </w:style>
  <w:style w:type="paragraph" w:styleId="List2">
    <w:name w:val="List 2"/>
    <w:basedOn w:val="BodyText"/>
    <w:rsid w:val="00C80471"/>
    <w:pPr>
      <w:tabs>
        <w:tab w:val="left" w:pos="680"/>
      </w:tabs>
      <w:spacing w:before="60" w:after="60"/>
      <w:ind w:left="680" w:hanging="340"/>
    </w:pPr>
  </w:style>
  <w:style w:type="paragraph" w:styleId="List3">
    <w:name w:val="List 3"/>
    <w:basedOn w:val="BodyText"/>
    <w:rsid w:val="00C80471"/>
    <w:pPr>
      <w:tabs>
        <w:tab w:val="left" w:pos="1021"/>
      </w:tabs>
      <w:spacing w:before="60" w:after="60"/>
      <w:ind w:left="1020" w:hanging="340"/>
    </w:pPr>
  </w:style>
  <w:style w:type="paragraph" w:styleId="List4">
    <w:name w:val="List 4"/>
    <w:basedOn w:val="BodyText"/>
    <w:rsid w:val="00C80471"/>
    <w:pPr>
      <w:tabs>
        <w:tab w:val="left" w:pos="1361"/>
      </w:tabs>
      <w:spacing w:before="60" w:after="60"/>
      <w:ind w:left="1361" w:hanging="340"/>
    </w:pPr>
  </w:style>
  <w:style w:type="paragraph" w:styleId="List5">
    <w:name w:val="List 5"/>
    <w:basedOn w:val="BodyText"/>
    <w:rsid w:val="00C80471"/>
    <w:pPr>
      <w:tabs>
        <w:tab w:val="left" w:pos="1701"/>
      </w:tabs>
      <w:spacing w:before="60" w:after="60"/>
      <w:ind w:left="1701" w:hanging="340"/>
    </w:pPr>
  </w:style>
  <w:style w:type="paragraph" w:styleId="ListBullet3">
    <w:name w:val="List Bullet 3"/>
    <w:basedOn w:val="List3"/>
    <w:rsid w:val="00C80471"/>
    <w:pPr>
      <w:numPr>
        <w:numId w:val="15"/>
      </w:numPr>
      <w:tabs>
        <w:tab w:val="clear" w:pos="1021"/>
      </w:tabs>
      <w:ind w:left="1037" w:hanging="357"/>
    </w:pPr>
  </w:style>
  <w:style w:type="paragraph" w:styleId="ListBullet4">
    <w:name w:val="List Bullet 4"/>
    <w:basedOn w:val="List4"/>
    <w:rsid w:val="00C80471"/>
    <w:pPr>
      <w:numPr>
        <w:numId w:val="3"/>
      </w:numPr>
    </w:pPr>
  </w:style>
  <w:style w:type="paragraph" w:styleId="ListBullet5">
    <w:name w:val="List Bullet 5"/>
    <w:basedOn w:val="List5"/>
    <w:rsid w:val="00C80471"/>
    <w:pPr>
      <w:numPr>
        <w:numId w:val="4"/>
      </w:numPr>
    </w:pPr>
  </w:style>
  <w:style w:type="paragraph" w:styleId="ListContinue2">
    <w:name w:val="List Continue 2"/>
    <w:basedOn w:val="List2"/>
    <w:rsid w:val="00C80471"/>
    <w:pPr>
      <w:ind w:firstLine="0"/>
    </w:pPr>
  </w:style>
  <w:style w:type="paragraph" w:styleId="ListContinue3">
    <w:name w:val="List Continue 3"/>
    <w:basedOn w:val="List3"/>
    <w:rsid w:val="00C80471"/>
    <w:pPr>
      <w:ind w:left="1021" w:firstLine="0"/>
    </w:pPr>
  </w:style>
  <w:style w:type="paragraph" w:styleId="ListContinue4">
    <w:name w:val="List Continue 4"/>
    <w:basedOn w:val="List4"/>
    <w:rsid w:val="00C80471"/>
    <w:pPr>
      <w:ind w:firstLine="0"/>
    </w:pPr>
  </w:style>
  <w:style w:type="paragraph" w:styleId="ListContinue5">
    <w:name w:val="List Continue 5"/>
    <w:basedOn w:val="List5"/>
    <w:rsid w:val="00C80471"/>
    <w:pPr>
      <w:ind w:firstLine="0"/>
    </w:pPr>
  </w:style>
  <w:style w:type="paragraph" w:styleId="ListNumber3">
    <w:name w:val="List Number 3"/>
    <w:basedOn w:val="List3"/>
    <w:rsid w:val="00C80471"/>
    <w:pPr>
      <w:numPr>
        <w:numId w:val="5"/>
      </w:numPr>
    </w:pPr>
  </w:style>
  <w:style w:type="paragraph" w:styleId="ListNumber4">
    <w:name w:val="List Number 4"/>
    <w:basedOn w:val="List4"/>
    <w:rsid w:val="00C80471"/>
    <w:pPr>
      <w:numPr>
        <w:numId w:val="6"/>
      </w:numPr>
    </w:pPr>
  </w:style>
  <w:style w:type="paragraph" w:styleId="ListNumber5">
    <w:name w:val="List Number 5"/>
    <w:basedOn w:val="List5"/>
    <w:rsid w:val="00C80471"/>
    <w:pPr>
      <w:numPr>
        <w:numId w:val="7"/>
      </w:numPr>
    </w:pPr>
  </w:style>
  <w:style w:type="paragraph" w:styleId="BlockText">
    <w:name w:val="Block Text"/>
    <w:basedOn w:val="Normal"/>
    <w:rsid w:val="00C80471"/>
    <w:pPr>
      <w:spacing w:after="120"/>
      <w:ind w:left="1440" w:right="1440"/>
    </w:pPr>
  </w:style>
  <w:style w:type="character" w:customStyle="1" w:styleId="Subscript">
    <w:name w:val="Subscript"/>
    <w:basedOn w:val="DefaultParagraphFont"/>
    <w:rsid w:val="00C80471"/>
    <w:rPr>
      <w:sz w:val="16"/>
      <w:vertAlign w:val="subscript"/>
    </w:rPr>
  </w:style>
  <w:style w:type="character" w:customStyle="1" w:styleId="Superscript">
    <w:name w:val="Superscript"/>
    <w:basedOn w:val="DefaultParagraphFont"/>
    <w:rsid w:val="00C80471"/>
    <w:rPr>
      <w:sz w:val="16"/>
      <w:vertAlign w:val="superscript"/>
    </w:rPr>
  </w:style>
  <w:style w:type="character" w:customStyle="1" w:styleId="Symbols">
    <w:name w:val="Symbols"/>
    <w:basedOn w:val="DefaultParagraphFont"/>
    <w:rsid w:val="00C80471"/>
    <w:rPr>
      <w:rFonts w:ascii="Symbol" w:hAnsi="Symbol"/>
    </w:rPr>
  </w:style>
  <w:style w:type="character" w:customStyle="1" w:styleId="MenuOptions">
    <w:name w:val="Menu Options"/>
    <w:basedOn w:val="DefaultParagraphFont"/>
    <w:rsid w:val="00C80471"/>
    <w:rPr>
      <w:rFonts w:ascii="Arial Narrow" w:hAnsi="Arial Narrow"/>
      <w:smallCaps/>
    </w:rPr>
  </w:style>
  <w:style w:type="character" w:customStyle="1" w:styleId="Buttons">
    <w:name w:val="Buttons"/>
    <w:basedOn w:val="DefaultParagraphFont"/>
    <w:rsid w:val="00C80471"/>
    <w:rPr>
      <w:b/>
    </w:rPr>
  </w:style>
  <w:style w:type="character" w:customStyle="1" w:styleId="Underlined">
    <w:name w:val="Underlined"/>
    <w:basedOn w:val="DefaultParagraphFont"/>
    <w:rsid w:val="00C80471"/>
    <w:rPr>
      <w:u w:val="single"/>
    </w:rPr>
  </w:style>
  <w:style w:type="paragraph" w:customStyle="1" w:styleId="TableBodyTextRight">
    <w:name w:val="Table Body Text Right"/>
    <w:basedOn w:val="TableBodyText"/>
    <w:rsid w:val="00C80471"/>
    <w:pPr>
      <w:widowControl w:val="0"/>
      <w:autoSpaceDE w:val="0"/>
      <w:autoSpaceDN w:val="0"/>
      <w:adjustRightInd w:val="0"/>
      <w:jc w:val="right"/>
    </w:pPr>
    <w:rPr>
      <w:rFonts w:cs="Arial"/>
      <w:szCs w:val="18"/>
    </w:rPr>
  </w:style>
  <w:style w:type="paragraph" w:customStyle="1" w:styleId="CopyrightText">
    <w:name w:val="Copyright Text"/>
    <w:basedOn w:val="BodyText"/>
    <w:rsid w:val="00C80471"/>
    <w:rPr>
      <w:sz w:val="18"/>
    </w:rPr>
  </w:style>
  <w:style w:type="paragraph" w:customStyle="1" w:styleId="BodySmallRight">
    <w:name w:val="Body Small Right"/>
    <w:basedOn w:val="BodyTextRight"/>
    <w:rsid w:val="00C80471"/>
    <w:rPr>
      <w:sz w:val="18"/>
      <w:szCs w:val="18"/>
    </w:rPr>
  </w:style>
  <w:style w:type="paragraph" w:customStyle="1" w:styleId="MarginEdition">
    <w:name w:val="Margin Edition"/>
    <w:basedOn w:val="MarginNote"/>
    <w:rsid w:val="00C80471"/>
    <w:pPr>
      <w:spacing w:before="0" w:after="0"/>
    </w:pPr>
    <w:rPr>
      <w:rFonts w:ascii="Times New Roman" w:hAnsi="Times New Roman"/>
      <w:color w:val="999999"/>
    </w:rPr>
  </w:style>
  <w:style w:type="paragraph" w:customStyle="1" w:styleId="Spacer">
    <w:name w:val="Spacer"/>
    <w:basedOn w:val="Normal"/>
    <w:rsid w:val="00C80471"/>
    <w:rPr>
      <w:sz w:val="2"/>
      <w:szCs w:val="2"/>
    </w:rPr>
  </w:style>
  <w:style w:type="character" w:customStyle="1" w:styleId="Small">
    <w:name w:val="Small"/>
    <w:basedOn w:val="DefaultParagraphFont"/>
    <w:rsid w:val="00C80471"/>
    <w:rPr>
      <w:sz w:val="16"/>
    </w:rPr>
  </w:style>
  <w:style w:type="paragraph" w:customStyle="1" w:styleId="WideTable">
    <w:name w:val="Wide Table"/>
    <w:basedOn w:val="Normal"/>
    <w:rsid w:val="00C80471"/>
    <w:pPr>
      <w:ind w:left="-1418"/>
    </w:pPr>
    <w:rPr>
      <w:sz w:val="2"/>
      <w:szCs w:val="2"/>
    </w:rPr>
  </w:style>
  <w:style w:type="character" w:styleId="PageNumber">
    <w:name w:val="page number"/>
    <w:basedOn w:val="DefaultParagraphFont"/>
    <w:rsid w:val="00C80471"/>
  </w:style>
  <w:style w:type="paragraph" w:styleId="Quote">
    <w:name w:val="Quote"/>
    <w:basedOn w:val="Heading1"/>
    <w:link w:val="QuoteChar"/>
    <w:qFormat/>
    <w:rsid w:val="00C80471"/>
    <w:rPr>
      <w:b w:val="0"/>
      <w:sz w:val="72"/>
      <w:szCs w:val="72"/>
      <w:lang w:val="en-NZ"/>
    </w:rPr>
  </w:style>
  <w:style w:type="character" w:customStyle="1" w:styleId="QuoteChar">
    <w:name w:val="Quote Char"/>
    <w:basedOn w:val="DefaultParagraphFont"/>
    <w:link w:val="Quote"/>
    <w:rsid w:val="00C80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471"/>
    <w:pPr>
      <w:pageBreakBefore/>
    </w:pPr>
  </w:style>
  <w:style w:type="paragraph" w:customStyle="1" w:styleId="Border">
    <w:name w:val="Border"/>
    <w:basedOn w:val="Normal"/>
    <w:qFormat/>
    <w:rsid w:val="00C80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471"/>
    <w:rPr>
      <w:b/>
      <w:bCs/>
      <w:i/>
      <w:iCs/>
      <w:color w:val="auto"/>
    </w:rPr>
  </w:style>
  <w:style w:type="paragraph" w:styleId="IntenseQuote">
    <w:name w:val="Intense Quote"/>
    <w:basedOn w:val="Normal"/>
    <w:next w:val="Normal"/>
    <w:link w:val="IntenseQuoteChar"/>
    <w:uiPriority w:val="30"/>
    <w:qFormat/>
    <w:rsid w:val="00C80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471"/>
    <w:rPr>
      <w:smallCaps/>
      <w:color w:val="auto"/>
      <w:u w:val="single"/>
    </w:rPr>
  </w:style>
  <w:style w:type="character" w:styleId="IntenseReference">
    <w:name w:val="Intense Reference"/>
    <w:basedOn w:val="DefaultParagraphFont"/>
    <w:uiPriority w:val="32"/>
    <w:qFormat/>
    <w:rsid w:val="00C80471"/>
    <w:rPr>
      <w:b/>
      <w:bCs/>
      <w:smallCaps/>
      <w:color w:val="auto"/>
      <w:spacing w:val="5"/>
      <w:u w:val="single"/>
    </w:rPr>
  </w:style>
  <w:style w:type="paragraph" w:customStyle="1" w:styleId="2ColumnHeading">
    <w:name w:val="2Column Heading"/>
    <w:basedOn w:val="BodyText"/>
    <w:qFormat/>
    <w:rsid w:val="00C80471"/>
    <w:pPr>
      <w:spacing w:after="60"/>
      <w:ind w:left="-2268"/>
    </w:pPr>
    <w:rPr>
      <w:b/>
    </w:rPr>
  </w:style>
  <w:style w:type="paragraph" w:customStyle="1" w:styleId="Heading1TOC">
    <w:name w:val="Heading1 TOC"/>
    <w:basedOn w:val="Normal"/>
    <w:qFormat/>
    <w:rsid w:val="00C80471"/>
    <w:pPr>
      <w:spacing w:before="240" w:after="120"/>
    </w:pPr>
    <w:rPr>
      <w:rFonts w:ascii="Times New Roman" w:hAnsi="Times New Roman"/>
      <w:b/>
      <w:sz w:val="32"/>
    </w:rPr>
  </w:style>
  <w:style w:type="paragraph" w:customStyle="1" w:styleId="Heading2TOC">
    <w:name w:val="Heading2 TOC"/>
    <w:basedOn w:val="Normal"/>
    <w:qFormat/>
    <w:rsid w:val="00C80471"/>
    <w:pPr>
      <w:spacing w:before="240" w:after="60"/>
    </w:pPr>
    <w:rPr>
      <w:rFonts w:ascii="Times New Roman" w:hAnsi="Times New Roman"/>
      <w:b/>
      <w:sz w:val="28"/>
    </w:rPr>
  </w:style>
  <w:style w:type="character" w:customStyle="1" w:styleId="Underline">
    <w:name w:val="Underline"/>
    <w:basedOn w:val="DefaultParagraphFont"/>
    <w:qFormat/>
    <w:rsid w:val="00C80471"/>
    <w:rPr>
      <w:u w:val="single"/>
    </w:rPr>
  </w:style>
  <w:style w:type="paragraph" w:styleId="BalloonText">
    <w:name w:val="Balloon Text"/>
    <w:basedOn w:val="Normal"/>
    <w:link w:val="BalloonTextChar"/>
    <w:rsid w:val="00C80471"/>
    <w:rPr>
      <w:rFonts w:ascii="Tahoma" w:hAnsi="Tahoma" w:cs="Tahoma"/>
      <w:sz w:val="16"/>
      <w:szCs w:val="16"/>
    </w:rPr>
  </w:style>
  <w:style w:type="character" w:customStyle="1" w:styleId="BalloonTextChar">
    <w:name w:val="Balloon Text Char"/>
    <w:basedOn w:val="DefaultParagraphFont"/>
    <w:link w:val="BalloonText"/>
    <w:rsid w:val="00C80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4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471"/>
    <w:rPr>
      <w:b/>
      <w:color w:val="660033"/>
      <w:spacing w:val="0"/>
    </w:rPr>
  </w:style>
  <w:style w:type="paragraph" w:customStyle="1" w:styleId="Nameditemlist">
    <w:name w:val="Named item list"/>
    <w:basedOn w:val="BodyText"/>
    <w:qFormat/>
    <w:rsid w:val="00C804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8334</Characters>
  <Application>Microsoft Office Word</Application>
  <DocSecurity>0</DocSecurity>
  <Lines>294</Lines>
  <Paragraphs>162</Paragraphs>
  <ScaleCrop>false</ScaleCrop>
  <Company>Author-it Software Corporation Ltd.</Company>
  <LinksUpToDate>false</LinksUpToDate>
  <CharactersWithSpaces>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CPPSIS2015A Assist in field activity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2012-11-27T02:11:00Z</dcterms:created>
  <dcterms:modified xsi:type="dcterms:W3CDTF">2012-11-27T02:11:00Z</dcterms:modified>
</cp:coreProperties>
</file>