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010" w:rsidP="00DA5010">
      <w:pPr>
        <w:pStyle w:val="Title"/>
      </w:pPr>
      <w:r>
        <w:fldChar w:fldCharType="begin"/>
      </w:r>
      <w:r>
        <w:instrText xml:space="preserve"> TITLE   \* MERGEFORMAT </w:instrText>
      </w:r>
      <w:r>
        <w:fldChar w:fldCharType="separate"/>
      </w:r>
      <w:r>
        <w:t>CPPSIS2014A Assist in the selection, operation and maintenance of equipment and supplies</w:t>
      </w:r>
      <w:r>
        <w:fldChar w:fldCharType="end"/>
      </w:r>
    </w:p>
    <w:p w:rsidR="00DA5010" w:rsidP="00DA5010">
      <w:pPr>
        <w:pStyle w:val="Version"/>
        <w:sectPr w:rsidSect="00185B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B97" w:rsidP="00185B97">
      <w:pPr>
        <w:pStyle w:val="SuperHeading"/>
      </w:pPr>
      <w:r w:rsidRPr="00185B97">
        <w:t>CPPSIS2014A Assist in the selection, operation and maintenance of equipment and supplies</w:t>
      </w:r>
    </w:p>
    <w:p w:rsidR="00000000" w:rsidRPr="00185B97" w:rsidP="00185B97">
      <w:pPr>
        <w:pStyle w:val="Heading1"/>
      </w:pPr>
      <w:bookmarkStart w:id="1" w:name="O_507193"/>
      <w:bookmarkEnd w:id="1"/>
      <w:r w:rsidRPr="00185B97">
        <w:t>Modification History</w:t>
      </w:r>
    </w:p>
    <w:p w:rsidR="00000000" w:rsidRPr="00185B97" w:rsidP="00185B97">
      <w:pPr>
        <w:pStyle w:val="BodyText"/>
      </w:pPr>
      <w:r w:rsidRPr="00185B97">
        <w:t>Unit revised and not equivalent to CPPSIS2004A Assist in the selection, operation and maintenance of equipment and supplies</w:t>
      </w:r>
    </w:p>
    <w:p w:rsidR="00000000" w:rsidRPr="00185B97" w:rsidP="00185B97">
      <w:pPr>
        <w:pStyle w:val="BodyText"/>
      </w:pPr>
      <w:r w:rsidRPr="00185B97">
        <w:t>Element structure, performance criteria and critical aspects reviewed to reflect workplace requirements</w:t>
      </w:r>
    </w:p>
    <w:p w:rsidR="00000000" w:rsidRPr="00185B97" w:rsidP="00185B97">
      <w:pPr>
        <w:pStyle w:val="BodyText"/>
      </w:pPr>
      <w:r w:rsidRPr="00185B97">
        <w:t>Skills and knowledge requirements and the range statement updated</w:t>
      </w:r>
    </w:p>
    <w:p w:rsidR="00000000" w:rsidRPr="00185B97" w:rsidP="00185B97">
      <w:pPr>
        <w:pStyle w:val="AllowPageBreak"/>
      </w:pPr>
    </w:p>
    <w:p w:rsidR="00000000" w:rsidRPr="00185B97" w:rsidP="00185B97">
      <w:pPr>
        <w:pStyle w:val="Heading1"/>
      </w:pPr>
      <w:bookmarkStart w:id="2" w:name="O_507194"/>
      <w:bookmarkEnd w:id="2"/>
      <w:r w:rsidRPr="00185B97">
        <w:t>Unit Descriptor</w:t>
      </w:r>
    </w:p>
    <w:p w:rsidR="00DA5010" w:rsidP="00185B97">
      <w:pPr>
        <w:pStyle w:val="BodyText"/>
      </w:pPr>
      <w:r w:rsidRPr="00185B97">
        <w:t>This unit of competency specifies the outcomes requir</w:t>
      </w:r>
      <w:r w:rsidRPr="00185B97">
        <w:t>ed to assist with the operation and maintenance of equipment and supplies. It requires the ability to work under instructions to perform spatial on-site job requirements in relation to the use of equipment and supplies. Functions would be carried out under</w:t>
      </w:r>
      <w:r w:rsidRPr="00185B97">
        <w:t xml:space="preserve"> direct supervision and within organisational guidelines.</w:t>
      </w:r>
    </w:p>
    <w:p w:rsidR="00DA5010" w:rsidP="00185B97">
      <w:pPr>
        <w:pStyle w:val="BodyText"/>
      </w:pPr>
    </w:p>
    <w:p w:rsidR="00000000" w:rsidRPr="00185B97" w:rsidP="00185B97">
      <w:pPr>
        <w:pStyle w:val="Heading1"/>
      </w:pPr>
      <w:bookmarkStart w:id="3" w:name="O_507195"/>
      <w:bookmarkEnd w:id="3"/>
      <w:r w:rsidRPr="00185B97">
        <w:t>Application of the Unit</w:t>
      </w:r>
    </w:p>
    <w:p w:rsidR="00000000" w:rsidRPr="00185B97" w:rsidP="00185B97">
      <w:pPr>
        <w:pStyle w:val="BodyText"/>
      </w:pPr>
      <w:r w:rsidRPr="00185B97">
        <w:t>This unit of competency supports the application of communication, interpersonal and teamwork skills, and the basic use of technology. The skills and knowle</w:t>
      </w:r>
      <w:r w:rsidRPr="00185B97">
        <w:t>dge acquired upon completion of this unit would support the needs of new employees in the surveying and spatial information services (SSIS) industry sector in positions such as field hands, data collection assistants and administrative assistants.</w:t>
      </w:r>
    </w:p>
    <w:p w:rsidR="00000000" w:rsidRPr="00185B97" w:rsidP="00185B97">
      <w:pPr>
        <w:pStyle w:val="AllowPageBreak"/>
      </w:pPr>
    </w:p>
    <w:p w:rsidR="00000000" w:rsidRPr="00185B97" w:rsidP="00185B97">
      <w:pPr>
        <w:pStyle w:val="Heading1"/>
      </w:pPr>
      <w:bookmarkStart w:id="4" w:name="O_507196"/>
      <w:bookmarkEnd w:id="4"/>
      <w:r w:rsidRPr="00185B97">
        <w:t>Licensing/Regulatory Information</w:t>
      </w:r>
    </w:p>
    <w:p w:rsidR="00000000" w:rsidRPr="00185B97" w:rsidP="00185B97">
      <w:pPr>
        <w:pStyle w:val="BodyText"/>
      </w:pPr>
      <w:r w:rsidRPr="00185B97">
        <w:t>This unit contains employability skills.</w:t>
      </w:r>
    </w:p>
    <w:p w:rsidR="00000000" w:rsidRPr="00185B97" w:rsidP="00185B97">
      <w:pPr>
        <w:pStyle w:val="AllowPageBreak"/>
      </w:pPr>
    </w:p>
    <w:p w:rsidR="00000000" w:rsidRPr="00185B97" w:rsidP="00185B97">
      <w:pPr>
        <w:pStyle w:val="Heading1"/>
      </w:pPr>
      <w:bookmarkStart w:id="5" w:name="O_507197"/>
      <w:bookmarkEnd w:id="5"/>
      <w:r w:rsidRPr="00185B97">
        <w:t>Pre-Requisites</w:t>
      </w:r>
    </w:p>
    <w:p w:rsidR="00000000" w:rsidRPr="00185B97" w:rsidP="00185B97">
      <w:pPr>
        <w:pStyle w:val="BodyText"/>
      </w:pPr>
      <w:r w:rsidRPr="00185B97">
        <w:t>Nil</w:t>
      </w:r>
    </w:p>
    <w:p w:rsidR="00000000" w:rsidRPr="00185B97" w:rsidP="00185B97">
      <w:pPr>
        <w:pStyle w:val="AllowPageBreak"/>
      </w:pPr>
    </w:p>
    <w:p w:rsidR="00000000" w:rsidRPr="00185B97" w:rsidP="00185B97">
      <w:pPr>
        <w:pStyle w:val="Heading1"/>
      </w:pPr>
      <w:bookmarkStart w:id="6" w:name="O_507198"/>
      <w:bookmarkEnd w:id="6"/>
      <w:r w:rsidRPr="00185B97">
        <w:t>Employability Skills Information</w:t>
      </w:r>
    </w:p>
    <w:p w:rsidR="00000000" w:rsidRPr="00185B97" w:rsidP="00185B97">
      <w:pPr>
        <w:pStyle w:val="BodyText"/>
      </w:pPr>
      <w:r w:rsidRPr="00185B97">
        <w:t>Not applicable.</w:t>
      </w:r>
    </w:p>
    <w:p w:rsidR="00000000" w:rsidRPr="00185B97" w:rsidP="00185B97">
      <w:pPr>
        <w:pStyle w:val="AllowPageBreak"/>
      </w:pPr>
    </w:p>
    <w:p w:rsidR="00000000" w:rsidRPr="00185B97" w:rsidP="00185B97">
      <w:pPr>
        <w:pStyle w:val="Heading1"/>
      </w:pPr>
      <w:bookmarkStart w:id="7" w:name="O_507199"/>
      <w:bookmarkEnd w:id="7"/>
      <w:r w:rsidRPr="00185B97">
        <w:t>Elements and Performance Criteria Pre-Content</w:t>
      </w:r>
    </w:p>
    <w:tbl>
      <w:tblPr>
        <w:tblW w:w="0" w:type="auto"/>
        <w:tblLayout w:type="fixed"/>
        <w:tblCellMar>
          <w:left w:w="62" w:type="dxa"/>
          <w:right w:w="62" w:type="dxa"/>
        </w:tblCellMar>
        <w:tblLook w:val="0000"/>
      </w:tblPr>
      <w:tblGrid>
        <w:gridCol w:w="2838"/>
        <w:gridCol w:w="5842"/>
      </w:tblGrid>
      <w:tr w:rsidTr="00185B97">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Elements</w:t>
            </w:r>
            <w:r w:rsidRPr="00185B97">
              <w:t xml:space="preserve">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185B97" w:rsidP="00185B97">
            <w:pPr>
              <w:pStyle w:val="BodyText"/>
            </w:pPr>
            <w:r w:rsidRPr="00185B97">
              <w:t xml:space="preserve">Performance criteria describe the required performance needed to demonstrate achievement of the element. Where </w:t>
            </w:r>
            <w:r w:rsidRPr="00185B97">
              <w:rPr>
                <w:rStyle w:val="BoldandItalics"/>
              </w:rPr>
              <w:t>bold italicised</w:t>
            </w:r>
            <w:r w:rsidRPr="00185B97">
              <w:t xml:space="preserve"> text is used, further information is detailed in the required skills an</w:t>
            </w:r>
            <w:r w:rsidRPr="00185B97">
              <w:t>d knowledge and/or the range statement. Assessment of performance is to be consistent with the evidence guide.</w:t>
            </w:r>
          </w:p>
        </w:tc>
      </w:tr>
    </w:tbl>
    <w:p w:rsidR="00000000" w:rsidRPr="00185B97" w:rsidP="00185B97">
      <w:pPr>
        <w:pStyle w:val="BodyText"/>
      </w:pPr>
    </w:p>
    <w:p w:rsidR="00000000" w:rsidRPr="00185B97" w:rsidP="00185B97">
      <w:pPr>
        <w:pStyle w:val="AllowPageBreak"/>
      </w:pPr>
    </w:p>
    <w:p w:rsidR="00000000" w:rsidRPr="00185B97" w:rsidP="00185B97">
      <w:pPr>
        <w:pStyle w:val="Heading1"/>
      </w:pPr>
      <w:bookmarkStart w:id="8" w:name="O_507200"/>
      <w:bookmarkEnd w:id="8"/>
      <w:r w:rsidRPr="00185B97">
        <w:t>Elements and Performance Criteria</w:t>
      </w:r>
    </w:p>
    <w:p w:rsidR="00000000" w:rsidRPr="00185B97" w:rsidP="00185B97">
      <w:pPr>
        <w:pStyle w:val="BodyText"/>
      </w:pPr>
    </w:p>
    <w:tbl>
      <w:tblPr>
        <w:tblW w:w="0" w:type="auto"/>
        <w:tblLayout w:type="fixed"/>
        <w:tblCellMar>
          <w:left w:w="62" w:type="dxa"/>
          <w:right w:w="62" w:type="dxa"/>
        </w:tblCellMar>
        <w:tblLook w:val="0000"/>
      </w:tblPr>
      <w:tblGrid>
        <w:gridCol w:w="686"/>
        <w:gridCol w:w="1985"/>
        <w:gridCol w:w="779"/>
        <w:gridCol w:w="5678"/>
      </w:tblGrid>
      <w:tr w:rsidTr="00185B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1</w:t>
            </w:r>
          </w:p>
        </w:tc>
        <w:tc>
          <w:tcPr>
            <w:tcW w:w="1985" w:type="dxa"/>
            <w:vMerge w:val="restart"/>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Assist with the selection of equipment and supplies.</w:t>
            </w:r>
          </w:p>
        </w:tc>
        <w:tc>
          <w:tcPr>
            <w:tcW w:w="779"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1.1</w:t>
            </w:r>
          </w:p>
        </w:tc>
        <w:tc>
          <w:tcPr>
            <w:tcW w:w="5678"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 xml:space="preserve">Instructions from </w:t>
            </w:r>
            <w:r w:rsidRPr="00185B97">
              <w:rPr>
                <w:rStyle w:val="BoldandItalics"/>
              </w:rPr>
              <w:t>relevant personnel</w:t>
            </w:r>
            <w:r w:rsidRPr="00185B97">
              <w:t xml:space="preserve"> are followed regarding the selection of </w:t>
            </w:r>
            <w:r w:rsidRPr="00185B97">
              <w:rPr>
                <w:rStyle w:val="BoldandItalics"/>
              </w:rPr>
              <w:t>equipment and supplies</w:t>
            </w:r>
            <w:r w:rsidRPr="00185B97">
              <w:t>,</w:t>
            </w:r>
            <w:r w:rsidRPr="00185B97">
              <w:rPr>
                <w:rStyle w:val="BoldandItalics"/>
              </w:rPr>
              <w:t xml:space="preserve"> </w:t>
            </w:r>
            <w:r w:rsidRPr="00185B97">
              <w:t>according to</w:t>
            </w:r>
            <w:r w:rsidRPr="00185B97">
              <w:rPr>
                <w:rStyle w:val="BoldandItalics"/>
              </w:rPr>
              <w:t xml:space="preserve"> organisational guidelines</w:t>
            </w:r>
            <w:r w:rsidRPr="00185B97">
              <w:t>.</w:t>
            </w:r>
          </w:p>
        </w:tc>
      </w:tr>
      <w:tr w:rsidTr="00185B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1.2</w:t>
            </w:r>
          </w:p>
        </w:tc>
        <w:tc>
          <w:tcPr>
            <w:tcW w:w="5678"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Assistance is provided to check and maintain equipment to ensure it is in safe working order.</w:t>
            </w:r>
          </w:p>
        </w:tc>
      </w:tr>
      <w:tr w:rsidTr="00185B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1.3</w:t>
            </w:r>
          </w:p>
        </w:tc>
        <w:tc>
          <w:tcPr>
            <w:tcW w:w="5678" w:type="dxa"/>
            <w:tcBorders>
              <w:top w:val="nil"/>
              <w:left w:val="nil"/>
              <w:bottom w:val="nil"/>
              <w:right w:val="nil"/>
            </w:tcBorders>
            <w:tcMar>
              <w:top w:w="0" w:type="dxa"/>
              <w:left w:w="62" w:type="dxa"/>
              <w:bottom w:w="0" w:type="dxa"/>
              <w:right w:w="62" w:type="dxa"/>
            </w:tcMar>
          </w:tcPr>
          <w:p w:rsidR="00000000" w:rsidRPr="00185B97" w:rsidP="00185B97">
            <w:pPr>
              <w:pStyle w:val="BodyText"/>
            </w:pPr>
            <w:r w:rsidRPr="00185B97">
              <w:t>Assistance with transport of equipment and supplies is provided where appropriate.</w:t>
            </w:r>
          </w:p>
        </w:tc>
      </w:tr>
    </w:tbl>
    <w:p w:rsidR="00000000" w:rsidRPr="00185B97" w:rsidP="00185B97">
      <w:pPr>
        <w:pStyle w:val="BodyText"/>
      </w:pPr>
    </w:p>
    <w:tbl>
      <w:tblPr>
        <w:tblW w:w="0" w:type="auto"/>
        <w:tblLayout w:type="fixed"/>
        <w:tblCellMar>
          <w:left w:w="62" w:type="dxa"/>
          <w:right w:w="62" w:type="dxa"/>
        </w:tblCellMar>
        <w:tblLook w:val="0000"/>
      </w:tblPr>
      <w:tblGrid>
        <w:gridCol w:w="686"/>
        <w:gridCol w:w="1985"/>
        <w:gridCol w:w="779"/>
        <w:gridCol w:w="5678"/>
      </w:tblGrid>
      <w:tr w:rsidTr="00185B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2</w:t>
            </w:r>
          </w:p>
        </w:tc>
        <w:tc>
          <w:tcPr>
            <w:tcW w:w="1985" w:type="dxa"/>
            <w:vMerge w:val="restart"/>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Assist with the use of equipment and supplies.</w:t>
            </w:r>
          </w:p>
        </w:tc>
        <w:tc>
          <w:tcPr>
            <w:tcW w:w="779"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2.1</w:t>
            </w:r>
          </w:p>
        </w:tc>
        <w:tc>
          <w:tcPr>
            <w:tcW w:w="5678"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 xml:space="preserve">Assistance is provided to operate appropriate equipment according to </w:t>
            </w:r>
            <w:r w:rsidRPr="00185B97">
              <w:rPr>
                <w:rStyle w:val="BoldandItalics"/>
              </w:rPr>
              <w:t>manufacturer specifications</w:t>
            </w:r>
            <w:r w:rsidRPr="00185B97">
              <w:rPr>
                <w:rStyle w:val="Emphasis"/>
              </w:rPr>
              <w:t xml:space="preserve"> </w:t>
            </w:r>
            <w:r w:rsidRPr="00185B97">
              <w:t>to meet task requirem</w:t>
            </w:r>
            <w:r w:rsidRPr="00185B97">
              <w:t>ents.</w:t>
            </w:r>
          </w:p>
        </w:tc>
      </w:tr>
      <w:tr w:rsidTr="00185B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2.2</w:t>
            </w:r>
          </w:p>
        </w:tc>
        <w:tc>
          <w:tcPr>
            <w:tcW w:w="5678"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Assistance with the use of supplies is provided in line with organisational requirements and according to established procedures.</w:t>
            </w:r>
          </w:p>
        </w:tc>
      </w:tr>
      <w:tr w:rsidTr="00185B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85B97" w:rsidP="00185B97">
            <w:pPr>
              <w:pStyle w:val="BodyText"/>
            </w:pPr>
            <w:r w:rsidRPr="00185B97">
              <w:t>2.3</w:t>
            </w:r>
          </w:p>
        </w:tc>
        <w:tc>
          <w:tcPr>
            <w:tcW w:w="5678"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BoldandItalics"/>
              </w:rPr>
              <w:t>OHS</w:t>
            </w:r>
            <w:r w:rsidRPr="00185B97">
              <w:t xml:space="preserve"> requirements are adhered to throughout the task procedures.</w:t>
            </w:r>
          </w:p>
        </w:tc>
      </w:tr>
      <w:tr w:rsidTr="00185B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2.4</w:t>
            </w:r>
          </w:p>
        </w:tc>
        <w:tc>
          <w:tcPr>
            <w:tcW w:w="5678" w:type="dxa"/>
            <w:tcBorders>
              <w:top w:val="nil"/>
              <w:left w:val="nil"/>
              <w:bottom w:val="nil"/>
              <w:right w:val="nil"/>
            </w:tcBorders>
            <w:tcMar>
              <w:top w:w="0" w:type="dxa"/>
              <w:left w:w="62" w:type="dxa"/>
              <w:bottom w:w="0" w:type="dxa"/>
              <w:right w:w="62" w:type="dxa"/>
            </w:tcMar>
          </w:tcPr>
          <w:p w:rsidR="00000000" w:rsidRPr="00185B97" w:rsidP="00185B97">
            <w:pPr>
              <w:pStyle w:val="BodyText"/>
            </w:pPr>
            <w:r w:rsidRPr="00185B97">
              <w:t>Data is recorded accurately under instructions from relevant personnel.</w:t>
            </w:r>
          </w:p>
        </w:tc>
      </w:tr>
    </w:tbl>
    <w:p w:rsidR="00000000" w:rsidRPr="00185B97" w:rsidP="00185B97">
      <w:pPr>
        <w:pStyle w:val="BodyText"/>
      </w:pPr>
    </w:p>
    <w:tbl>
      <w:tblPr>
        <w:tblW w:w="0" w:type="auto"/>
        <w:tblLayout w:type="fixed"/>
        <w:tblCellMar>
          <w:left w:w="62" w:type="dxa"/>
          <w:right w:w="62" w:type="dxa"/>
        </w:tblCellMar>
        <w:tblLook w:val="0000"/>
      </w:tblPr>
      <w:tblGrid>
        <w:gridCol w:w="678"/>
        <w:gridCol w:w="1962"/>
        <w:gridCol w:w="770"/>
        <w:gridCol w:w="5610"/>
      </w:tblGrid>
      <w:tr w:rsidTr="00185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3</w:t>
            </w:r>
          </w:p>
        </w:tc>
        <w:tc>
          <w:tcPr>
            <w:tcW w:w="1962" w:type="dxa"/>
            <w:vMerge w:val="restart"/>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Assist with the maintenance of equipment.</w:t>
            </w:r>
          </w:p>
        </w:tc>
        <w:tc>
          <w:tcPr>
            <w:tcW w:w="7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3.1</w:t>
            </w:r>
          </w:p>
        </w:tc>
        <w:tc>
          <w:tcPr>
            <w:tcW w:w="561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 xml:space="preserve">Assistance with the </w:t>
            </w:r>
            <w:r w:rsidRPr="00185B97">
              <w:rPr>
                <w:rStyle w:val="BoldandItalics"/>
              </w:rPr>
              <w:t>operational maintenance</w:t>
            </w:r>
            <w:r w:rsidRPr="00185B97">
              <w:t xml:space="preserve"> of equipment, including mechanical problem solving and repairs, is provided according to o</w:t>
            </w:r>
            <w:r w:rsidRPr="00185B97">
              <w:t>rganisational guidelines.</w:t>
            </w:r>
          </w:p>
        </w:tc>
      </w:tr>
      <w:tr w:rsidTr="00185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3.2</w:t>
            </w:r>
          </w:p>
        </w:tc>
        <w:tc>
          <w:tcPr>
            <w:tcW w:w="561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Repair work is organised for unsafe or faulty equipment under the direction of relevant personnel.</w:t>
            </w:r>
          </w:p>
        </w:tc>
      </w:tr>
      <w:tr w:rsidTr="00185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3.3</w:t>
            </w:r>
          </w:p>
        </w:tc>
        <w:tc>
          <w:tcPr>
            <w:tcW w:w="561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Tools and equipment are stored safely in appropriate locations and according to manufacturer specifications.</w:t>
            </w:r>
          </w:p>
        </w:tc>
      </w:tr>
      <w:tr w:rsidTr="00185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3.4</w:t>
            </w:r>
          </w:p>
        </w:tc>
        <w:tc>
          <w:tcPr>
            <w:tcW w:w="5610" w:type="dxa"/>
            <w:tcBorders>
              <w:top w:val="nil"/>
              <w:left w:val="nil"/>
              <w:bottom w:val="nil"/>
              <w:right w:val="nil"/>
            </w:tcBorders>
            <w:tcMar>
              <w:top w:w="0" w:type="dxa"/>
              <w:left w:w="62" w:type="dxa"/>
              <w:bottom w:w="0" w:type="dxa"/>
              <w:right w:w="62" w:type="dxa"/>
            </w:tcMar>
          </w:tcPr>
          <w:p w:rsidR="00000000" w:rsidRPr="00185B97" w:rsidP="00185B97">
            <w:pPr>
              <w:pStyle w:val="BodyText"/>
            </w:pPr>
            <w:r w:rsidRPr="00185B97">
              <w:t xml:space="preserve">Assistance with implementing the </w:t>
            </w:r>
            <w:r w:rsidRPr="00185B97">
              <w:rPr>
                <w:rStyle w:val="BoldandItalics"/>
              </w:rPr>
              <w:t>equipment maintenance plan</w:t>
            </w:r>
            <w:r w:rsidRPr="00185B97">
              <w:t xml:space="preserve"> is provided as directed by relevant personnel.</w:t>
            </w:r>
          </w:p>
        </w:tc>
      </w:tr>
    </w:tbl>
    <w:p w:rsidR="00DA5010" w:rsidP="00185B97">
      <w:pPr>
        <w:pStyle w:val="BodyText"/>
      </w:pPr>
    </w:p>
    <w:p w:rsidR="00DA5010" w:rsidP="00185B97">
      <w:pPr>
        <w:pStyle w:val="BodyText"/>
      </w:pPr>
    </w:p>
    <w:p w:rsidR="00000000" w:rsidRPr="00185B97" w:rsidP="00185B97">
      <w:pPr>
        <w:pStyle w:val="Heading1"/>
      </w:pPr>
      <w:bookmarkStart w:id="9" w:name="O_507201"/>
      <w:bookmarkEnd w:id="9"/>
      <w:r w:rsidRPr="00185B97">
        <w:t>Required Skills and Knowledge</w:t>
      </w:r>
    </w:p>
    <w:tbl>
      <w:tblPr>
        <w:tblW w:w="0" w:type="auto"/>
        <w:tblLayout w:type="fixed"/>
        <w:tblCellMar>
          <w:left w:w="62" w:type="dxa"/>
          <w:right w:w="62" w:type="dxa"/>
        </w:tblCellMar>
        <w:tblLook w:val="0000"/>
      </w:tblPr>
      <w:tblGrid>
        <w:gridCol w:w="8542"/>
        <w:gridCol w:w="500"/>
      </w:tblGrid>
      <w:tr w:rsidTr="00185B97">
        <w:tblPrEx>
          <w:tblW w:w="0" w:type="auto"/>
          <w:tblLayout w:type="fixed"/>
          <w:tblCellMar>
            <w:left w:w="62" w:type="dxa"/>
            <w:right w:w="62" w:type="dxa"/>
          </w:tblCellMar>
          <w:tblLook w:val="0000"/>
        </w:tblPrEx>
        <w:trPr>
          <w:gridAfter w:val="1"/>
          <w:wAfter w:w="500" w:type="dxa"/>
        </w:trPr>
        <w:tc>
          <w:tcPr>
            <w:tcW w:w="8542"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This section describes the essential skills and knowledge and their level, required for this unit.</w:t>
            </w:r>
          </w:p>
        </w:tc>
      </w:tr>
      <w:tr w:rsidTr="00185B97">
        <w:tblPrEx>
          <w:tblW w:w="0" w:type="auto"/>
          <w:tblLayout w:type="fixed"/>
          <w:tblCellMar>
            <w:left w:w="62" w:type="dxa"/>
            <w:right w:w="62" w:type="dxa"/>
          </w:tblCellMar>
          <w:tblLook w:val="0000"/>
        </w:tblPrEx>
        <w:trPr>
          <w:gridAfter w:val="1"/>
          <w:wAfter w:w="500" w:type="dxa"/>
          <w:trHeight w:val="316"/>
        </w:trPr>
        <w:tc>
          <w:tcPr>
            <w:tcW w:w="8542" w:type="dxa"/>
            <w:vMerge w:val="restart"/>
            <w:tcBorders>
              <w:top w:val="nil"/>
              <w:left w:val="nil"/>
              <w:bottom w:val="nil"/>
              <w:right w:val="nil"/>
            </w:tcBorders>
            <w:tcMar>
              <w:top w:w="0" w:type="dxa"/>
              <w:left w:w="62" w:type="dxa"/>
              <w:bottom w:w="0" w:type="dxa"/>
              <w:right w:w="62" w:type="dxa"/>
            </w:tcMar>
          </w:tcPr>
          <w:p w:rsidR="00000000" w:rsidRPr="00185B97" w:rsidP="00185B97">
            <w:pPr>
              <w:pStyle w:val="BodyText"/>
            </w:pPr>
            <w:r w:rsidRPr="00185B97">
              <w:rPr>
                <w:rStyle w:val="SpecialBold"/>
              </w:rPr>
              <w:t>Required skills</w:t>
            </w:r>
          </w:p>
          <w:p w:rsidR="00000000" w:rsidRPr="00185B97" w:rsidP="00185B97">
            <w:pPr>
              <w:pStyle w:val="ListBullet"/>
            </w:pPr>
            <w:r w:rsidRPr="00185B97">
              <w:t>ability to select and use tools and equipment safely and appropriately</w:t>
            </w:r>
          </w:p>
          <w:p w:rsidR="00000000" w:rsidRPr="00185B97" w:rsidP="00185B97">
            <w:pPr>
              <w:pStyle w:val="ListBullet"/>
            </w:pPr>
            <w:r w:rsidRPr="00185B97">
              <w:t>communicate in a clear and concise manner in both written and verbal modes</w:t>
            </w:r>
          </w:p>
          <w:p w:rsidR="00000000" w:rsidRPr="00185B97" w:rsidP="00185B97">
            <w:pPr>
              <w:pStyle w:val="ListBullet"/>
            </w:pPr>
            <w:r w:rsidRPr="00185B97">
              <w:t>literacy skills to:</w:t>
            </w:r>
          </w:p>
          <w:p w:rsidR="00000000" w:rsidRPr="00185B97" w:rsidP="00185B97">
            <w:pPr>
              <w:pStyle w:val="ListBullet2"/>
            </w:pPr>
            <w:r w:rsidRPr="00185B97">
              <w:t>assess and use workplace information</w:t>
            </w:r>
          </w:p>
          <w:p w:rsidR="00000000" w:rsidRPr="00185B97" w:rsidP="00185B97">
            <w:pPr>
              <w:pStyle w:val="ListBullet2"/>
            </w:pPr>
            <w:r w:rsidRPr="00185B97">
              <w:t>interpret and understand basic legal, financial and procedural requirements</w:t>
            </w:r>
          </w:p>
          <w:p w:rsidR="00000000" w:rsidRPr="00185B97" w:rsidP="00185B97">
            <w:pPr>
              <w:pStyle w:val="ListBullet2"/>
            </w:pPr>
            <w:r w:rsidRPr="00185B97">
              <w:t>process workplace documentation</w:t>
            </w:r>
          </w:p>
          <w:p w:rsidR="00000000" w:rsidRPr="00185B97" w:rsidP="00185B97">
            <w:pPr>
              <w:pStyle w:val="ListBullet2"/>
            </w:pPr>
            <w:r w:rsidRPr="00185B97">
              <w:t>read and record data</w:t>
            </w:r>
          </w:p>
          <w:p w:rsidR="00000000" w:rsidRPr="00185B97" w:rsidP="00185B97">
            <w:pPr>
              <w:pStyle w:val="ListBullet"/>
            </w:pPr>
            <w:r w:rsidRPr="00185B97">
              <w:t>numeracy skills to:</w:t>
            </w:r>
          </w:p>
          <w:p w:rsidR="00000000" w:rsidRPr="00185B97" w:rsidP="00185B97">
            <w:pPr>
              <w:pStyle w:val="ListBullet2"/>
            </w:pPr>
            <w:r w:rsidRPr="00185B97">
              <w:t>accurately record and collate</w:t>
            </w:r>
          </w:p>
          <w:p w:rsidR="00000000" w:rsidRPr="00185B97" w:rsidP="00185B97">
            <w:pPr>
              <w:pStyle w:val="ListBullet2"/>
            </w:pPr>
            <w:r w:rsidRPr="00185B97">
              <w:t>undertake basic computations</w:t>
            </w:r>
          </w:p>
          <w:p w:rsidR="00000000" w:rsidRPr="00185B97" w:rsidP="00185B97">
            <w:pPr>
              <w:pStyle w:val="ListBullet"/>
            </w:pPr>
            <w:r w:rsidRPr="00185B97">
              <w:t>organisational skills to prioritise daily act</w:t>
            </w:r>
            <w:r w:rsidRPr="00185B97">
              <w:t>ivities</w:t>
            </w:r>
          </w:p>
          <w:p w:rsidR="00000000" w:rsidRPr="00185B97" w:rsidP="00185B97">
            <w:pPr>
              <w:pStyle w:val="ListBullet"/>
            </w:pPr>
            <w:r w:rsidRPr="00185B97">
              <w:t>work effectively as part of a team</w:t>
            </w:r>
          </w:p>
          <w:p w:rsidR="00000000" w:rsidRPr="00185B97" w:rsidP="00185B97">
            <w:pPr>
              <w:pStyle w:val="BodyText"/>
            </w:pPr>
          </w:p>
          <w:p w:rsidR="00000000" w:rsidRPr="00185B97" w:rsidP="00185B97">
            <w:pPr>
              <w:pStyle w:val="BodyText"/>
            </w:pPr>
            <w:r w:rsidRPr="00185B97">
              <w:rPr>
                <w:rStyle w:val="SpecialBold"/>
              </w:rPr>
              <w:t>Required knowledge</w:t>
            </w:r>
          </w:p>
          <w:p w:rsidR="00000000" w:rsidRPr="00185B97" w:rsidP="00185B97">
            <w:pPr>
              <w:pStyle w:val="ListBullet"/>
            </w:pPr>
            <w:r w:rsidRPr="00185B97">
              <w:t>characteristics, capabilities and limitations of tools, equipment and supplies being used</w:t>
            </w:r>
          </w:p>
          <w:p w:rsidR="00000000" w:rsidRPr="00185B97" w:rsidP="00185B97">
            <w:pPr>
              <w:pStyle w:val="ListBullet"/>
            </w:pPr>
            <w:r w:rsidRPr="00185B97">
              <w:t>industry ethics and practice with regard to equipment supply and maintenance</w:t>
            </w:r>
          </w:p>
          <w:p w:rsidR="00000000" w:rsidP="00185B97">
            <w:pPr>
              <w:pStyle w:val="ListBullet"/>
              <w:rPr>
                <w:lang w:val="en-NZ"/>
              </w:rPr>
            </w:pPr>
            <w:r w:rsidRPr="00185B97">
              <w:t>safe work practices</w:t>
            </w:r>
          </w:p>
        </w:tc>
      </w:tr>
      <w:tr w:rsidTr="00185B97">
        <w:tblPrEx>
          <w:tblW w:w="0" w:type="auto"/>
          <w:tblLayout w:type="fixed"/>
          <w:tblCellMar>
            <w:left w:w="62" w:type="dxa"/>
            <w:right w:w="62" w:type="dxa"/>
          </w:tblCellMar>
          <w:tblLook w:val="0000"/>
        </w:tblPrEx>
        <w:tc>
          <w:tcPr>
            <w:tcW w:w="8542" w:type="dxa"/>
            <w:vMerge/>
            <w:tcBorders>
              <w:top w:val="nil"/>
              <w:left w:val="nil"/>
              <w:bottom w:val="nil"/>
              <w:right w:val="nil"/>
            </w:tcBorders>
            <w:tcMar>
              <w:top w:w="0" w:type="dxa"/>
              <w:left w:w="62" w:type="dxa"/>
              <w:bottom w:w="0" w:type="dxa"/>
              <w:right w:w="62" w:type="dxa"/>
            </w:tcMar>
          </w:tcPr>
          <w:p w:rsidR="00000000" w:rsidP="00185B97">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185B97" w:rsidP="00185B97">
            <w:pPr>
              <w:pStyle w:val="BodyText"/>
            </w:pPr>
          </w:p>
        </w:tc>
      </w:tr>
    </w:tbl>
    <w:p w:rsidR="00000000" w:rsidRPr="00185B97" w:rsidP="00185B97">
      <w:pPr>
        <w:pStyle w:val="BodyText"/>
      </w:pPr>
    </w:p>
    <w:p w:rsidR="00000000" w:rsidRPr="00185B97" w:rsidP="00185B97">
      <w:pPr>
        <w:pStyle w:val="AllowPageBreak"/>
      </w:pPr>
    </w:p>
    <w:p w:rsidR="00000000" w:rsidRPr="00185B97" w:rsidP="00185B97">
      <w:pPr>
        <w:pStyle w:val="Heading1"/>
      </w:pPr>
      <w:bookmarkStart w:id="10" w:name="O_507202"/>
      <w:bookmarkEnd w:id="10"/>
      <w:r w:rsidRPr="00185B97">
        <w:t>Evidence Guide</w:t>
      </w:r>
    </w:p>
    <w:tbl>
      <w:tblPr>
        <w:tblW w:w="0" w:type="auto"/>
        <w:tblLayout w:type="fixed"/>
        <w:tblCellMar>
          <w:left w:w="62" w:type="dxa"/>
          <w:right w:w="62" w:type="dxa"/>
        </w:tblCellMar>
        <w:tblLook w:val="0000"/>
      </w:tblPr>
      <w:tblGrid>
        <w:gridCol w:w="2933"/>
        <w:gridCol w:w="5647"/>
      </w:tblGrid>
      <w:tr w:rsidTr="00DA5010">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The evidence guide provides advice on assessment and must be read in conjunction with the performance criteria, required skills and knowledge, the range statement and the Assessment Guidelines for this Training Package.</w:t>
            </w:r>
          </w:p>
        </w:tc>
      </w:tr>
      <w:tr w:rsidTr="00DA5010">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SpecialBold"/>
              </w:rPr>
              <w:t>Overview of assessment</w:t>
            </w:r>
          </w:p>
        </w:tc>
        <w:tc>
          <w:tcPr>
            <w:tcW w:w="5647"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This unit of competency could be assessed on its own or in combination with other units relevant to the job function, for example CPPSIS2015A Assist in field activity, and CPPSIS2016A</w:t>
            </w:r>
            <w:r w:rsidRPr="00185B97">
              <w:rPr>
                <w:rStyle w:val="Emphasis"/>
              </w:rPr>
              <w:t xml:space="preserve"> </w:t>
            </w:r>
            <w:r w:rsidRPr="00185B97">
              <w:t>Assist with load transfer.</w:t>
            </w:r>
          </w:p>
        </w:tc>
      </w:tr>
      <w:tr w:rsidTr="00DA5010">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SpecialBold"/>
              </w:rPr>
              <w:t xml:space="preserve">Critical aspects for </w:t>
            </w:r>
            <w:r w:rsidRPr="00185B97">
              <w:rPr>
                <w:rStyle w:val="SpecialBold"/>
              </w:rPr>
              <w:t>assessment and evidence required to demonstrate competency in this unit</w:t>
            </w:r>
          </w:p>
        </w:tc>
        <w:tc>
          <w:tcPr>
            <w:tcW w:w="5647" w:type="dxa"/>
            <w:tcBorders>
              <w:top w:val="nil"/>
              <w:left w:val="nil"/>
              <w:bottom w:val="nil"/>
              <w:right w:val="nil"/>
            </w:tcBorders>
            <w:tcMar>
              <w:top w:w="0" w:type="dxa"/>
              <w:left w:w="62" w:type="dxa"/>
              <w:bottom w:w="0" w:type="dxa"/>
              <w:right w:w="62" w:type="dxa"/>
            </w:tcMar>
          </w:tcPr>
          <w:p w:rsidR="00000000" w:rsidRPr="00185B97" w:rsidP="00185B97">
            <w:pPr>
              <w:pStyle w:val="BodyText"/>
            </w:pPr>
            <w:r w:rsidRPr="00185B97">
              <w:t>A person who demonstrates competency in this unit must be able to provide evidence of:</w:t>
            </w:r>
          </w:p>
          <w:p w:rsidR="00000000" w:rsidRPr="00185B97" w:rsidP="00185B97">
            <w:pPr>
              <w:pStyle w:val="ListBullet"/>
            </w:pPr>
            <w:r w:rsidRPr="00185B97">
              <w:t>carrying out task instructions</w:t>
            </w:r>
          </w:p>
          <w:p w:rsidR="00000000" w:rsidRPr="00185B97" w:rsidP="00185B97">
            <w:pPr>
              <w:pStyle w:val="ListBullet"/>
            </w:pPr>
            <w:r w:rsidRPr="00185B97">
              <w:t>operating precision-measuring equipment</w:t>
            </w:r>
          </w:p>
          <w:p w:rsidR="00000000" w:rsidRPr="00185B97" w:rsidP="00185B97">
            <w:pPr>
              <w:pStyle w:val="ListBullet"/>
            </w:pPr>
            <w:r w:rsidRPr="00185B97">
              <w:t>selecting and maintaining equipment and supplies</w:t>
            </w:r>
          </w:p>
          <w:p w:rsidR="00000000" w:rsidP="00185B97">
            <w:pPr>
              <w:pStyle w:val="ListBullet"/>
              <w:rPr>
                <w:lang w:val="en-NZ"/>
              </w:rPr>
            </w:pPr>
            <w:r w:rsidRPr="00185B97">
              <w:t>knowledge of required equipment.</w:t>
            </w:r>
          </w:p>
        </w:tc>
      </w:tr>
      <w:tr w:rsidTr="00DA5010">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SpecialBold"/>
              </w:rPr>
              <w:t>Specific resources for assessment</w:t>
            </w:r>
          </w:p>
        </w:tc>
        <w:tc>
          <w:tcPr>
            <w:tcW w:w="5647" w:type="dxa"/>
            <w:tcBorders>
              <w:top w:val="nil"/>
              <w:left w:val="nil"/>
              <w:bottom w:val="nil"/>
              <w:right w:val="nil"/>
            </w:tcBorders>
            <w:tcMar>
              <w:top w:w="0" w:type="dxa"/>
              <w:left w:w="62" w:type="dxa"/>
              <w:bottom w:w="0" w:type="dxa"/>
              <w:right w:w="62" w:type="dxa"/>
            </w:tcMar>
          </w:tcPr>
          <w:p w:rsidR="00000000" w:rsidRPr="00185B97" w:rsidP="00185B97">
            <w:pPr>
              <w:pStyle w:val="BodyText"/>
            </w:pPr>
            <w:r w:rsidRPr="00185B97">
              <w:t>Resource implications for assessment include access to:</w:t>
            </w:r>
          </w:p>
          <w:p w:rsidR="00000000" w:rsidRPr="00185B97" w:rsidP="00185B97">
            <w:pPr>
              <w:pStyle w:val="ListBullet"/>
            </w:pPr>
            <w:r w:rsidRPr="00185B97">
              <w:t>assessment instruments, including personal planner and assessment record book</w:t>
            </w:r>
          </w:p>
          <w:p w:rsidR="00000000" w:rsidRPr="00185B97" w:rsidP="00185B97">
            <w:pPr>
              <w:pStyle w:val="ListBullet"/>
            </w:pPr>
            <w:r w:rsidRPr="00185B97">
              <w:t>assi</w:t>
            </w:r>
            <w:r w:rsidRPr="00185B97">
              <w:t>gnment instructions, work plans and schedules, policy documents and duty statements</w:t>
            </w:r>
          </w:p>
          <w:p w:rsidR="00000000" w:rsidRPr="00185B97" w:rsidP="00185B97">
            <w:pPr>
              <w:pStyle w:val="ListBullet"/>
            </w:pPr>
            <w:r w:rsidRPr="00185B97">
              <w:t>registered training provider of assessment services</w:t>
            </w:r>
          </w:p>
          <w:p w:rsidR="00000000" w:rsidRPr="00185B97" w:rsidP="00185B97">
            <w:pPr>
              <w:pStyle w:val="ListBullet"/>
            </w:pPr>
            <w:r w:rsidRPr="00185B97">
              <w:t>relevant guidelines, regulations and codes of practice</w:t>
            </w:r>
          </w:p>
          <w:p w:rsidR="00000000" w:rsidRPr="00185B97" w:rsidP="00185B97">
            <w:pPr>
              <w:pStyle w:val="ListBullet"/>
            </w:pPr>
            <w:r w:rsidRPr="00185B97">
              <w:t>suitable venue and equipment.</w:t>
            </w:r>
          </w:p>
          <w:p w:rsidR="00000000" w:rsidRPr="00185B97" w:rsidP="00185B97">
            <w:pPr>
              <w:pStyle w:val="BodyText"/>
            </w:pPr>
            <w:r w:rsidRPr="00185B97">
              <w:t>Access must be provided to appropri</w:t>
            </w:r>
            <w:r w:rsidRPr="00185B97">
              <w:t>ate learning and assessment support when required.</w:t>
            </w:r>
          </w:p>
          <w:p w:rsidR="00000000" w:rsidP="00185B97">
            <w:pPr>
              <w:pStyle w:val="BodyText"/>
              <w:rPr>
                <w:lang w:val="en-NZ"/>
              </w:rPr>
            </w:pPr>
            <w:r w:rsidRPr="00185B97">
              <w:t>Where applicable, physical resources should include equipment modified for people with disabilities.</w:t>
            </w:r>
          </w:p>
        </w:tc>
      </w:tr>
      <w:tr w:rsidTr="00DA5010">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SpecialBold"/>
              </w:rPr>
              <w:t>Context of assessment</w:t>
            </w:r>
          </w:p>
        </w:tc>
        <w:tc>
          <w:tcPr>
            <w:tcW w:w="5647"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Holistic: based on the performance criteria, evidence guide, range statement, and required skills and knowledge.</w:t>
            </w:r>
          </w:p>
        </w:tc>
      </w:tr>
      <w:tr w:rsidTr="00DA5010">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SpecialBold"/>
              </w:rPr>
              <w:t>Method of assessment</w:t>
            </w:r>
          </w:p>
        </w:tc>
        <w:tc>
          <w:tcPr>
            <w:tcW w:w="5647" w:type="dxa"/>
            <w:tcBorders>
              <w:top w:val="nil"/>
              <w:left w:val="nil"/>
              <w:bottom w:val="nil"/>
              <w:right w:val="nil"/>
            </w:tcBorders>
            <w:tcMar>
              <w:top w:w="0" w:type="dxa"/>
              <w:left w:w="62" w:type="dxa"/>
              <w:bottom w:w="0" w:type="dxa"/>
              <w:right w:w="62" w:type="dxa"/>
            </w:tcMar>
          </w:tcPr>
          <w:p w:rsidR="00000000" w:rsidRPr="00185B97" w:rsidP="00185B97">
            <w:pPr>
              <w:pStyle w:val="BodyText"/>
            </w:pPr>
            <w:r w:rsidRPr="00185B97">
              <w:t>Demonstrated over a period of time and observed by the assessor (or assessment team working together to conduct the asses</w:t>
            </w:r>
            <w:r w:rsidRPr="00185B97">
              <w:t>sment).</w:t>
            </w:r>
          </w:p>
          <w:p w:rsidR="00000000" w:rsidRPr="00185B97" w:rsidP="00185B97">
            <w:pPr>
              <w:pStyle w:val="BodyText"/>
            </w:pPr>
            <w:r w:rsidRPr="00185B97">
              <w:t>Demonstrated competency in a range of situations, that may include customer/workplace interruptions and involvement in related activities normally experienced in the workplace.</w:t>
            </w:r>
          </w:p>
          <w:p w:rsidR="00000000" w:rsidP="00185B97">
            <w:pPr>
              <w:pStyle w:val="BodyText"/>
              <w:rPr>
                <w:lang w:val="en-NZ"/>
              </w:rPr>
            </w:pPr>
            <w:r w:rsidRPr="00185B97">
              <w:t>Obtained by observing activities in the field and reviewing induction i</w:t>
            </w:r>
            <w:r w:rsidRPr="00185B97">
              <w:t>nformation. If this is not practicable, observation in realistic simulated environments may be substituted.</w:t>
            </w:r>
          </w:p>
        </w:tc>
      </w:tr>
      <w:tr w:rsidTr="00DA5010">
        <w:tblPrEx>
          <w:tblW w:w="0" w:type="auto"/>
          <w:tblLayout w:type="fixed"/>
          <w:tblCellMar>
            <w:left w:w="62" w:type="dxa"/>
            <w:right w:w="62" w:type="dxa"/>
          </w:tblCellMar>
          <w:tblLook w:val="0000"/>
        </w:tblPrEx>
        <w:trPr>
          <w:trHeight w:val="9241"/>
        </w:trPr>
        <w:tc>
          <w:tcPr>
            <w:tcW w:w="2933"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SpecialBold"/>
              </w:rPr>
              <w:t>Guidance information for assessment</w:t>
            </w:r>
          </w:p>
        </w:tc>
        <w:tc>
          <w:tcPr>
            <w:tcW w:w="5647" w:type="dxa"/>
            <w:tcBorders>
              <w:top w:val="nil"/>
              <w:left w:val="nil"/>
              <w:bottom w:val="nil"/>
              <w:right w:val="nil"/>
            </w:tcBorders>
            <w:tcMar>
              <w:top w:w="0" w:type="dxa"/>
              <w:left w:w="62" w:type="dxa"/>
              <w:bottom w:w="0" w:type="dxa"/>
              <w:right w:w="62" w:type="dxa"/>
            </w:tcMar>
          </w:tcPr>
          <w:p w:rsidR="00000000" w:rsidRPr="00185B97" w:rsidP="00185B97">
            <w:pPr>
              <w:pStyle w:val="BodyText"/>
            </w:pPr>
            <w:r w:rsidRPr="00185B97">
              <w:t xml:space="preserve">Assessment requires that the clients’ objectives and industry expectations are met. If the clients’ objectives </w:t>
            </w:r>
            <w:r w:rsidRPr="00185B97">
              <w:t>are narrowly defined or not representative of industry needs, it may be necessary to refer to portfolio case studies of a variety of surveying and spatial information services requirements to assess competency.</w:t>
            </w:r>
          </w:p>
          <w:p w:rsidR="00000000" w:rsidRPr="00185B97" w:rsidP="00185B97">
            <w:pPr>
              <w:pStyle w:val="BodyText"/>
            </w:pPr>
            <w:r w:rsidRPr="00185B97">
              <w:t>Oral questioning or written assessment and hy</w:t>
            </w:r>
            <w:r w:rsidRPr="00185B97">
              <w:t>pothetical situations (scenarios) may be used to assess underpinning knowledge (in assessment situations where the candidate is offered a preference between oral questioning or written assessment, questions are to be identical).</w:t>
            </w:r>
          </w:p>
          <w:p w:rsidR="00000000" w:rsidRPr="00185B97" w:rsidP="00185B97">
            <w:pPr>
              <w:pStyle w:val="BodyText"/>
            </w:pPr>
            <w:r w:rsidRPr="00185B97">
              <w:t xml:space="preserve">Supplementary evidence may </w:t>
            </w:r>
            <w:r w:rsidRPr="00185B97">
              <w:t>be obtained from relevant authenticated correspondence from existing supervisors, team leaders or specialist training staff.</w:t>
            </w:r>
          </w:p>
          <w:p w:rsidR="00000000" w:rsidRPr="00185B97" w:rsidP="00185B97">
            <w:pPr>
              <w:pStyle w:val="BodyText"/>
            </w:pPr>
            <w:r w:rsidRPr="00185B97">
              <w:t>All practical demonstration must adhere to the safety and environmental regulations relevant to each State or Territory.</w:t>
            </w:r>
          </w:p>
          <w:p w:rsidR="00000000" w:rsidRPr="00185B97" w:rsidP="00185B97">
            <w:pPr>
              <w:pStyle w:val="BodyText"/>
            </w:pPr>
            <w:r w:rsidRPr="00185B97">
              <w:t>Where asse</w:t>
            </w:r>
            <w:r w:rsidRPr="00185B97">
              <w:t>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185B97" w:rsidP="00185B97">
            <w:pPr>
              <w:pStyle w:val="BodyText"/>
            </w:pPr>
            <w:r w:rsidRPr="00185B97">
              <w:t>In a</w:t>
            </w:r>
            <w:r w:rsidRPr="00185B97">
              <w:t>ll cases where practical assessment is used it will be combined with targeted questioning to assess the underpinning knowledge.</w:t>
            </w:r>
          </w:p>
          <w:p w:rsidR="00000000" w:rsidRPr="00185B97" w:rsidP="00185B97">
            <w:pPr>
              <w:pStyle w:val="BodyText"/>
            </w:pPr>
            <w:r w:rsidRPr="00185B97">
              <w:t>Assessment processes will be appropriate to the language and literacy levels of the candidate and any cultural issues that may a</w:t>
            </w:r>
            <w:r w:rsidRPr="00185B97">
              <w:t>ffect responses to the questions, and will reflect the requirements of the competency and the work being performed.</w:t>
            </w:r>
          </w:p>
        </w:tc>
      </w:tr>
    </w:tbl>
    <w:p w:rsidR="00DA5010" w:rsidP="00185B97">
      <w:pPr>
        <w:pStyle w:val="BodyText"/>
      </w:pPr>
    </w:p>
    <w:p w:rsidR="00DA5010" w:rsidP="00185B97">
      <w:pPr>
        <w:pStyle w:val="BodyText"/>
      </w:pPr>
    </w:p>
    <w:p w:rsidR="00000000" w:rsidRPr="00185B97" w:rsidP="00185B97">
      <w:pPr>
        <w:pStyle w:val="Heading1"/>
      </w:pPr>
      <w:bookmarkStart w:id="11" w:name="O_507203"/>
      <w:bookmarkEnd w:id="11"/>
      <w:r w:rsidRPr="00185B97">
        <w:t>Range Statement</w:t>
      </w:r>
    </w:p>
    <w:tbl>
      <w:tblPr>
        <w:tblW w:w="0" w:type="auto"/>
        <w:tblLayout w:type="fixed"/>
        <w:tblCellMar>
          <w:left w:w="62" w:type="dxa"/>
          <w:right w:w="62" w:type="dxa"/>
        </w:tblCellMar>
        <w:tblLook w:val="0000"/>
      </w:tblPr>
      <w:tblGrid>
        <w:gridCol w:w="2970"/>
        <w:gridCol w:w="5610"/>
      </w:tblGrid>
      <w:tr w:rsidTr="00DA5010">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t xml:space="preserve">The range statement relates to the unit of competency as a whole. It allows for different work environments and situations that may affect performance. </w:t>
            </w:r>
            <w:r w:rsidRPr="00185B97">
              <w:rPr>
                <w:rStyle w:val="BoldandItalics"/>
              </w:rPr>
              <w:t>Bold italicised</w:t>
            </w:r>
            <w:r w:rsidRPr="00185B97">
              <w:t xml:space="preserve"> wording in the performance criteria is detailed below. Add any essential operating condi</w:t>
            </w:r>
            <w:r w:rsidRPr="00185B97">
              <w:t>tions that may be present with training and assessment depending on the work situation, needs of the candidate, accessibility of the item, and local industry and regional contexts.</w:t>
            </w:r>
          </w:p>
        </w:tc>
      </w:tr>
      <w:tr w:rsidTr="00DA50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BoldandItalics"/>
              </w:rPr>
              <w:t xml:space="preserve">Relevant personnel </w:t>
            </w:r>
            <w:r w:rsidRPr="00185B97">
              <w:t>may include:</w:t>
            </w:r>
          </w:p>
        </w:tc>
        <w:tc>
          <w:tcPr>
            <w:tcW w:w="5610" w:type="dxa"/>
            <w:tcBorders>
              <w:top w:val="nil"/>
              <w:left w:val="nil"/>
              <w:bottom w:val="nil"/>
              <w:right w:val="nil"/>
            </w:tcBorders>
            <w:tcMar>
              <w:top w:w="0" w:type="dxa"/>
              <w:left w:w="62" w:type="dxa"/>
              <w:bottom w:w="0" w:type="dxa"/>
              <w:right w:w="62" w:type="dxa"/>
            </w:tcMar>
          </w:tcPr>
          <w:p w:rsidR="00000000" w:rsidRPr="00185B97" w:rsidP="00185B97">
            <w:pPr>
              <w:pStyle w:val="ListBullet"/>
            </w:pPr>
            <w:r w:rsidRPr="00185B97">
              <w:t>colleagues</w:t>
            </w:r>
          </w:p>
          <w:p w:rsidR="00000000" w:rsidRPr="00185B97" w:rsidP="00185B97">
            <w:pPr>
              <w:pStyle w:val="ListBullet"/>
            </w:pPr>
            <w:r w:rsidRPr="00185B97">
              <w:t>staff or employee representatives</w:t>
            </w:r>
          </w:p>
          <w:p w:rsidR="00000000" w:rsidRPr="00185B97" w:rsidP="00185B97">
            <w:pPr>
              <w:pStyle w:val="ListBullet"/>
            </w:pPr>
            <w:r w:rsidRPr="00185B97">
              <w:t>supervisors or line managers</w:t>
            </w:r>
          </w:p>
          <w:p w:rsidR="00000000" w:rsidRPr="00185B97" w:rsidP="00185B97">
            <w:pPr>
              <w:pStyle w:val="ListBullet"/>
            </w:pPr>
            <w:r w:rsidRPr="00185B97">
              <w:t>suppliers</w:t>
            </w:r>
          </w:p>
          <w:p w:rsidR="00000000" w:rsidP="00185B97">
            <w:pPr>
              <w:pStyle w:val="ListBullet"/>
              <w:rPr>
                <w:lang w:val="en-NZ"/>
              </w:rPr>
            </w:pPr>
            <w:r w:rsidRPr="00185B97">
              <w:t>users.</w:t>
            </w:r>
          </w:p>
        </w:tc>
      </w:tr>
      <w:tr w:rsidTr="00DA50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BoldandItalics"/>
              </w:rPr>
              <w:t xml:space="preserve">Equipment and supplies </w:t>
            </w:r>
            <w:r w:rsidRPr="00185B97">
              <w:t>may include:</w:t>
            </w:r>
          </w:p>
        </w:tc>
        <w:tc>
          <w:tcPr>
            <w:tcW w:w="5610" w:type="dxa"/>
            <w:tcBorders>
              <w:top w:val="nil"/>
              <w:left w:val="nil"/>
              <w:bottom w:val="nil"/>
              <w:right w:val="nil"/>
            </w:tcBorders>
            <w:tcMar>
              <w:top w:w="0" w:type="dxa"/>
              <w:left w:w="62" w:type="dxa"/>
              <w:bottom w:w="0" w:type="dxa"/>
              <w:right w:w="62" w:type="dxa"/>
            </w:tcMar>
          </w:tcPr>
          <w:p w:rsidR="00000000" w:rsidRPr="00185B97" w:rsidP="00185B97">
            <w:pPr>
              <w:pStyle w:val="ListBullet"/>
            </w:pPr>
            <w:r w:rsidRPr="00185B97">
              <w:t>data recording equipment</w:t>
            </w:r>
          </w:p>
          <w:p w:rsidR="00000000" w:rsidRPr="00185B97" w:rsidP="00185B97">
            <w:pPr>
              <w:pStyle w:val="ListBullet"/>
            </w:pPr>
            <w:r w:rsidRPr="00185B97">
              <w:t>measuring instruments</w:t>
            </w:r>
          </w:p>
          <w:p w:rsidR="00000000" w:rsidRPr="00185B97" w:rsidP="00185B97">
            <w:pPr>
              <w:pStyle w:val="ListBullet"/>
            </w:pPr>
            <w:r w:rsidRPr="00185B97">
              <w:t>personal computer-based digitising boards</w:t>
            </w:r>
          </w:p>
          <w:p w:rsidR="00000000" w:rsidRPr="00185B97" w:rsidP="00185B97">
            <w:pPr>
              <w:pStyle w:val="ListBullet"/>
            </w:pPr>
            <w:r w:rsidRPr="00185B97">
              <w:t>tools</w:t>
            </w:r>
          </w:p>
          <w:p w:rsidR="00000000" w:rsidP="00185B97">
            <w:pPr>
              <w:pStyle w:val="ListBullet"/>
              <w:rPr>
                <w:lang w:val="en-NZ"/>
              </w:rPr>
            </w:pPr>
            <w:r w:rsidRPr="00185B97">
              <w:t>vehicles.</w:t>
            </w:r>
          </w:p>
        </w:tc>
      </w:tr>
      <w:tr w:rsidTr="00DA50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BoldandItalics"/>
              </w:rPr>
              <w:t xml:space="preserve">Organisational guidelines </w:t>
            </w:r>
            <w:r w:rsidRPr="00185B97">
              <w:t>may in</w:t>
            </w:r>
            <w:r w:rsidRPr="00185B97">
              <w:t>clude:</w:t>
            </w:r>
          </w:p>
        </w:tc>
        <w:tc>
          <w:tcPr>
            <w:tcW w:w="5610" w:type="dxa"/>
            <w:tcBorders>
              <w:top w:val="nil"/>
              <w:left w:val="nil"/>
              <w:bottom w:val="nil"/>
              <w:right w:val="nil"/>
            </w:tcBorders>
            <w:tcMar>
              <w:top w:w="0" w:type="dxa"/>
              <w:left w:w="62" w:type="dxa"/>
              <w:bottom w:w="0" w:type="dxa"/>
              <w:right w:w="62" w:type="dxa"/>
            </w:tcMar>
          </w:tcPr>
          <w:p w:rsidR="00000000" w:rsidRPr="00185B97" w:rsidP="00185B97">
            <w:pPr>
              <w:pStyle w:val="ListBullet"/>
            </w:pPr>
            <w:r w:rsidRPr="00185B97">
              <w:t>code of ethics</w:t>
            </w:r>
          </w:p>
          <w:p w:rsidR="00000000" w:rsidRPr="00185B97" w:rsidP="00185B97">
            <w:pPr>
              <w:pStyle w:val="ListBullet"/>
            </w:pPr>
            <w:r w:rsidRPr="00185B97">
              <w:t>company guidelines</w:t>
            </w:r>
          </w:p>
          <w:p w:rsidR="00000000" w:rsidRPr="00185B97" w:rsidP="00185B97">
            <w:pPr>
              <w:pStyle w:val="ListBullet"/>
            </w:pPr>
            <w:r w:rsidRPr="00185B97">
              <w:t>legislation relevant to the work or service function</w:t>
            </w:r>
          </w:p>
          <w:p w:rsidR="00000000" w:rsidRPr="00185B97" w:rsidP="00185B97">
            <w:pPr>
              <w:pStyle w:val="ListBullet"/>
            </w:pPr>
            <w:r w:rsidRPr="00185B97">
              <w:t>manuals</w:t>
            </w:r>
          </w:p>
          <w:p w:rsidR="00000000" w:rsidRPr="00185B97" w:rsidP="00185B97">
            <w:pPr>
              <w:pStyle w:val="ListBullet"/>
            </w:pPr>
            <w:r w:rsidRPr="00185B97">
              <w:t>OHS policies and procedures</w:t>
            </w:r>
          </w:p>
          <w:p w:rsidR="00000000" w:rsidP="00185B97">
            <w:pPr>
              <w:pStyle w:val="ListBullet"/>
              <w:rPr>
                <w:lang w:val="en-NZ"/>
              </w:rPr>
            </w:pPr>
            <w:r w:rsidRPr="00185B97">
              <w:t>personnel practices and guidelines outlining work roles and responsibilities.</w:t>
            </w:r>
          </w:p>
        </w:tc>
      </w:tr>
      <w:tr w:rsidTr="00DA50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BoldandItalics"/>
              </w:rPr>
              <w:t xml:space="preserve">Manufacturer specifications </w:t>
            </w:r>
            <w:r w:rsidRPr="00185B97">
              <w:t>may include:</w:t>
            </w:r>
          </w:p>
        </w:tc>
        <w:tc>
          <w:tcPr>
            <w:tcW w:w="5610" w:type="dxa"/>
            <w:tcBorders>
              <w:top w:val="nil"/>
              <w:left w:val="nil"/>
              <w:bottom w:val="nil"/>
              <w:right w:val="nil"/>
            </w:tcBorders>
            <w:tcMar>
              <w:top w:w="0" w:type="dxa"/>
              <w:left w:w="62" w:type="dxa"/>
              <w:bottom w:w="0" w:type="dxa"/>
              <w:right w:w="62" w:type="dxa"/>
            </w:tcMar>
          </w:tcPr>
          <w:p w:rsidR="00000000" w:rsidRPr="00185B97" w:rsidP="00185B97">
            <w:pPr>
              <w:pStyle w:val="ListBullet"/>
            </w:pPr>
            <w:r w:rsidRPr="00185B97">
              <w:t>equipment specifications</w:t>
            </w:r>
          </w:p>
          <w:p w:rsidR="00000000" w:rsidP="00185B97">
            <w:pPr>
              <w:pStyle w:val="ListBullet"/>
              <w:rPr>
                <w:lang w:val="en-NZ"/>
              </w:rPr>
            </w:pPr>
            <w:r w:rsidRPr="00185B97">
              <w:t>operator manuals.</w:t>
            </w:r>
          </w:p>
        </w:tc>
      </w:tr>
      <w:tr w:rsidTr="00DA50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BoldandItalics"/>
              </w:rPr>
              <w:t xml:space="preserve">OHS </w:t>
            </w:r>
            <w:r w:rsidRPr="00185B97">
              <w:t>may include:</w:t>
            </w:r>
          </w:p>
        </w:tc>
        <w:tc>
          <w:tcPr>
            <w:tcW w:w="5610" w:type="dxa"/>
            <w:tcBorders>
              <w:top w:val="nil"/>
              <w:left w:val="nil"/>
              <w:bottom w:val="nil"/>
              <w:right w:val="nil"/>
            </w:tcBorders>
            <w:tcMar>
              <w:top w:w="0" w:type="dxa"/>
              <w:left w:w="62" w:type="dxa"/>
              <w:bottom w:w="0" w:type="dxa"/>
              <w:right w:w="62" w:type="dxa"/>
            </w:tcMar>
          </w:tcPr>
          <w:p w:rsidR="00000000" w:rsidRPr="00185B97" w:rsidP="00185B97">
            <w:pPr>
              <w:pStyle w:val="ListBullet"/>
            </w:pPr>
            <w:r w:rsidRPr="00185B97">
              <w:t>Australian standards</w:t>
            </w:r>
          </w:p>
          <w:p w:rsidR="00000000" w:rsidRPr="00185B97" w:rsidP="00185B97">
            <w:pPr>
              <w:pStyle w:val="ListBullet"/>
            </w:pPr>
            <w:r w:rsidRPr="00185B97">
              <w:t>development of site safety plan</w:t>
            </w:r>
          </w:p>
          <w:p w:rsidR="00000000" w:rsidRPr="00185B97" w:rsidP="00185B97">
            <w:pPr>
              <w:pStyle w:val="ListBullet"/>
            </w:pPr>
            <w:r w:rsidRPr="00185B97">
              <w:t>identification of potential hazards</w:t>
            </w:r>
          </w:p>
          <w:p w:rsidR="00000000" w:rsidRPr="00185B97" w:rsidP="00185B97">
            <w:pPr>
              <w:pStyle w:val="ListBullet"/>
            </w:pPr>
            <w:r w:rsidRPr="00185B97">
              <w:t>inspection of work sites</w:t>
            </w:r>
          </w:p>
          <w:p w:rsidR="00000000" w:rsidRPr="00185B97" w:rsidP="00185B97">
            <w:pPr>
              <w:pStyle w:val="ListBullet"/>
            </w:pPr>
            <w:r w:rsidRPr="00185B97">
              <w:t>training staff in OHS requirements</w:t>
            </w:r>
          </w:p>
          <w:p w:rsidR="00000000" w:rsidP="00185B97">
            <w:pPr>
              <w:pStyle w:val="ListBullet"/>
              <w:rPr>
                <w:lang w:val="en-NZ"/>
              </w:rPr>
            </w:pPr>
            <w:r w:rsidRPr="00185B97">
              <w:t>use of equipment and signage.</w:t>
            </w:r>
          </w:p>
        </w:tc>
      </w:tr>
      <w:tr w:rsidTr="00DA50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BoldandItalics"/>
              </w:rPr>
              <w:t xml:space="preserve">Operational maintenance </w:t>
            </w:r>
            <w:r w:rsidRPr="00185B97">
              <w:t>may include:</w:t>
            </w:r>
          </w:p>
        </w:tc>
        <w:tc>
          <w:tcPr>
            <w:tcW w:w="5610" w:type="dxa"/>
            <w:tcBorders>
              <w:top w:val="nil"/>
              <w:left w:val="nil"/>
              <w:bottom w:val="nil"/>
              <w:right w:val="nil"/>
            </w:tcBorders>
            <w:tcMar>
              <w:top w:w="0" w:type="dxa"/>
              <w:left w:w="62" w:type="dxa"/>
              <w:bottom w:w="0" w:type="dxa"/>
              <w:right w:w="62" w:type="dxa"/>
            </w:tcMar>
          </w:tcPr>
          <w:p w:rsidR="00000000" w:rsidRPr="00185B97" w:rsidP="00185B97">
            <w:pPr>
              <w:pStyle w:val="ListBullet"/>
            </w:pPr>
            <w:r w:rsidRPr="00185B97">
              <w:t>adjusting</w:t>
            </w:r>
          </w:p>
          <w:p w:rsidR="00000000" w:rsidRPr="00185B97" w:rsidP="00185B97">
            <w:pPr>
              <w:pStyle w:val="ListBullet"/>
            </w:pPr>
            <w:r w:rsidRPr="00185B97">
              <w:t>cleaning</w:t>
            </w:r>
          </w:p>
          <w:p w:rsidR="00000000" w:rsidRPr="00185B97" w:rsidP="00185B97">
            <w:pPr>
              <w:pStyle w:val="ListBullet"/>
            </w:pPr>
            <w:r w:rsidRPr="00185B97">
              <w:t>lubricating</w:t>
            </w:r>
          </w:p>
          <w:p w:rsidR="00000000" w:rsidRPr="00185B97" w:rsidP="00185B97">
            <w:pPr>
              <w:pStyle w:val="ListBullet"/>
            </w:pPr>
            <w:r w:rsidRPr="00185B97">
              <w:t>tightening</w:t>
            </w:r>
          </w:p>
          <w:p w:rsidR="00000000" w:rsidP="00185B97">
            <w:pPr>
              <w:pStyle w:val="ListBullet"/>
              <w:rPr>
                <w:lang w:val="en-NZ"/>
              </w:rPr>
            </w:pPr>
            <w:r w:rsidRPr="00185B97">
              <w:t>simple repair.</w:t>
            </w:r>
          </w:p>
        </w:tc>
      </w:tr>
      <w:tr w:rsidTr="00DA501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85B97">
            <w:pPr>
              <w:pStyle w:val="BodyText"/>
              <w:rPr>
                <w:lang w:val="en-NZ"/>
              </w:rPr>
            </w:pPr>
            <w:r w:rsidRPr="00185B97">
              <w:rPr>
                <w:rStyle w:val="BoldandItalics"/>
              </w:rPr>
              <w:t xml:space="preserve">Equipment maintenance plan </w:t>
            </w:r>
            <w:r w:rsidRPr="00185B97">
              <w:t>may include:</w:t>
            </w:r>
          </w:p>
        </w:tc>
        <w:tc>
          <w:tcPr>
            <w:tcW w:w="5610" w:type="dxa"/>
            <w:tcBorders>
              <w:top w:val="nil"/>
              <w:left w:val="nil"/>
              <w:bottom w:val="nil"/>
              <w:right w:val="nil"/>
            </w:tcBorders>
            <w:tcMar>
              <w:top w:w="0" w:type="dxa"/>
              <w:left w:w="62" w:type="dxa"/>
              <w:bottom w:w="0" w:type="dxa"/>
              <w:right w:w="62" w:type="dxa"/>
            </w:tcMar>
          </w:tcPr>
          <w:p w:rsidR="00000000" w:rsidRPr="00185B97" w:rsidP="00185B97">
            <w:pPr>
              <w:pStyle w:val="ListBullet"/>
            </w:pPr>
            <w:r w:rsidRPr="00185B97">
              <w:t>appropriate storage</w:t>
            </w:r>
          </w:p>
          <w:p w:rsidR="00000000" w:rsidRPr="00185B97" w:rsidP="00185B97">
            <w:pPr>
              <w:pStyle w:val="ListBullet"/>
            </w:pPr>
            <w:r w:rsidRPr="00185B97">
              <w:t>equipment and tool monitoring</w:t>
            </w:r>
          </w:p>
          <w:p w:rsidR="00000000" w:rsidRPr="00185B97" w:rsidP="00185B97">
            <w:pPr>
              <w:pStyle w:val="ListBullet"/>
            </w:pPr>
            <w:r w:rsidRPr="00185B97">
              <w:t>schedule of regular checks.</w:t>
            </w:r>
          </w:p>
        </w:tc>
      </w:tr>
    </w:tbl>
    <w:p w:rsidR="00000000" w:rsidRPr="00185B97" w:rsidP="00185B97">
      <w:pPr>
        <w:pStyle w:val="BodyText"/>
      </w:pPr>
    </w:p>
    <w:p w:rsidR="00000000" w:rsidRPr="00185B97" w:rsidP="00185B97">
      <w:pPr>
        <w:pStyle w:val="AllowPageBreak"/>
      </w:pPr>
    </w:p>
    <w:p w:rsidR="00000000" w:rsidRPr="00185B97" w:rsidP="00185B97">
      <w:pPr>
        <w:pStyle w:val="Heading1"/>
      </w:pPr>
      <w:bookmarkStart w:id="12" w:name="O_507204"/>
      <w:bookmarkEnd w:id="12"/>
      <w:r w:rsidRPr="00185B97">
        <w:t>Unit Sector(s)</w:t>
      </w:r>
    </w:p>
    <w:p w:rsidR="00000000" w:rsidRPr="00185B97" w:rsidP="00185B97">
      <w:pPr>
        <w:pStyle w:val="BodyText"/>
      </w:pPr>
      <w:r w:rsidRPr="00185B97">
        <w:t>Surveying and spatial information services</w:t>
      </w:r>
    </w:p>
    <w:p w:rsidR="00000000" w:rsidRPr="00185B97" w:rsidP="00185B97">
      <w:pPr>
        <w:pStyle w:val="AllowPageBreak"/>
      </w:pPr>
    </w:p>
    <w:p w:rsidR="00000000" w:rsidRPr="00185B97" w:rsidP="00185B97">
      <w:pPr>
        <w:pStyle w:val="Heading1"/>
      </w:pPr>
      <w:bookmarkStart w:id="13" w:name="O_507205"/>
      <w:bookmarkEnd w:id="13"/>
      <w:r w:rsidRPr="00185B97">
        <w:t>Custom Content Section</w:t>
      </w:r>
    </w:p>
    <w:p w:rsidR="00000000" w:rsidRPr="00185B97" w:rsidP="00185B97">
      <w:pPr>
        <w:pStyle w:val="BodyText"/>
      </w:pPr>
      <w:r w:rsidRPr="00185B97">
        <w:t>Not applicable.</w:t>
      </w:r>
    </w:p>
    <w:p w:rsidR="00000000" w:rsidRPr="00185B97" w:rsidP="00185B97"/>
    <w:sectPr w:rsidSect="00185B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97" w:rsidRPr="00DA5010" w:rsidP="00DA5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10" w:rsidP="00185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5010" w:rsidP="00185B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A5010" w:rsidP="00185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97" w:rsidRPr="00DA5010" w:rsidP="00DA50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10" w:rsidRPr="002D2AF8" w:rsidP="00185B97">
    <w:pPr>
      <w:pStyle w:val="Header"/>
      <w:framePr w:wrap="around"/>
    </w:pPr>
    <w:r>
      <w:fldChar w:fldCharType="begin"/>
    </w:r>
    <w:r>
      <w:instrText xml:space="preserve"> TITLE   \* MERGEFORMAT </w:instrText>
    </w:r>
    <w:r>
      <w:fldChar w:fldCharType="separate"/>
    </w:r>
    <w:r>
      <w:t>CPPSIS2014A Assist in the selection, operation and maintenance of equipment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DA5010" w:rsidP="00185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4CD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ECD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BC7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B97"/>
    <w:pPr>
      <w:spacing w:before="360" w:after="60"/>
      <w:outlineLvl w:val="0"/>
    </w:pPr>
    <w:rPr>
      <w:sz w:val="32"/>
    </w:rPr>
  </w:style>
  <w:style w:type="paragraph" w:styleId="Heading2">
    <w:name w:val="heading 2"/>
    <w:basedOn w:val="HeadingBase"/>
    <w:next w:val="BodyText"/>
    <w:link w:val="Heading2Char"/>
    <w:qFormat/>
    <w:rsid w:val="00185B97"/>
    <w:pPr>
      <w:keepLines/>
      <w:spacing w:before="240" w:after="120"/>
      <w:outlineLvl w:val="1"/>
    </w:pPr>
    <w:rPr>
      <w:sz w:val="28"/>
      <w:szCs w:val="40"/>
    </w:rPr>
  </w:style>
  <w:style w:type="paragraph" w:styleId="Heading3">
    <w:name w:val="heading 3"/>
    <w:basedOn w:val="HeadingBase"/>
    <w:next w:val="BodyText"/>
    <w:link w:val="Heading3Char"/>
    <w:qFormat/>
    <w:rsid w:val="00185B97"/>
    <w:pPr>
      <w:spacing w:before="180" w:after="120"/>
      <w:outlineLvl w:val="2"/>
    </w:pPr>
    <w:rPr>
      <w:spacing w:val="-10"/>
      <w:kern w:val="32"/>
    </w:rPr>
  </w:style>
  <w:style w:type="paragraph" w:styleId="Heading4">
    <w:name w:val="heading 4"/>
    <w:basedOn w:val="HeadingBase"/>
    <w:next w:val="BodyText"/>
    <w:link w:val="Heading4Char"/>
    <w:qFormat/>
    <w:rsid w:val="00185B97"/>
    <w:pPr>
      <w:spacing w:before="160" w:after="120"/>
      <w:outlineLvl w:val="3"/>
    </w:pPr>
    <w:rPr>
      <w:sz w:val="22"/>
    </w:rPr>
  </w:style>
  <w:style w:type="paragraph" w:styleId="Heading5">
    <w:name w:val="heading 5"/>
    <w:basedOn w:val="HeadingBase"/>
    <w:next w:val="Normal"/>
    <w:link w:val="Heading5Char"/>
    <w:qFormat/>
    <w:rsid w:val="00185B97"/>
    <w:pPr>
      <w:spacing w:before="80"/>
      <w:outlineLvl w:val="4"/>
    </w:pPr>
    <w:rPr>
      <w:color w:val="918585"/>
      <w:sz w:val="20"/>
    </w:rPr>
  </w:style>
  <w:style w:type="paragraph" w:styleId="Heading6">
    <w:name w:val="heading 6"/>
    <w:basedOn w:val="HeadingBase"/>
    <w:next w:val="Normal"/>
    <w:link w:val="Heading6Char"/>
    <w:qFormat/>
    <w:rsid w:val="00185B97"/>
    <w:pPr>
      <w:spacing w:before="60"/>
      <w:outlineLvl w:val="5"/>
    </w:pPr>
    <w:rPr>
      <w:color w:val="918585"/>
      <w:sz w:val="20"/>
    </w:rPr>
  </w:style>
  <w:style w:type="paragraph" w:styleId="Heading7">
    <w:name w:val="heading 7"/>
    <w:basedOn w:val="Normal"/>
    <w:next w:val="Normal"/>
    <w:link w:val="Heading7Char"/>
    <w:qFormat/>
    <w:rsid w:val="00185B97"/>
    <w:pPr>
      <w:ind w:left="720"/>
      <w:outlineLvl w:val="6"/>
    </w:pPr>
    <w:rPr>
      <w:i/>
    </w:rPr>
  </w:style>
  <w:style w:type="paragraph" w:styleId="Heading8">
    <w:name w:val="heading 8"/>
    <w:basedOn w:val="Normal"/>
    <w:next w:val="Normal"/>
    <w:link w:val="Heading8Char"/>
    <w:qFormat/>
    <w:rsid w:val="00185B97"/>
    <w:pPr>
      <w:ind w:left="720"/>
      <w:outlineLvl w:val="7"/>
    </w:pPr>
    <w:rPr>
      <w:i/>
    </w:rPr>
  </w:style>
  <w:style w:type="paragraph" w:styleId="Heading9">
    <w:name w:val="heading 9"/>
    <w:basedOn w:val="Normal"/>
    <w:next w:val="Normal"/>
    <w:link w:val="Heading9Char"/>
    <w:qFormat/>
    <w:rsid w:val="00185B97"/>
    <w:pPr>
      <w:ind w:left="720"/>
      <w:outlineLvl w:val="8"/>
    </w:pPr>
    <w:rPr>
      <w:i/>
    </w:rPr>
  </w:style>
  <w:style w:type="character" w:default="1" w:styleId="DefaultParagraphFont">
    <w:name w:val="Default Paragraph Font"/>
    <w:uiPriority w:val="1"/>
    <w:unhideWhenUsed/>
    <w:rsid w:val="00185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B97"/>
  </w:style>
  <w:style w:type="character" w:customStyle="1" w:styleId="Heading1Char">
    <w:name w:val="Heading 1 Char"/>
    <w:basedOn w:val="DefaultParagraphFont"/>
    <w:link w:val="Heading1"/>
    <w:rsid w:val="00185B97"/>
    <w:rPr>
      <w:rFonts w:ascii="Times New Roman" w:eastAsia="Times New Roman" w:hAnsi="Times New Roman" w:cs="Times New Roman"/>
      <w:b/>
      <w:sz w:val="32"/>
      <w:szCs w:val="20"/>
      <w:lang w:eastAsia="en-US"/>
    </w:rPr>
  </w:style>
  <w:style w:type="paragraph" w:styleId="BodyText">
    <w:name w:val="Body Text"/>
    <w:basedOn w:val="Normal"/>
    <w:link w:val="BodyTextChar"/>
    <w:rsid w:val="00185B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B97"/>
    <w:rPr>
      <w:rFonts w:ascii="Times New Roman" w:eastAsia="Times New Roman" w:hAnsi="Times New Roman" w:cs="Times New Roman"/>
      <w:sz w:val="24"/>
      <w:lang w:eastAsia="en-US"/>
    </w:rPr>
  </w:style>
  <w:style w:type="paragraph" w:styleId="ListBullet">
    <w:name w:val="List Bullet"/>
    <w:basedOn w:val="List"/>
    <w:rsid w:val="00185B97"/>
    <w:pPr>
      <w:numPr>
        <w:numId w:val="13"/>
      </w:numPr>
      <w:tabs>
        <w:tab w:val="clear" w:pos="340"/>
      </w:tabs>
      <w:spacing w:before="40" w:after="40"/>
    </w:pPr>
  </w:style>
  <w:style w:type="character" w:customStyle="1" w:styleId="SpecialBold">
    <w:name w:val="Special Bold"/>
    <w:basedOn w:val="DefaultParagraphFont"/>
    <w:rsid w:val="00185B97"/>
    <w:rPr>
      <w:b/>
      <w:spacing w:val="0"/>
    </w:rPr>
  </w:style>
  <w:style w:type="paragraph" w:styleId="ListBullet2">
    <w:name w:val="List Bullet 2"/>
    <w:basedOn w:val="List2"/>
    <w:rsid w:val="00185B97"/>
    <w:pPr>
      <w:numPr>
        <w:numId w:val="14"/>
      </w:numPr>
      <w:tabs>
        <w:tab w:val="clear" w:pos="680"/>
      </w:tabs>
    </w:pPr>
  </w:style>
  <w:style w:type="character" w:styleId="Emphasis">
    <w:name w:val="Emphasis"/>
    <w:basedOn w:val="DefaultParagraphFont"/>
    <w:qFormat/>
    <w:rsid w:val="00185B97"/>
    <w:rPr>
      <w:i/>
    </w:rPr>
  </w:style>
  <w:style w:type="paragraph" w:customStyle="1" w:styleId="SuperHeading">
    <w:name w:val="SuperHeading"/>
    <w:basedOn w:val="Normal"/>
    <w:rsid w:val="00185B97"/>
    <w:pPr>
      <w:spacing w:before="240" w:after="120"/>
      <w:outlineLvl w:val="0"/>
    </w:pPr>
    <w:rPr>
      <w:rFonts w:ascii="Times New Roman" w:hAnsi="Times New Roman"/>
      <w:b/>
      <w:sz w:val="32"/>
    </w:rPr>
  </w:style>
  <w:style w:type="paragraph" w:customStyle="1" w:styleId="AllowPageBreak">
    <w:name w:val="AllowPageBreak"/>
    <w:rsid w:val="00185B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5B97"/>
    <w:rPr>
      <w:b/>
      <w:i/>
      <w:u w:val="none"/>
    </w:rPr>
  </w:style>
  <w:style w:type="character" w:customStyle="1" w:styleId="Heading2Char">
    <w:name w:val="Heading 2 Char"/>
    <w:basedOn w:val="DefaultParagraphFont"/>
    <w:link w:val="Heading2"/>
    <w:rsid w:val="00185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B97"/>
    <w:rPr>
      <w:rFonts w:ascii="Courier New" w:eastAsia="Times New Roman" w:hAnsi="Courier New" w:cs="Times New Roman"/>
      <w:i/>
      <w:szCs w:val="20"/>
      <w:lang w:eastAsia="en-US"/>
    </w:rPr>
  </w:style>
  <w:style w:type="paragraph" w:customStyle="1" w:styleId="HeadingBase">
    <w:name w:val="Heading Base"/>
    <w:rsid w:val="00185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B97"/>
    <w:pPr>
      <w:tabs>
        <w:tab w:val="right" w:leader="dot" w:pos="9072"/>
      </w:tabs>
      <w:ind w:left="567"/>
    </w:pPr>
    <w:rPr>
      <w:szCs w:val="22"/>
    </w:rPr>
  </w:style>
  <w:style w:type="paragraph" w:customStyle="1" w:styleId="TOCBase">
    <w:name w:val="TOC Base"/>
    <w:rsid w:val="00185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B97"/>
    <w:pPr>
      <w:tabs>
        <w:tab w:val="right" w:leader="dot" w:pos="9072"/>
      </w:tabs>
      <w:spacing w:before="40" w:after="40"/>
      <w:ind w:left="284"/>
    </w:pPr>
    <w:rPr>
      <w:rFonts w:ascii="Times New Roman" w:hAnsi="Times New Roman"/>
    </w:rPr>
  </w:style>
  <w:style w:type="paragraph" w:styleId="TOC1">
    <w:name w:val="toc 1"/>
    <w:basedOn w:val="TOCBase"/>
    <w:next w:val="Normal"/>
    <w:rsid w:val="00185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B97"/>
    <w:rPr>
      <w:rFonts w:ascii="Times New Roman" w:eastAsia="Times New Roman" w:hAnsi="Times New Roman" w:cs="Times New Roman"/>
      <w:sz w:val="16"/>
      <w:lang w:eastAsia="en-US"/>
    </w:rPr>
  </w:style>
  <w:style w:type="paragraph" w:styleId="Title">
    <w:name w:val="Title"/>
    <w:basedOn w:val="HeadingBase"/>
    <w:link w:val="TitleChar"/>
    <w:qFormat/>
    <w:rsid w:val="00185B97"/>
    <w:pPr>
      <w:spacing w:before="5040"/>
      <w:jc w:val="center"/>
    </w:pPr>
    <w:rPr>
      <w:sz w:val="48"/>
      <w:szCs w:val="72"/>
      <w:lang w:val="en-US"/>
    </w:rPr>
  </w:style>
  <w:style w:type="character" w:customStyle="1" w:styleId="TitleChar">
    <w:name w:val="Title Char"/>
    <w:basedOn w:val="DefaultParagraphFont"/>
    <w:link w:val="Title"/>
    <w:rsid w:val="00185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B97"/>
    <w:pPr>
      <w:tabs>
        <w:tab w:val="left" w:pos="3600"/>
        <w:tab w:val="left" w:pos="3958"/>
      </w:tabs>
    </w:pPr>
  </w:style>
  <w:style w:type="paragraph" w:styleId="List">
    <w:name w:val="List"/>
    <w:basedOn w:val="BodyText"/>
    <w:next w:val="BodyText"/>
    <w:rsid w:val="00185B97"/>
    <w:pPr>
      <w:tabs>
        <w:tab w:val="left" w:pos="340"/>
      </w:tabs>
      <w:spacing w:before="60" w:after="60"/>
      <w:ind w:left="340" w:hanging="340"/>
    </w:pPr>
  </w:style>
  <w:style w:type="paragraph" w:customStyle="1" w:styleId="Note">
    <w:name w:val="Note"/>
    <w:basedOn w:val="BodyText"/>
    <w:rsid w:val="00185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B97"/>
    <w:pPr>
      <w:framePr w:wrap="auto" w:hAnchor="text" w:y="6049"/>
    </w:pPr>
    <w:rPr>
      <w:color w:val="000000"/>
      <w:sz w:val="40"/>
    </w:rPr>
  </w:style>
  <w:style w:type="paragraph" w:customStyle="1" w:styleId="TOCTitle">
    <w:name w:val="TOCTitle"/>
    <w:basedOn w:val="Heading1"/>
    <w:rsid w:val="00185B97"/>
    <w:pPr>
      <w:spacing w:after="240"/>
      <w:jc w:val="center"/>
      <w:outlineLvl w:val="9"/>
    </w:pPr>
    <w:rPr>
      <w:caps/>
    </w:rPr>
  </w:style>
  <w:style w:type="paragraph" w:customStyle="1" w:styleId="Version">
    <w:name w:val="Version"/>
    <w:rsid w:val="00185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B97"/>
    <w:pPr>
      <w:keepNext w:val="0"/>
      <w:tabs>
        <w:tab w:val="right" w:pos="4176"/>
      </w:tabs>
      <w:ind w:left="198" w:hanging="198"/>
    </w:pPr>
    <w:rPr>
      <w:rFonts w:ascii="Garamond" w:hAnsi="Garamond"/>
    </w:rPr>
  </w:style>
  <w:style w:type="paragraph" w:styleId="IndexHeading">
    <w:name w:val="index heading"/>
    <w:basedOn w:val="Normal"/>
    <w:next w:val="Index1"/>
    <w:semiHidden/>
    <w:rsid w:val="00185B97"/>
    <w:pPr>
      <w:spacing w:before="120" w:after="120"/>
    </w:pPr>
    <w:rPr>
      <w:rFonts w:ascii="Arial" w:hAnsi="Arial"/>
      <w:b/>
      <w:color w:val="918585"/>
      <w:sz w:val="24"/>
    </w:rPr>
  </w:style>
  <w:style w:type="paragraph" w:styleId="Header">
    <w:name w:val="header"/>
    <w:basedOn w:val="Normal"/>
    <w:link w:val="HeaderChar"/>
    <w:rsid w:val="00185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B97"/>
    <w:rPr>
      <w:rFonts w:ascii="Times New Roman" w:eastAsia="Times New Roman" w:hAnsi="Times New Roman" w:cs="Times New Roman"/>
      <w:sz w:val="16"/>
      <w:szCs w:val="20"/>
      <w:lang w:val="en-GB" w:eastAsia="en-US"/>
    </w:rPr>
  </w:style>
  <w:style w:type="paragraph" w:customStyle="1" w:styleId="Chapter">
    <w:name w:val="Chapter"/>
    <w:basedOn w:val="Normal"/>
    <w:rsid w:val="00185B97"/>
    <w:pPr>
      <w:spacing w:before="240"/>
    </w:pPr>
    <w:rPr>
      <w:rFonts w:ascii="Times New Roman" w:hAnsi="Times New Roman"/>
      <w:smallCaps/>
      <w:spacing w:val="80"/>
      <w:sz w:val="28"/>
    </w:rPr>
  </w:style>
  <w:style w:type="paragraph" w:customStyle="1" w:styleId="InChapter">
    <w:name w:val="InChapter"/>
    <w:basedOn w:val="Heading3"/>
    <w:rsid w:val="00185B97"/>
    <w:pPr>
      <w:spacing w:after="240"/>
      <w:outlineLvl w:val="9"/>
    </w:pPr>
    <w:rPr>
      <w:noProof/>
    </w:rPr>
  </w:style>
  <w:style w:type="paragraph" w:styleId="Index2">
    <w:name w:val="index 2"/>
    <w:basedOn w:val="Normal"/>
    <w:next w:val="Normal"/>
    <w:semiHidden/>
    <w:rsid w:val="00185B97"/>
    <w:pPr>
      <w:tabs>
        <w:tab w:val="right" w:pos="4176"/>
      </w:tabs>
      <w:ind w:left="568" w:hanging="284"/>
    </w:pPr>
    <w:rPr>
      <w:rFonts w:ascii="Garamond" w:hAnsi="Garamond"/>
    </w:rPr>
  </w:style>
  <w:style w:type="paragraph" w:customStyle="1" w:styleId="Byline">
    <w:name w:val="Byline"/>
    <w:rsid w:val="00185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B97"/>
    <w:pPr>
      <w:tabs>
        <w:tab w:val="clear" w:pos="3600"/>
        <w:tab w:val="clear" w:pos="3958"/>
      </w:tabs>
      <w:jc w:val="right"/>
    </w:pPr>
  </w:style>
  <w:style w:type="paragraph" w:styleId="Caption">
    <w:name w:val="caption"/>
    <w:basedOn w:val="BodyText"/>
    <w:next w:val="Normal"/>
    <w:qFormat/>
    <w:rsid w:val="00185B97"/>
    <w:pPr>
      <w:framePr w:w="2268" w:hSpace="181" w:vSpace="181" w:wrap="around" w:vAnchor="text" w:hAnchor="page" w:x="1135" w:y="285" w:anchorLock="1"/>
    </w:pPr>
    <w:rPr>
      <w:i/>
    </w:rPr>
  </w:style>
  <w:style w:type="paragraph" w:customStyle="1" w:styleId="MiniTOCTitle">
    <w:name w:val="MiniTOCTitle"/>
    <w:basedOn w:val="Heading4"/>
    <w:rsid w:val="00185B97"/>
    <w:pPr>
      <w:spacing w:before="240"/>
      <w:outlineLvl w:val="9"/>
    </w:pPr>
    <w:rPr>
      <w:noProof/>
      <w:sz w:val="24"/>
    </w:rPr>
  </w:style>
  <w:style w:type="paragraph" w:customStyle="1" w:styleId="MiniTOCItem">
    <w:name w:val="MiniTOCItem"/>
    <w:basedOn w:val="ListBullet"/>
    <w:rsid w:val="00185B97"/>
    <w:pPr>
      <w:numPr>
        <w:numId w:val="0"/>
      </w:numPr>
      <w:tabs>
        <w:tab w:val="right" w:leader="dot" w:pos="6521"/>
      </w:tabs>
      <w:spacing w:before="0" w:after="0"/>
    </w:pPr>
  </w:style>
  <w:style w:type="paragraph" w:customStyle="1" w:styleId="TOFTitle">
    <w:name w:val="TOFTitle"/>
    <w:basedOn w:val="TOCTitle"/>
    <w:rsid w:val="00185B97"/>
  </w:style>
  <w:style w:type="paragraph" w:styleId="TableofFigures">
    <w:name w:val="table of figures"/>
    <w:basedOn w:val="Normal"/>
    <w:next w:val="Normal"/>
    <w:semiHidden/>
    <w:rsid w:val="00185B97"/>
    <w:pPr>
      <w:tabs>
        <w:tab w:val="right" w:leader="dot" w:pos="9072"/>
      </w:tabs>
      <w:ind w:left="970" w:hanging="403"/>
    </w:pPr>
    <w:rPr>
      <w:rFonts w:ascii="Times New Roman" w:hAnsi="Times New Roman"/>
      <w:b/>
    </w:rPr>
  </w:style>
  <w:style w:type="paragraph" w:styleId="ListNumber">
    <w:name w:val="List Number"/>
    <w:basedOn w:val="List"/>
    <w:rsid w:val="00185B97"/>
    <w:pPr>
      <w:numPr>
        <w:numId w:val="11"/>
      </w:numPr>
    </w:pPr>
  </w:style>
  <w:style w:type="character" w:customStyle="1" w:styleId="WingdingSymbols">
    <w:name w:val="Wingding Symbols"/>
    <w:rsid w:val="00185B97"/>
    <w:rPr>
      <w:rFonts w:ascii="Wingdings" w:hAnsi="Wingdings"/>
    </w:rPr>
  </w:style>
  <w:style w:type="paragraph" w:customStyle="1" w:styleId="TableHeading">
    <w:name w:val="Table Heading"/>
    <w:basedOn w:val="HeadingBase"/>
    <w:rsid w:val="00185B97"/>
    <w:pPr>
      <w:keepLines/>
      <w:pBdr>
        <w:bottom w:val="single" w:sz="6" w:space="1" w:color="918585"/>
      </w:pBdr>
      <w:spacing w:before="240"/>
    </w:pPr>
  </w:style>
  <w:style w:type="character" w:customStyle="1" w:styleId="HotSpot">
    <w:name w:val="HotSpot"/>
    <w:rsid w:val="00185B97"/>
    <w:rPr>
      <w:color w:val="0033CC"/>
      <w:u w:val="none"/>
    </w:rPr>
  </w:style>
  <w:style w:type="paragraph" w:customStyle="1" w:styleId="BodyTextRight">
    <w:name w:val="Body Text Right"/>
    <w:basedOn w:val="BodyText"/>
    <w:rsid w:val="00185B97"/>
    <w:pPr>
      <w:spacing w:before="0" w:after="0"/>
      <w:jc w:val="right"/>
    </w:pPr>
  </w:style>
  <w:style w:type="paragraph" w:styleId="Index3">
    <w:name w:val="index 3"/>
    <w:basedOn w:val="ListNumber2"/>
    <w:next w:val="Normal"/>
    <w:semiHidden/>
    <w:rsid w:val="00185B97"/>
    <w:pPr>
      <w:numPr>
        <w:numId w:val="0"/>
      </w:numPr>
      <w:tabs>
        <w:tab w:val="right" w:leader="dot" w:pos="4176"/>
      </w:tabs>
    </w:pPr>
  </w:style>
  <w:style w:type="paragraph" w:styleId="ListNumber2">
    <w:name w:val="List Number 2"/>
    <w:basedOn w:val="List2"/>
    <w:rsid w:val="00185B97"/>
    <w:pPr>
      <w:numPr>
        <w:numId w:val="10"/>
      </w:numPr>
      <w:tabs>
        <w:tab w:val="clear" w:pos="1060"/>
      </w:tabs>
    </w:pPr>
  </w:style>
  <w:style w:type="paragraph" w:customStyle="1" w:styleId="MarginNote">
    <w:name w:val="Margin Note"/>
    <w:basedOn w:val="BodyText"/>
    <w:rsid w:val="00185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B97"/>
    <w:rPr>
      <w:sz w:val="32"/>
    </w:rPr>
  </w:style>
  <w:style w:type="paragraph" w:customStyle="1" w:styleId="HeadingProcedure">
    <w:name w:val="Heading Procedure"/>
    <w:basedOn w:val="HeadingBase"/>
    <w:next w:val="Normal"/>
    <w:rsid w:val="00185B97"/>
    <w:pPr>
      <w:tabs>
        <w:tab w:val="left" w:pos="0"/>
      </w:tabs>
      <w:spacing w:before="120" w:after="60"/>
    </w:pPr>
    <w:rPr>
      <w:i/>
      <w:color w:val="918585"/>
      <w:sz w:val="22"/>
    </w:rPr>
  </w:style>
  <w:style w:type="paragraph" w:customStyle="1" w:styleId="TableBodyText">
    <w:name w:val="Table Body Text"/>
    <w:basedOn w:val="BodyText"/>
    <w:rsid w:val="00185B97"/>
    <w:pPr>
      <w:spacing w:before="60" w:after="60"/>
    </w:pPr>
  </w:style>
  <w:style w:type="paragraph" w:styleId="ListContinue">
    <w:name w:val="List Continue"/>
    <w:basedOn w:val="List"/>
    <w:rsid w:val="00185B97"/>
    <w:pPr>
      <w:ind w:firstLine="0"/>
    </w:pPr>
  </w:style>
  <w:style w:type="paragraph" w:customStyle="1" w:styleId="ListNote">
    <w:name w:val="List Note"/>
    <w:basedOn w:val="List"/>
    <w:rsid w:val="00185B97"/>
    <w:pPr>
      <w:pBdr>
        <w:top w:val="single" w:sz="6" w:space="2" w:color="918585"/>
        <w:bottom w:val="single" w:sz="6" w:space="2" w:color="918585"/>
      </w:pBdr>
      <w:tabs>
        <w:tab w:val="left" w:pos="1021"/>
      </w:tabs>
      <w:ind w:firstLine="0"/>
    </w:pPr>
  </w:style>
  <w:style w:type="paragraph" w:customStyle="1" w:styleId="Warning">
    <w:name w:val="Warning"/>
    <w:basedOn w:val="BodyText"/>
    <w:rsid w:val="00185B97"/>
    <w:pPr>
      <w:shd w:val="clear" w:color="auto" w:fill="D9D9D9"/>
      <w:tabs>
        <w:tab w:val="left" w:pos="992"/>
      </w:tabs>
      <w:ind w:left="119" w:right="119"/>
    </w:pPr>
    <w:rPr>
      <w:sz w:val="20"/>
    </w:rPr>
  </w:style>
  <w:style w:type="paragraph" w:customStyle="1" w:styleId="MarginIcons">
    <w:name w:val="Margin Icons"/>
    <w:basedOn w:val="BodyText"/>
    <w:rsid w:val="00185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B97"/>
    <w:rPr>
      <w:rFonts w:ascii="Courier New" w:hAnsi="Courier New"/>
    </w:rPr>
  </w:style>
  <w:style w:type="paragraph" w:customStyle="1" w:styleId="NoteBullet">
    <w:name w:val="Note Bullet"/>
    <w:basedOn w:val="Note"/>
    <w:rsid w:val="00185B97"/>
    <w:pPr>
      <w:tabs>
        <w:tab w:val="clear" w:pos="680"/>
      </w:tabs>
      <w:spacing w:before="60" w:after="60"/>
    </w:pPr>
  </w:style>
  <w:style w:type="paragraph" w:customStyle="1" w:styleId="SubHeading2">
    <w:name w:val="SubHeading2"/>
    <w:basedOn w:val="HeadingBase"/>
    <w:rsid w:val="00185B97"/>
    <w:pPr>
      <w:spacing w:before="240" w:after="60"/>
    </w:pPr>
    <w:rPr>
      <w:sz w:val="20"/>
    </w:rPr>
  </w:style>
  <w:style w:type="paragraph" w:customStyle="1" w:styleId="SubHeading1">
    <w:name w:val="SubHeading1"/>
    <w:basedOn w:val="HeadingBase"/>
    <w:rsid w:val="00185B97"/>
    <w:pPr>
      <w:spacing w:before="240" w:after="60"/>
    </w:pPr>
    <w:rPr>
      <w:color w:val="918585"/>
      <w:sz w:val="22"/>
    </w:rPr>
  </w:style>
  <w:style w:type="paragraph" w:customStyle="1" w:styleId="SideHeading">
    <w:name w:val="Side Heading"/>
    <w:basedOn w:val="HeadingBase"/>
    <w:rsid w:val="00185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B97"/>
    <w:pPr>
      <w:numPr>
        <w:numId w:val="12"/>
      </w:numPr>
    </w:pPr>
  </w:style>
  <w:style w:type="paragraph" w:styleId="PlainText">
    <w:name w:val="Plain Text"/>
    <w:basedOn w:val="Normal"/>
    <w:link w:val="PlainTextChar"/>
    <w:rsid w:val="00185B97"/>
    <w:rPr>
      <w:sz w:val="20"/>
    </w:rPr>
  </w:style>
  <w:style w:type="character" w:customStyle="1" w:styleId="PlainTextChar">
    <w:name w:val="Plain Text Char"/>
    <w:basedOn w:val="DefaultParagraphFont"/>
    <w:link w:val="PlainText"/>
    <w:rsid w:val="00185B97"/>
    <w:rPr>
      <w:rFonts w:ascii="Courier New" w:eastAsia="Times New Roman" w:hAnsi="Courier New" w:cs="Times New Roman"/>
      <w:sz w:val="20"/>
      <w:szCs w:val="20"/>
      <w:lang w:eastAsia="en-US"/>
    </w:rPr>
  </w:style>
  <w:style w:type="character" w:customStyle="1" w:styleId="MenuOption">
    <w:name w:val="Menu Option"/>
    <w:basedOn w:val="DefaultParagraphFont"/>
    <w:rsid w:val="00185B97"/>
    <w:rPr>
      <w:b/>
      <w:smallCaps/>
    </w:rPr>
  </w:style>
  <w:style w:type="paragraph" w:customStyle="1" w:styleId="TableListNumber">
    <w:name w:val="Table List Number"/>
    <w:basedOn w:val="ListNumber"/>
    <w:rsid w:val="00185B97"/>
    <w:pPr>
      <w:numPr>
        <w:numId w:val="0"/>
      </w:numPr>
    </w:pPr>
  </w:style>
  <w:style w:type="paragraph" w:styleId="TOC4">
    <w:name w:val="toc 4"/>
    <w:basedOn w:val="TOCBase"/>
    <w:next w:val="Normal"/>
    <w:semiHidden/>
    <w:rsid w:val="00185B97"/>
    <w:pPr>
      <w:tabs>
        <w:tab w:val="right" w:leader="dot" w:pos="9071"/>
      </w:tabs>
      <w:ind w:left="1701"/>
    </w:pPr>
  </w:style>
  <w:style w:type="paragraph" w:customStyle="1" w:styleId="ListAlpha">
    <w:name w:val="List Alpha"/>
    <w:basedOn w:val="List"/>
    <w:rsid w:val="00185B97"/>
    <w:pPr>
      <w:numPr>
        <w:numId w:val="9"/>
      </w:numPr>
    </w:pPr>
  </w:style>
  <w:style w:type="paragraph" w:customStyle="1" w:styleId="ListAlpha2">
    <w:name w:val="List Alpha 2"/>
    <w:basedOn w:val="List2"/>
    <w:rsid w:val="00185B97"/>
    <w:pPr>
      <w:numPr>
        <w:numId w:val="8"/>
      </w:numPr>
    </w:pPr>
  </w:style>
  <w:style w:type="paragraph" w:styleId="List2">
    <w:name w:val="List 2"/>
    <w:basedOn w:val="BodyText"/>
    <w:rsid w:val="00185B97"/>
    <w:pPr>
      <w:tabs>
        <w:tab w:val="left" w:pos="680"/>
      </w:tabs>
      <w:spacing w:before="60" w:after="60"/>
      <w:ind w:left="680" w:hanging="340"/>
    </w:pPr>
  </w:style>
  <w:style w:type="paragraph" w:styleId="List3">
    <w:name w:val="List 3"/>
    <w:basedOn w:val="BodyText"/>
    <w:rsid w:val="00185B97"/>
    <w:pPr>
      <w:tabs>
        <w:tab w:val="left" w:pos="1021"/>
      </w:tabs>
      <w:spacing w:before="60" w:after="60"/>
      <w:ind w:left="1020" w:hanging="340"/>
    </w:pPr>
  </w:style>
  <w:style w:type="paragraph" w:styleId="List4">
    <w:name w:val="List 4"/>
    <w:basedOn w:val="BodyText"/>
    <w:rsid w:val="00185B97"/>
    <w:pPr>
      <w:tabs>
        <w:tab w:val="left" w:pos="1361"/>
      </w:tabs>
      <w:spacing w:before="60" w:after="60"/>
      <w:ind w:left="1361" w:hanging="340"/>
    </w:pPr>
  </w:style>
  <w:style w:type="paragraph" w:styleId="List5">
    <w:name w:val="List 5"/>
    <w:basedOn w:val="BodyText"/>
    <w:rsid w:val="00185B97"/>
    <w:pPr>
      <w:tabs>
        <w:tab w:val="left" w:pos="1701"/>
      </w:tabs>
      <w:spacing w:before="60" w:after="60"/>
      <w:ind w:left="1701" w:hanging="340"/>
    </w:pPr>
  </w:style>
  <w:style w:type="paragraph" w:styleId="ListBullet3">
    <w:name w:val="List Bullet 3"/>
    <w:basedOn w:val="List3"/>
    <w:rsid w:val="00185B97"/>
    <w:pPr>
      <w:numPr>
        <w:numId w:val="15"/>
      </w:numPr>
      <w:tabs>
        <w:tab w:val="clear" w:pos="1021"/>
      </w:tabs>
      <w:ind w:left="1037" w:hanging="357"/>
    </w:pPr>
  </w:style>
  <w:style w:type="paragraph" w:styleId="ListBullet4">
    <w:name w:val="List Bullet 4"/>
    <w:basedOn w:val="List4"/>
    <w:rsid w:val="00185B97"/>
    <w:pPr>
      <w:numPr>
        <w:numId w:val="3"/>
      </w:numPr>
    </w:pPr>
  </w:style>
  <w:style w:type="paragraph" w:styleId="ListBullet5">
    <w:name w:val="List Bullet 5"/>
    <w:basedOn w:val="List5"/>
    <w:rsid w:val="00185B97"/>
    <w:pPr>
      <w:numPr>
        <w:numId w:val="4"/>
      </w:numPr>
    </w:pPr>
  </w:style>
  <w:style w:type="paragraph" w:styleId="ListContinue2">
    <w:name w:val="List Continue 2"/>
    <w:basedOn w:val="List2"/>
    <w:rsid w:val="00185B97"/>
    <w:pPr>
      <w:ind w:firstLine="0"/>
    </w:pPr>
  </w:style>
  <w:style w:type="paragraph" w:styleId="ListContinue3">
    <w:name w:val="List Continue 3"/>
    <w:basedOn w:val="List3"/>
    <w:rsid w:val="00185B97"/>
    <w:pPr>
      <w:ind w:left="1021" w:firstLine="0"/>
    </w:pPr>
  </w:style>
  <w:style w:type="paragraph" w:styleId="ListContinue4">
    <w:name w:val="List Continue 4"/>
    <w:basedOn w:val="List4"/>
    <w:rsid w:val="00185B97"/>
    <w:pPr>
      <w:ind w:firstLine="0"/>
    </w:pPr>
  </w:style>
  <w:style w:type="paragraph" w:styleId="ListContinue5">
    <w:name w:val="List Continue 5"/>
    <w:basedOn w:val="List5"/>
    <w:rsid w:val="00185B97"/>
    <w:pPr>
      <w:ind w:firstLine="0"/>
    </w:pPr>
  </w:style>
  <w:style w:type="paragraph" w:styleId="ListNumber3">
    <w:name w:val="List Number 3"/>
    <w:basedOn w:val="List3"/>
    <w:rsid w:val="00185B97"/>
    <w:pPr>
      <w:numPr>
        <w:numId w:val="5"/>
      </w:numPr>
    </w:pPr>
  </w:style>
  <w:style w:type="paragraph" w:styleId="ListNumber4">
    <w:name w:val="List Number 4"/>
    <w:basedOn w:val="List4"/>
    <w:rsid w:val="00185B97"/>
    <w:pPr>
      <w:numPr>
        <w:numId w:val="6"/>
      </w:numPr>
    </w:pPr>
  </w:style>
  <w:style w:type="paragraph" w:styleId="ListNumber5">
    <w:name w:val="List Number 5"/>
    <w:basedOn w:val="List5"/>
    <w:rsid w:val="00185B97"/>
    <w:pPr>
      <w:numPr>
        <w:numId w:val="7"/>
      </w:numPr>
    </w:pPr>
  </w:style>
  <w:style w:type="paragraph" w:styleId="BlockText">
    <w:name w:val="Block Text"/>
    <w:basedOn w:val="Normal"/>
    <w:rsid w:val="00185B97"/>
    <w:pPr>
      <w:spacing w:after="120"/>
      <w:ind w:left="1440" w:right="1440"/>
    </w:pPr>
  </w:style>
  <w:style w:type="character" w:customStyle="1" w:styleId="Subscript">
    <w:name w:val="Subscript"/>
    <w:basedOn w:val="DefaultParagraphFont"/>
    <w:rsid w:val="00185B97"/>
    <w:rPr>
      <w:sz w:val="16"/>
      <w:vertAlign w:val="subscript"/>
    </w:rPr>
  </w:style>
  <w:style w:type="character" w:customStyle="1" w:styleId="Superscript">
    <w:name w:val="Superscript"/>
    <w:basedOn w:val="DefaultParagraphFont"/>
    <w:rsid w:val="00185B97"/>
    <w:rPr>
      <w:sz w:val="16"/>
      <w:vertAlign w:val="superscript"/>
    </w:rPr>
  </w:style>
  <w:style w:type="character" w:customStyle="1" w:styleId="Symbols">
    <w:name w:val="Symbols"/>
    <w:basedOn w:val="DefaultParagraphFont"/>
    <w:rsid w:val="00185B97"/>
    <w:rPr>
      <w:rFonts w:ascii="Symbol" w:hAnsi="Symbol"/>
    </w:rPr>
  </w:style>
  <w:style w:type="character" w:customStyle="1" w:styleId="MenuOptions">
    <w:name w:val="Menu Options"/>
    <w:basedOn w:val="DefaultParagraphFont"/>
    <w:rsid w:val="00185B97"/>
    <w:rPr>
      <w:rFonts w:ascii="Arial Narrow" w:hAnsi="Arial Narrow"/>
      <w:smallCaps/>
    </w:rPr>
  </w:style>
  <w:style w:type="character" w:customStyle="1" w:styleId="Buttons">
    <w:name w:val="Buttons"/>
    <w:basedOn w:val="DefaultParagraphFont"/>
    <w:rsid w:val="00185B97"/>
    <w:rPr>
      <w:b/>
    </w:rPr>
  </w:style>
  <w:style w:type="character" w:customStyle="1" w:styleId="Underlined">
    <w:name w:val="Underlined"/>
    <w:basedOn w:val="DefaultParagraphFont"/>
    <w:rsid w:val="00185B97"/>
    <w:rPr>
      <w:u w:val="single"/>
    </w:rPr>
  </w:style>
  <w:style w:type="paragraph" w:customStyle="1" w:styleId="TableBodyTextRight">
    <w:name w:val="Table Body Text Right"/>
    <w:basedOn w:val="TableBodyText"/>
    <w:rsid w:val="00185B97"/>
    <w:pPr>
      <w:widowControl w:val="0"/>
      <w:autoSpaceDE w:val="0"/>
      <w:autoSpaceDN w:val="0"/>
      <w:adjustRightInd w:val="0"/>
      <w:jc w:val="right"/>
    </w:pPr>
    <w:rPr>
      <w:rFonts w:cs="Arial"/>
      <w:szCs w:val="18"/>
    </w:rPr>
  </w:style>
  <w:style w:type="paragraph" w:customStyle="1" w:styleId="CopyrightText">
    <w:name w:val="Copyright Text"/>
    <w:basedOn w:val="BodyText"/>
    <w:rsid w:val="00185B97"/>
    <w:rPr>
      <w:sz w:val="18"/>
    </w:rPr>
  </w:style>
  <w:style w:type="paragraph" w:customStyle="1" w:styleId="BodySmallRight">
    <w:name w:val="Body Small Right"/>
    <w:basedOn w:val="BodyTextRight"/>
    <w:rsid w:val="00185B97"/>
    <w:rPr>
      <w:sz w:val="18"/>
      <w:szCs w:val="18"/>
    </w:rPr>
  </w:style>
  <w:style w:type="paragraph" w:customStyle="1" w:styleId="MarginEdition">
    <w:name w:val="Margin Edition"/>
    <w:basedOn w:val="MarginNote"/>
    <w:rsid w:val="00185B97"/>
    <w:pPr>
      <w:spacing w:before="0" w:after="0"/>
    </w:pPr>
    <w:rPr>
      <w:rFonts w:ascii="Times New Roman" w:hAnsi="Times New Roman"/>
      <w:color w:val="999999"/>
    </w:rPr>
  </w:style>
  <w:style w:type="paragraph" w:customStyle="1" w:styleId="Spacer">
    <w:name w:val="Spacer"/>
    <w:basedOn w:val="Normal"/>
    <w:rsid w:val="00185B97"/>
    <w:rPr>
      <w:sz w:val="2"/>
      <w:szCs w:val="2"/>
    </w:rPr>
  </w:style>
  <w:style w:type="character" w:customStyle="1" w:styleId="Small">
    <w:name w:val="Small"/>
    <w:basedOn w:val="DefaultParagraphFont"/>
    <w:rsid w:val="00185B97"/>
    <w:rPr>
      <w:sz w:val="16"/>
    </w:rPr>
  </w:style>
  <w:style w:type="paragraph" w:customStyle="1" w:styleId="WideTable">
    <w:name w:val="Wide Table"/>
    <w:basedOn w:val="Normal"/>
    <w:rsid w:val="00185B97"/>
    <w:pPr>
      <w:ind w:left="-1418"/>
    </w:pPr>
    <w:rPr>
      <w:sz w:val="2"/>
      <w:szCs w:val="2"/>
    </w:rPr>
  </w:style>
  <w:style w:type="character" w:styleId="PageNumber">
    <w:name w:val="page number"/>
    <w:basedOn w:val="DefaultParagraphFont"/>
    <w:rsid w:val="00185B97"/>
  </w:style>
  <w:style w:type="paragraph" w:styleId="Quote">
    <w:name w:val="Quote"/>
    <w:basedOn w:val="Heading1"/>
    <w:link w:val="QuoteChar"/>
    <w:qFormat/>
    <w:rsid w:val="00185B97"/>
    <w:rPr>
      <w:b w:val="0"/>
      <w:sz w:val="72"/>
      <w:szCs w:val="72"/>
      <w:lang w:val="en-NZ"/>
    </w:rPr>
  </w:style>
  <w:style w:type="character" w:customStyle="1" w:styleId="QuoteChar">
    <w:name w:val="Quote Char"/>
    <w:basedOn w:val="DefaultParagraphFont"/>
    <w:link w:val="Quote"/>
    <w:rsid w:val="00185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B97"/>
    <w:pPr>
      <w:pageBreakBefore/>
    </w:pPr>
  </w:style>
  <w:style w:type="paragraph" w:customStyle="1" w:styleId="Border">
    <w:name w:val="Border"/>
    <w:basedOn w:val="Normal"/>
    <w:qFormat/>
    <w:rsid w:val="00185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B97"/>
    <w:rPr>
      <w:b/>
      <w:bCs/>
      <w:i/>
      <w:iCs/>
      <w:color w:val="auto"/>
    </w:rPr>
  </w:style>
  <w:style w:type="paragraph" w:styleId="IntenseQuote">
    <w:name w:val="Intense Quote"/>
    <w:basedOn w:val="Normal"/>
    <w:next w:val="Normal"/>
    <w:link w:val="IntenseQuoteChar"/>
    <w:uiPriority w:val="30"/>
    <w:qFormat/>
    <w:rsid w:val="00185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B97"/>
    <w:rPr>
      <w:smallCaps/>
      <w:color w:val="auto"/>
      <w:u w:val="single"/>
    </w:rPr>
  </w:style>
  <w:style w:type="character" w:styleId="IntenseReference">
    <w:name w:val="Intense Reference"/>
    <w:basedOn w:val="DefaultParagraphFont"/>
    <w:uiPriority w:val="32"/>
    <w:qFormat/>
    <w:rsid w:val="00185B97"/>
    <w:rPr>
      <w:b/>
      <w:bCs/>
      <w:smallCaps/>
      <w:color w:val="auto"/>
      <w:spacing w:val="5"/>
      <w:u w:val="single"/>
    </w:rPr>
  </w:style>
  <w:style w:type="paragraph" w:customStyle="1" w:styleId="2ColumnHeading">
    <w:name w:val="2Column Heading"/>
    <w:basedOn w:val="BodyText"/>
    <w:qFormat/>
    <w:rsid w:val="00185B97"/>
    <w:pPr>
      <w:spacing w:after="60"/>
      <w:ind w:left="-2268"/>
    </w:pPr>
    <w:rPr>
      <w:b/>
    </w:rPr>
  </w:style>
  <w:style w:type="paragraph" w:customStyle="1" w:styleId="Heading1TOC">
    <w:name w:val="Heading1 TOC"/>
    <w:basedOn w:val="Normal"/>
    <w:qFormat/>
    <w:rsid w:val="00185B97"/>
    <w:pPr>
      <w:spacing w:before="240" w:after="120"/>
    </w:pPr>
    <w:rPr>
      <w:rFonts w:ascii="Times New Roman" w:hAnsi="Times New Roman"/>
      <w:b/>
      <w:sz w:val="32"/>
    </w:rPr>
  </w:style>
  <w:style w:type="paragraph" w:customStyle="1" w:styleId="Heading2TOC">
    <w:name w:val="Heading2 TOC"/>
    <w:basedOn w:val="Normal"/>
    <w:qFormat/>
    <w:rsid w:val="00185B97"/>
    <w:pPr>
      <w:spacing w:before="240" w:after="60"/>
    </w:pPr>
    <w:rPr>
      <w:rFonts w:ascii="Times New Roman" w:hAnsi="Times New Roman"/>
      <w:b/>
      <w:sz w:val="28"/>
    </w:rPr>
  </w:style>
  <w:style w:type="character" w:customStyle="1" w:styleId="Underline">
    <w:name w:val="Underline"/>
    <w:basedOn w:val="DefaultParagraphFont"/>
    <w:qFormat/>
    <w:rsid w:val="00185B97"/>
    <w:rPr>
      <w:u w:val="single"/>
    </w:rPr>
  </w:style>
  <w:style w:type="paragraph" w:styleId="BalloonText">
    <w:name w:val="Balloon Text"/>
    <w:basedOn w:val="Normal"/>
    <w:link w:val="BalloonTextChar"/>
    <w:rsid w:val="00185B97"/>
    <w:rPr>
      <w:rFonts w:ascii="Tahoma" w:hAnsi="Tahoma" w:cs="Tahoma"/>
      <w:sz w:val="16"/>
      <w:szCs w:val="16"/>
    </w:rPr>
  </w:style>
  <w:style w:type="character" w:customStyle="1" w:styleId="BalloonTextChar">
    <w:name w:val="Balloon Text Char"/>
    <w:basedOn w:val="DefaultParagraphFont"/>
    <w:link w:val="BalloonText"/>
    <w:rsid w:val="00185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B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B97"/>
    <w:rPr>
      <w:b/>
      <w:color w:val="660033"/>
      <w:spacing w:val="0"/>
    </w:rPr>
  </w:style>
  <w:style w:type="paragraph" w:customStyle="1" w:styleId="Nameditemlist">
    <w:name w:val="Named item list"/>
    <w:basedOn w:val="BodyText"/>
    <w:qFormat/>
    <w:rsid w:val="00185B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8032</Characters>
  <Application>Microsoft Office Word</Application>
  <DocSecurity>0</DocSecurity>
  <Lines>293</Lines>
  <Paragraphs>146</Paragraphs>
  <ScaleCrop>false</ScaleCrop>
  <Company>Author-it Software Corporation Ltd.</Company>
  <LinksUpToDate>false</LinksUpToDate>
  <CharactersWithSpaces>9213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CPPSIS2014A Assist in the selection, operation and maintenance of equipment and supplies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2012-11-27T02:01:00Z</dcterms:created>
  <dcterms:modified xsi:type="dcterms:W3CDTF">2012-11-27T02:01:00Z</dcterms:modified>
</cp:coreProperties>
</file>