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A54" w:rsidP="00051A54">
      <w:pPr>
        <w:pStyle w:val="Title"/>
      </w:pPr>
      <w:r>
        <w:fldChar w:fldCharType="begin"/>
      </w:r>
      <w:r>
        <w:instrText xml:space="preserve"> TITLE   \* MERGEFORMAT </w:instrText>
      </w:r>
      <w:r>
        <w:fldChar w:fldCharType="separate"/>
      </w:r>
      <w:r>
        <w:t>CPPSIS2012A Assist in the collection of spatial data</w:t>
      </w:r>
      <w:r>
        <w:fldChar w:fldCharType="end"/>
      </w:r>
    </w:p>
    <w:p w:rsidR="00051A54" w:rsidP="00051A54">
      <w:pPr>
        <w:pStyle w:val="Version"/>
        <w:sectPr w:rsidSect="00BE5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49B" w:rsidP="00BE549B">
      <w:pPr>
        <w:pStyle w:val="SuperHeading"/>
      </w:pPr>
      <w:r w:rsidRPr="00BE549B">
        <w:t>CPPSIS2012A Assist in the collection of spatial data</w:t>
      </w:r>
    </w:p>
    <w:p w:rsidR="00000000" w:rsidRPr="00BE549B" w:rsidP="00BE549B">
      <w:pPr>
        <w:pStyle w:val="Heading1"/>
      </w:pPr>
      <w:bookmarkStart w:id="1" w:name="O_507163"/>
      <w:bookmarkEnd w:id="1"/>
      <w:r w:rsidRPr="00BE549B">
        <w:t>Modification History</w:t>
      </w:r>
    </w:p>
    <w:p w:rsidR="00000000" w:rsidRPr="00BE549B" w:rsidP="00BE549B">
      <w:pPr>
        <w:pStyle w:val="BodyText"/>
      </w:pPr>
      <w:r w:rsidRPr="00BE549B">
        <w:t>Unit revised and not equivalent to CPPSIS2002A Assist in the collection of basic spatial data</w:t>
      </w:r>
    </w:p>
    <w:p w:rsidR="00000000" w:rsidRPr="00BE549B" w:rsidP="00BE549B">
      <w:pPr>
        <w:pStyle w:val="BodyText"/>
      </w:pPr>
      <w:r w:rsidRPr="00BE549B">
        <w:t>New unit title</w:t>
      </w:r>
    </w:p>
    <w:p w:rsidR="00000000" w:rsidRPr="00BE549B" w:rsidP="00BE549B">
      <w:pPr>
        <w:pStyle w:val="BodyText"/>
      </w:pPr>
      <w:r w:rsidRPr="00BE549B">
        <w:t>Element structure, performance criteria and critical aspects reviewed to reflect workplace requirements</w:t>
      </w:r>
    </w:p>
    <w:p w:rsidR="00000000" w:rsidRPr="00BE549B" w:rsidP="00BE549B">
      <w:pPr>
        <w:pStyle w:val="BodyText"/>
      </w:pPr>
      <w:r w:rsidRPr="00BE549B">
        <w:t>Skills and kno</w:t>
      </w:r>
      <w:r w:rsidRPr="00BE549B">
        <w:t>wledge requirements and the range statement updated</w:t>
      </w:r>
    </w:p>
    <w:p w:rsidR="00000000" w:rsidRPr="00BE549B" w:rsidP="00BE549B">
      <w:pPr>
        <w:pStyle w:val="AllowPageBreak"/>
      </w:pPr>
    </w:p>
    <w:p w:rsidR="00000000" w:rsidRPr="00BE549B" w:rsidP="00BE549B">
      <w:pPr>
        <w:pStyle w:val="Heading1"/>
      </w:pPr>
      <w:bookmarkStart w:id="2" w:name="O_507164"/>
      <w:bookmarkEnd w:id="2"/>
      <w:r w:rsidRPr="00BE549B">
        <w:t>Unit Descriptor</w:t>
      </w:r>
    </w:p>
    <w:p w:rsidR="00051A54" w:rsidP="00BE549B">
      <w:pPr>
        <w:pStyle w:val="BodyText"/>
      </w:pPr>
      <w:r w:rsidRPr="00BE549B">
        <w:t>This unit of competency specifies the outcomes required to assist in spatial data collection. It requires the ability to perform a range of routine and basic activities in</w:t>
      </w:r>
      <w:r w:rsidRPr="00BE549B">
        <w:t>volved in the use of information technology and equipment within a spatial information handling framework. Functions would be carried out under direct supervision and within organisational guidelines.</w:t>
      </w:r>
    </w:p>
    <w:p w:rsidR="00051A54" w:rsidP="00BE549B">
      <w:pPr>
        <w:pStyle w:val="BodyText"/>
      </w:pPr>
    </w:p>
    <w:p w:rsidR="00000000" w:rsidRPr="00BE549B" w:rsidP="00BE549B">
      <w:pPr>
        <w:pStyle w:val="Heading1"/>
      </w:pPr>
      <w:bookmarkStart w:id="3" w:name="O_507165"/>
      <w:bookmarkEnd w:id="3"/>
      <w:r w:rsidRPr="00BE549B">
        <w:t>Application of the Unit</w:t>
      </w:r>
    </w:p>
    <w:p w:rsidR="00000000" w:rsidRPr="00BE549B" w:rsidP="00BE549B">
      <w:pPr>
        <w:pStyle w:val="BodyText"/>
      </w:pPr>
      <w:r w:rsidRPr="00BE549B">
        <w:t xml:space="preserve">This unit of </w:t>
      </w:r>
      <w:r w:rsidRPr="00BE549B">
        <w:t>competency supports the application of teamwork, verbal and written workplace communication skills, and the use of surveying and spatial information services (SSIS) technology. The skills and knowledge acquired upon completion of this unit would support th</w:t>
      </w:r>
      <w:r w:rsidRPr="00BE549B">
        <w:t>e needs of new employees in the SIS industry sector in positions such as field hands, data collection assistants and administrative assistants.</w:t>
      </w:r>
    </w:p>
    <w:p w:rsidR="00000000" w:rsidRPr="00BE549B" w:rsidP="00BE549B">
      <w:pPr>
        <w:pStyle w:val="AllowPageBreak"/>
      </w:pPr>
    </w:p>
    <w:p w:rsidR="00000000" w:rsidRPr="00BE549B" w:rsidP="00BE549B">
      <w:pPr>
        <w:pStyle w:val="Heading1"/>
      </w:pPr>
      <w:bookmarkStart w:id="4" w:name="O_507166"/>
      <w:bookmarkEnd w:id="4"/>
      <w:r w:rsidRPr="00BE549B">
        <w:t>Licensing/Regulatory Information</w:t>
      </w:r>
    </w:p>
    <w:p w:rsidR="00000000" w:rsidRPr="00BE549B" w:rsidP="00BE549B">
      <w:pPr>
        <w:pStyle w:val="BodyText"/>
      </w:pPr>
      <w:r w:rsidRPr="00BE549B">
        <w:t>No licensing, legislative and regulatory requirements apply to</w:t>
      </w:r>
      <w:r w:rsidRPr="00BE549B">
        <w:t xml:space="preserve"> this unit at the time of endorsement.</w:t>
      </w:r>
    </w:p>
    <w:p w:rsidR="00000000" w:rsidRPr="00BE549B" w:rsidP="00BE549B">
      <w:pPr>
        <w:pStyle w:val="AllowPageBreak"/>
      </w:pPr>
    </w:p>
    <w:p w:rsidR="00000000" w:rsidRPr="00BE549B" w:rsidP="00BE549B">
      <w:pPr>
        <w:pStyle w:val="Heading1"/>
      </w:pPr>
      <w:bookmarkStart w:id="5" w:name="O_507167"/>
      <w:bookmarkEnd w:id="5"/>
      <w:r w:rsidRPr="00BE549B">
        <w:t>Pre-Requisites</w:t>
      </w:r>
    </w:p>
    <w:p w:rsidR="00000000" w:rsidRPr="00BE549B" w:rsidP="00BE549B">
      <w:pPr>
        <w:pStyle w:val="BodyText"/>
      </w:pPr>
      <w:r w:rsidRPr="00BE549B">
        <w:t>Nil</w:t>
      </w:r>
    </w:p>
    <w:p w:rsidR="00000000" w:rsidRPr="00BE549B" w:rsidP="00BE549B">
      <w:pPr>
        <w:pStyle w:val="AllowPageBreak"/>
      </w:pPr>
    </w:p>
    <w:p w:rsidR="00000000" w:rsidRPr="00BE549B" w:rsidP="00BE549B">
      <w:pPr>
        <w:pStyle w:val="Heading1"/>
      </w:pPr>
      <w:bookmarkStart w:id="6" w:name="O_507168"/>
      <w:bookmarkEnd w:id="6"/>
      <w:r w:rsidRPr="00BE549B">
        <w:t>Employability Skills Information</w:t>
      </w:r>
    </w:p>
    <w:p w:rsidR="00000000" w:rsidRPr="00BE549B" w:rsidP="00BE549B">
      <w:pPr>
        <w:pStyle w:val="BodyText"/>
      </w:pPr>
      <w:r w:rsidRPr="00BE549B">
        <w:t>This unit contains employability skills.</w:t>
      </w:r>
    </w:p>
    <w:p w:rsidR="00000000" w:rsidRPr="00BE549B" w:rsidP="00BE549B">
      <w:pPr>
        <w:pStyle w:val="AllowPageBreak"/>
      </w:pPr>
    </w:p>
    <w:p w:rsidR="00000000" w:rsidRPr="00BE549B" w:rsidP="00BE549B">
      <w:pPr>
        <w:pStyle w:val="Heading1"/>
      </w:pPr>
      <w:bookmarkStart w:id="7" w:name="O_507169"/>
      <w:bookmarkEnd w:id="7"/>
      <w:r w:rsidRPr="00BE549B">
        <w:t>Elements and Performance Criteria Pre-Content</w:t>
      </w:r>
    </w:p>
    <w:tbl>
      <w:tblPr>
        <w:tblW w:w="0" w:type="auto"/>
        <w:tblLayout w:type="fixed"/>
        <w:tblCellMar>
          <w:left w:w="62" w:type="dxa"/>
          <w:right w:w="62" w:type="dxa"/>
        </w:tblCellMar>
        <w:tblLook w:val="0000"/>
      </w:tblPr>
      <w:tblGrid>
        <w:gridCol w:w="2838"/>
        <w:gridCol w:w="5842"/>
      </w:tblGrid>
      <w:tr w:rsidTr="00BE549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Elements describe the essen</w:t>
            </w:r>
            <w:r w:rsidRPr="00BE549B">
              <w:t>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 xml:space="preserve">Performance criteria describe the required performance needed to demonstrate achievement of the element. Where </w:t>
            </w:r>
            <w:r w:rsidRPr="00BE549B">
              <w:rPr>
                <w:rStyle w:val="BoldandItalics"/>
              </w:rPr>
              <w:t>bold italicised</w:t>
            </w:r>
            <w:r w:rsidRPr="00BE549B">
              <w:t xml:space="preserve"> text is used, further information is detailed in the required skills and knowledge and/or </w:t>
            </w:r>
            <w:r w:rsidRPr="00BE549B">
              <w:t>the range statement. Assessment of performance is to be consistent with the evidence guide.</w:t>
            </w:r>
          </w:p>
        </w:tc>
      </w:tr>
    </w:tbl>
    <w:p w:rsidR="00000000" w:rsidRPr="00BE549B" w:rsidP="00BE549B">
      <w:pPr>
        <w:pStyle w:val="BodyText"/>
      </w:pPr>
    </w:p>
    <w:p w:rsidR="00000000" w:rsidRPr="00BE549B" w:rsidP="00BE549B">
      <w:pPr>
        <w:pStyle w:val="AllowPageBreak"/>
      </w:pPr>
    </w:p>
    <w:p w:rsidR="00000000" w:rsidRPr="00BE549B" w:rsidP="00BE549B">
      <w:pPr>
        <w:pStyle w:val="Heading1"/>
      </w:pPr>
      <w:bookmarkStart w:id="8" w:name="O_507170"/>
      <w:bookmarkEnd w:id="8"/>
      <w:r w:rsidRPr="00BE549B">
        <w:t>Elements and Performance Criteria</w:t>
      </w:r>
    </w:p>
    <w:p w:rsidR="00000000" w:rsidRPr="00BE549B" w:rsidP="00BE549B">
      <w:pPr>
        <w:pStyle w:val="BodyText"/>
      </w:pPr>
    </w:p>
    <w:tbl>
      <w:tblPr>
        <w:tblW w:w="0" w:type="auto"/>
        <w:tblLayout w:type="fixed"/>
        <w:tblCellMar>
          <w:left w:w="62" w:type="dxa"/>
          <w:right w:w="62" w:type="dxa"/>
        </w:tblCellMar>
        <w:tblLook w:val="0000"/>
      </w:tblPr>
      <w:tblGrid>
        <w:gridCol w:w="686"/>
        <w:gridCol w:w="1985"/>
        <w:gridCol w:w="779"/>
        <w:gridCol w:w="5678"/>
      </w:tblGrid>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1</w:t>
            </w:r>
          </w:p>
        </w:tc>
        <w:tc>
          <w:tcPr>
            <w:tcW w:w="1985" w:type="dxa"/>
            <w:vMerge w:val="restart"/>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Prepare to</w:t>
            </w:r>
            <w:r w:rsidRPr="00BE549B">
              <w:rPr>
                <w:rStyle w:val="SpecialBold"/>
              </w:rPr>
              <w:t xml:space="preserve"> </w:t>
            </w:r>
            <w:r w:rsidRPr="00BE549B">
              <w:t>collect spatial data.</w:t>
            </w: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1.1</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 xml:space="preserve">Requirements of the task are clarified with </w:t>
            </w:r>
            <w:r w:rsidRPr="00BE549B">
              <w:rPr>
                <w:rStyle w:val="BoldandItalics"/>
              </w:rPr>
              <w:t>appropriate persons</w:t>
            </w:r>
            <w:r w:rsidRPr="00BE549B">
              <w:t>.</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1.2</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Equipment, resources</w:t>
            </w:r>
            <w:r w:rsidRPr="00BE549B">
              <w:t xml:space="preserve"> </w:t>
            </w:r>
            <w:r w:rsidRPr="00BE549B">
              <w:rPr>
                <w:rStyle w:val="BoldandItalics"/>
              </w:rPr>
              <w:t xml:space="preserve">and SIS technologies </w:t>
            </w:r>
            <w:r w:rsidRPr="00BE549B">
              <w:t>are selected according to task requirements.</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1.3</w:t>
            </w:r>
          </w:p>
        </w:tc>
        <w:tc>
          <w:tcPr>
            <w:tcW w:w="5678"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Equipment is checked to ensure that it is in safe working order.</w:t>
            </w:r>
          </w:p>
        </w:tc>
      </w:tr>
    </w:tbl>
    <w:p w:rsidR="00000000" w:rsidRPr="00BE549B" w:rsidP="00BE549B">
      <w:pPr>
        <w:pStyle w:val="BodyText"/>
      </w:pPr>
    </w:p>
    <w:tbl>
      <w:tblPr>
        <w:tblW w:w="0" w:type="auto"/>
        <w:tblLayout w:type="fixed"/>
        <w:tblCellMar>
          <w:left w:w="62" w:type="dxa"/>
          <w:right w:w="62" w:type="dxa"/>
        </w:tblCellMar>
        <w:tblLook w:val="0000"/>
      </w:tblPr>
      <w:tblGrid>
        <w:gridCol w:w="686"/>
        <w:gridCol w:w="1985"/>
        <w:gridCol w:w="779"/>
        <w:gridCol w:w="5678"/>
      </w:tblGrid>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2</w:t>
            </w:r>
          </w:p>
        </w:tc>
        <w:tc>
          <w:tcPr>
            <w:tcW w:w="1985" w:type="dxa"/>
            <w:vMerge w:val="restart"/>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Assist in gathering spatial data.</w:t>
            </w: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2.1</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 xml:space="preserve">Data and </w:t>
            </w:r>
            <w:r w:rsidRPr="00BE549B">
              <w:rPr>
                <w:rStyle w:val="BoldandItalics"/>
              </w:rPr>
              <w:t xml:space="preserve">attributes </w:t>
            </w:r>
            <w:r w:rsidRPr="00BE549B">
              <w:t xml:space="preserve">are collected using methodologies detailed in the provided </w:t>
            </w:r>
            <w:r w:rsidRPr="00BE549B">
              <w:rPr>
                <w:rStyle w:val="BoldandItalics"/>
              </w:rPr>
              <w:t>data collection plan</w:t>
            </w:r>
            <w:r w:rsidRPr="00BE549B">
              <w:t>.</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2.2</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Discrepancies between specifications, standards and actual activities are identified, recorded and reported.</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2.3</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Metadata</w:t>
            </w:r>
            <w:r w:rsidRPr="00BE549B">
              <w:t xml:space="preserve"> is documented according to accepted industry standards.</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2.4</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 xml:space="preserve">Operational, </w:t>
            </w:r>
            <w:r w:rsidRPr="00BE549B">
              <w:rPr>
                <w:rStyle w:val="BoldandItalics"/>
              </w:rPr>
              <w:t>administrative and legal requirements</w:t>
            </w:r>
            <w:r w:rsidRPr="00BE549B">
              <w:t xml:space="preserve"> for data collection are complied with and recorded.</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2.5</w:t>
            </w:r>
          </w:p>
        </w:tc>
        <w:tc>
          <w:tcPr>
            <w:tcW w:w="5678"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rPr>
                <w:rStyle w:val="BoldandItalics"/>
              </w:rPr>
              <w:t xml:space="preserve">OHS requirements </w:t>
            </w:r>
            <w:r w:rsidRPr="00BE549B">
              <w:t>are planned for and adhered to.</w:t>
            </w:r>
          </w:p>
        </w:tc>
      </w:tr>
    </w:tbl>
    <w:p w:rsidR="00000000" w:rsidRPr="00BE549B" w:rsidP="00BE549B">
      <w:pPr>
        <w:pStyle w:val="BodyText"/>
      </w:pPr>
    </w:p>
    <w:tbl>
      <w:tblPr>
        <w:tblW w:w="0" w:type="auto"/>
        <w:tblLayout w:type="fixed"/>
        <w:tblCellMar>
          <w:left w:w="62" w:type="dxa"/>
          <w:right w:w="62" w:type="dxa"/>
        </w:tblCellMar>
        <w:tblLook w:val="0000"/>
      </w:tblPr>
      <w:tblGrid>
        <w:gridCol w:w="686"/>
        <w:gridCol w:w="1985"/>
        <w:gridCol w:w="779"/>
        <w:gridCol w:w="5678"/>
      </w:tblGrid>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3</w:t>
            </w:r>
          </w:p>
        </w:tc>
        <w:tc>
          <w:tcPr>
            <w:tcW w:w="1985" w:type="dxa"/>
            <w:vMerge w:val="restart"/>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Use equipment under supervisi</w:t>
            </w:r>
            <w:r w:rsidRPr="00BE549B">
              <w:t>on</w:t>
            </w:r>
            <w:r w:rsidRPr="00BE549B">
              <w:rPr>
                <w:rStyle w:val="SpecialBold"/>
              </w:rPr>
              <w:t>.</w:t>
            </w: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3.1</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Appropriate equipment and SIS technologies</w:t>
            </w:r>
            <w:r w:rsidRPr="00BE549B">
              <w:rPr>
                <w:rStyle w:val="Emphasis"/>
              </w:rPr>
              <w:t xml:space="preserve"> </w:t>
            </w:r>
            <w:r w:rsidRPr="00BE549B">
              <w:t xml:space="preserve">are operated according to the task requirements and </w:t>
            </w:r>
            <w:r w:rsidRPr="00BE549B">
              <w:rPr>
                <w:rStyle w:val="BoldandItalics"/>
              </w:rPr>
              <w:t>manufacturer specifications</w:t>
            </w:r>
            <w:r w:rsidRPr="00BE549B">
              <w:t>.</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3.2</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Safety requirements are adhered to.</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3.3</w:t>
            </w:r>
          </w:p>
        </w:tc>
        <w:tc>
          <w:tcPr>
            <w:tcW w:w="5678"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Data is recorded correctly and securely according to manufacturer specifications and operational guidelines.</w:t>
            </w:r>
          </w:p>
        </w:tc>
      </w:tr>
    </w:tbl>
    <w:p w:rsidR="00000000" w:rsidRPr="00BE549B" w:rsidP="00BE549B">
      <w:pPr>
        <w:pStyle w:val="BodyText"/>
      </w:pPr>
    </w:p>
    <w:tbl>
      <w:tblPr>
        <w:tblW w:w="0" w:type="auto"/>
        <w:tblLayout w:type="fixed"/>
        <w:tblCellMar>
          <w:left w:w="62" w:type="dxa"/>
          <w:right w:w="62" w:type="dxa"/>
        </w:tblCellMar>
        <w:tblLook w:val="0000"/>
      </w:tblPr>
      <w:tblGrid>
        <w:gridCol w:w="686"/>
        <w:gridCol w:w="1985"/>
        <w:gridCol w:w="779"/>
        <w:gridCol w:w="5678"/>
      </w:tblGrid>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4</w:t>
            </w:r>
          </w:p>
        </w:tc>
        <w:tc>
          <w:tcPr>
            <w:tcW w:w="1985" w:type="dxa"/>
            <w:vMerge w:val="restart"/>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Maintain equipment under supervision</w:t>
            </w:r>
            <w:r w:rsidRPr="00BE549B">
              <w:rPr>
                <w:rStyle w:val="SpecialBold"/>
              </w:rPr>
              <w:t>.</w:t>
            </w:r>
          </w:p>
        </w:tc>
        <w:tc>
          <w:tcPr>
            <w:tcW w:w="779"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4.1</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Operational maintenance</w:t>
            </w:r>
            <w:r w:rsidRPr="00BE549B">
              <w:t xml:space="preserve"> of equipment is undertaken according to organisational guidelines.</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4.2</w:t>
            </w:r>
          </w:p>
        </w:tc>
        <w:tc>
          <w:tcPr>
            <w:tcW w:w="5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Contingencies</w:t>
            </w:r>
            <w:r w:rsidRPr="00BE549B">
              <w:t xml:space="preserve"> that may affect equipment usage are reported.</w:t>
            </w:r>
          </w:p>
        </w:tc>
      </w:tr>
      <w:tr w:rsidTr="00BE54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4.3</w:t>
            </w:r>
          </w:p>
        </w:tc>
        <w:tc>
          <w:tcPr>
            <w:tcW w:w="5678"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Unsafe or faulty equipment or SIS technologies is reported and referred for repair.</w:t>
            </w:r>
          </w:p>
        </w:tc>
      </w:tr>
    </w:tbl>
    <w:p w:rsidR="00000000" w:rsidRPr="00BE549B" w:rsidP="00BE549B">
      <w:pPr>
        <w:pStyle w:val="BodyText"/>
      </w:pPr>
    </w:p>
    <w:tbl>
      <w:tblPr>
        <w:tblW w:w="0" w:type="auto"/>
        <w:tblLayout w:type="fixed"/>
        <w:tblCellMar>
          <w:left w:w="62" w:type="dxa"/>
          <w:right w:w="62" w:type="dxa"/>
        </w:tblCellMar>
        <w:tblLook w:val="0000"/>
      </w:tblPr>
      <w:tblGrid>
        <w:gridCol w:w="678"/>
        <w:gridCol w:w="1962"/>
        <w:gridCol w:w="770"/>
        <w:gridCol w:w="5610"/>
      </w:tblGrid>
      <w:tr w:rsidTr="00BE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5</w:t>
            </w:r>
          </w:p>
        </w:tc>
        <w:tc>
          <w:tcPr>
            <w:tcW w:w="1962" w:type="dxa"/>
            <w:vMerge w:val="restart"/>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Assist in finalising the data collection process</w:t>
            </w:r>
            <w:r w:rsidRPr="00BE549B">
              <w:rPr>
                <w:rStyle w:val="SpecialBold"/>
              </w:rPr>
              <w:t>.</w:t>
            </w:r>
          </w:p>
        </w:tc>
        <w:tc>
          <w:tcPr>
            <w:tcW w:w="770"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5.1</w:t>
            </w:r>
          </w:p>
        </w:tc>
        <w:tc>
          <w:tcPr>
            <w:tcW w:w="5610"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Tools, resources and equipment, and SIS technologies are stored safely in appropriate locations and according to manufacturer specifications.</w:t>
            </w:r>
          </w:p>
        </w:tc>
      </w:tr>
      <w:tr w:rsidTr="00BE54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5.2</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 xml:space="preserve">All data and documentation are stored according to </w:t>
            </w:r>
            <w:r w:rsidRPr="00BE549B">
              <w:rPr>
                <w:rStyle w:val="BoldandItalics"/>
              </w:rPr>
              <w:t>organisational guidelines</w:t>
            </w:r>
            <w:r w:rsidRPr="00BE549B">
              <w:t>.</w:t>
            </w:r>
          </w:p>
        </w:tc>
      </w:tr>
    </w:tbl>
    <w:p w:rsidR="00051A54" w:rsidP="00BE549B">
      <w:pPr>
        <w:pStyle w:val="BodyText"/>
      </w:pPr>
    </w:p>
    <w:p w:rsidR="00051A54" w:rsidP="00BE549B">
      <w:pPr>
        <w:pStyle w:val="BodyText"/>
      </w:pPr>
    </w:p>
    <w:p w:rsidR="00000000" w:rsidRPr="00BE549B" w:rsidP="00BE549B">
      <w:pPr>
        <w:pStyle w:val="Heading1"/>
      </w:pPr>
      <w:bookmarkStart w:id="9" w:name="O_507171"/>
      <w:bookmarkEnd w:id="9"/>
      <w:r w:rsidRPr="00BE549B">
        <w:t xml:space="preserve">Required </w:t>
      </w:r>
      <w:r w:rsidRPr="00BE549B">
        <w:t>Skills and Knowledge</w:t>
      </w:r>
    </w:p>
    <w:tbl>
      <w:tblPr>
        <w:tblW w:w="0" w:type="auto"/>
        <w:tblLayout w:type="fixed"/>
        <w:tblCellMar>
          <w:left w:w="62" w:type="dxa"/>
          <w:right w:w="62" w:type="dxa"/>
        </w:tblCellMar>
        <w:tblLook w:val="0000"/>
      </w:tblPr>
      <w:tblGrid>
        <w:gridCol w:w="8542"/>
        <w:gridCol w:w="500"/>
      </w:tblGrid>
      <w:tr w:rsidTr="00BE549B">
        <w:tblPrEx>
          <w:tblW w:w="0" w:type="auto"/>
          <w:tblLayout w:type="fixed"/>
          <w:tblCellMar>
            <w:left w:w="62" w:type="dxa"/>
            <w:right w:w="62" w:type="dxa"/>
          </w:tblCellMar>
          <w:tblLook w:val="0000"/>
        </w:tblPrEx>
        <w:trPr>
          <w:gridAfter w:val="1"/>
          <w:wAfter w:w="500" w:type="dxa"/>
        </w:trPr>
        <w:tc>
          <w:tcPr>
            <w:tcW w:w="8542"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This section describes the essential skills and knowledge and their level, required for this unit.</w:t>
            </w:r>
          </w:p>
        </w:tc>
      </w:tr>
      <w:tr w:rsidTr="00BE549B">
        <w:tblPrEx>
          <w:tblW w:w="0" w:type="auto"/>
          <w:tblLayout w:type="fixed"/>
          <w:tblCellMar>
            <w:left w:w="62" w:type="dxa"/>
            <w:right w:w="62" w:type="dxa"/>
          </w:tblCellMar>
          <w:tblLook w:val="0000"/>
        </w:tblPrEx>
        <w:trPr>
          <w:gridAfter w:val="1"/>
          <w:wAfter w:w="500" w:type="dxa"/>
          <w:trHeight w:val="316"/>
        </w:trPr>
        <w:tc>
          <w:tcPr>
            <w:tcW w:w="8542" w:type="dxa"/>
            <w:vMerge w:val="restart"/>
            <w:tcBorders>
              <w:top w:val="nil"/>
              <w:left w:val="nil"/>
              <w:bottom w:val="nil"/>
              <w:right w:val="nil"/>
            </w:tcBorders>
            <w:tcMar>
              <w:top w:w="0" w:type="dxa"/>
              <w:left w:w="62" w:type="dxa"/>
              <w:bottom w:w="0" w:type="dxa"/>
              <w:right w:w="62" w:type="dxa"/>
            </w:tcMar>
          </w:tcPr>
          <w:p w:rsidR="00000000" w:rsidRPr="00BE549B" w:rsidP="00BE549B">
            <w:pPr>
              <w:pStyle w:val="BodyText"/>
            </w:pPr>
          </w:p>
          <w:p w:rsidR="00000000" w:rsidRPr="00BE549B" w:rsidP="00BE549B">
            <w:pPr>
              <w:pStyle w:val="BodyText"/>
            </w:pPr>
            <w:r w:rsidRPr="00BE549B">
              <w:rPr>
                <w:rStyle w:val="SpecialBold"/>
              </w:rPr>
              <w:t>Required skills</w:t>
            </w:r>
          </w:p>
          <w:p w:rsidR="00000000" w:rsidRPr="00BE549B" w:rsidP="00BE549B">
            <w:pPr>
              <w:pStyle w:val="ListBullet"/>
            </w:pPr>
            <w:r w:rsidRPr="00BE549B">
              <w:t>communicate in a clear and concise manner in both written and verbal modes</w:t>
            </w:r>
          </w:p>
          <w:p w:rsidR="00000000" w:rsidRPr="00BE549B" w:rsidP="00BE549B">
            <w:pPr>
              <w:pStyle w:val="ListBullet"/>
            </w:pPr>
            <w:r w:rsidRPr="00BE549B">
              <w:t>computer skills to perform basic data collection</w:t>
            </w:r>
          </w:p>
          <w:p w:rsidR="00000000" w:rsidRPr="00BE549B" w:rsidP="00BE549B">
            <w:pPr>
              <w:pStyle w:val="ListBullet"/>
            </w:pPr>
            <w:r w:rsidRPr="00BE549B">
              <w:t>literacy skills to:</w:t>
            </w:r>
          </w:p>
          <w:p w:rsidR="00000000" w:rsidRPr="00BE549B" w:rsidP="00BE549B">
            <w:pPr>
              <w:pStyle w:val="ListBullet2"/>
            </w:pPr>
            <w:r w:rsidRPr="00BE549B">
              <w:t>assess and use workplace information</w:t>
            </w:r>
          </w:p>
          <w:p w:rsidR="00000000" w:rsidRPr="00BE549B" w:rsidP="00BE549B">
            <w:pPr>
              <w:pStyle w:val="ListBullet2"/>
            </w:pPr>
            <w:r w:rsidRPr="00BE549B">
              <w:t>interpret and understand basic legal, financial and procedural requirements</w:t>
            </w:r>
          </w:p>
          <w:p w:rsidR="00000000" w:rsidRPr="00BE549B" w:rsidP="00BE549B">
            <w:pPr>
              <w:pStyle w:val="ListBullet2"/>
            </w:pPr>
            <w:r w:rsidRPr="00BE549B">
              <w:t>process workplace documentation</w:t>
            </w:r>
          </w:p>
          <w:p w:rsidR="00000000" w:rsidRPr="00BE549B" w:rsidP="00BE549B">
            <w:pPr>
              <w:pStyle w:val="ListBullet2"/>
            </w:pPr>
            <w:r w:rsidRPr="00BE549B">
              <w:t>read and record data</w:t>
            </w:r>
          </w:p>
          <w:p w:rsidR="00000000" w:rsidRPr="00BE549B" w:rsidP="00BE549B">
            <w:pPr>
              <w:pStyle w:val="ListBullet"/>
            </w:pPr>
            <w:r w:rsidRPr="00BE549B">
              <w:t>numeracy skills to:</w:t>
            </w:r>
          </w:p>
          <w:p w:rsidR="00000000" w:rsidRPr="00BE549B" w:rsidP="00BE549B">
            <w:pPr>
              <w:pStyle w:val="ListBullet2"/>
            </w:pPr>
            <w:r w:rsidRPr="00BE549B">
              <w:t>accurately record and collate</w:t>
            </w:r>
          </w:p>
          <w:p w:rsidR="00000000" w:rsidRPr="00BE549B" w:rsidP="00BE549B">
            <w:pPr>
              <w:pStyle w:val="ListBullet2"/>
            </w:pPr>
            <w:r w:rsidRPr="00BE549B">
              <w:t>undertake basic computations</w:t>
            </w:r>
          </w:p>
          <w:p w:rsidR="00000000" w:rsidRPr="00BE549B" w:rsidP="00BE549B">
            <w:pPr>
              <w:pStyle w:val="ListBullet"/>
            </w:pPr>
            <w:r w:rsidRPr="00BE549B">
              <w:t>organisational skills to prioritise daily activities</w:t>
            </w:r>
          </w:p>
          <w:p w:rsidR="00000000" w:rsidRPr="00BE549B" w:rsidP="00BE549B">
            <w:pPr>
              <w:pStyle w:val="ListBullet"/>
            </w:pPr>
            <w:r w:rsidRPr="00BE549B">
              <w:t>spatial skills to:</w:t>
            </w:r>
          </w:p>
          <w:p w:rsidR="00000000" w:rsidRPr="00BE549B" w:rsidP="00BE549B">
            <w:pPr>
              <w:pStyle w:val="ListBullet2"/>
            </w:pPr>
            <w:r w:rsidRPr="00BE549B">
              <w:t>apply appreciation of height, depth, breadth, dimension and position to basic virtual representation</w:t>
            </w:r>
          </w:p>
          <w:p w:rsidR="00000000" w:rsidRPr="00BE549B" w:rsidP="00BE549B">
            <w:pPr>
              <w:pStyle w:val="ListBullet2"/>
            </w:pPr>
            <w:r w:rsidRPr="00BE549B">
              <w:t xml:space="preserve">apply understanding </w:t>
            </w:r>
            <w:r w:rsidRPr="00BE549B">
              <w:t>of height, depth, breadth, dimension and position to actual operational activity</w:t>
            </w:r>
          </w:p>
          <w:p w:rsidR="00000000" w:rsidRPr="00BE549B" w:rsidP="00BE549B">
            <w:pPr>
              <w:pStyle w:val="ListBullet2"/>
            </w:pPr>
            <w:r w:rsidRPr="00BE549B">
              <w:t>collect spatial and aspatial data using electronic equipment and SIS technologies</w:t>
            </w:r>
          </w:p>
          <w:p w:rsidR="00000000" w:rsidRPr="00BE549B" w:rsidP="00BE549B">
            <w:pPr>
              <w:pStyle w:val="ListBullet"/>
            </w:pPr>
            <w:r w:rsidRPr="00BE549B">
              <w:t>use a range of equipment in the field safely, accurately and as required for the task</w:t>
            </w:r>
          </w:p>
          <w:p w:rsidR="00000000" w:rsidRPr="00BE549B" w:rsidP="00BE549B">
            <w:pPr>
              <w:pStyle w:val="ListBullet"/>
            </w:pPr>
            <w:r w:rsidRPr="00BE549B">
              <w:t>work e</w:t>
            </w:r>
            <w:r w:rsidRPr="00BE549B">
              <w:t>ffectively as part of a team</w:t>
            </w:r>
          </w:p>
          <w:p w:rsidR="00000000" w:rsidRPr="00BE549B" w:rsidP="00BE549B">
            <w:pPr>
              <w:pStyle w:val="BodyText"/>
            </w:pPr>
          </w:p>
          <w:p w:rsidR="00000000" w:rsidRPr="00BE549B" w:rsidP="00BE549B">
            <w:pPr>
              <w:pStyle w:val="BodyText"/>
            </w:pPr>
            <w:r w:rsidRPr="00BE549B">
              <w:rPr>
                <w:rStyle w:val="SpecialBold"/>
              </w:rPr>
              <w:t>Required knowledge</w:t>
            </w:r>
          </w:p>
          <w:p w:rsidR="00000000" w:rsidRPr="00BE549B" w:rsidP="00BE549B">
            <w:pPr>
              <w:pStyle w:val="ListBullet"/>
            </w:pPr>
            <w:r w:rsidRPr="00BE549B">
              <w:t>characteristics, capabilities and limitations of tools, technology and equipment used</w:t>
            </w:r>
          </w:p>
          <w:p w:rsidR="00000000" w:rsidRPr="00BE549B" w:rsidP="00BE549B">
            <w:pPr>
              <w:pStyle w:val="ListBullet"/>
            </w:pPr>
            <w:r w:rsidRPr="00BE549B">
              <w:t>organisational purpose of the employing organisation:</w:t>
            </w:r>
          </w:p>
          <w:p w:rsidR="00000000" w:rsidRPr="00BE549B" w:rsidP="00BE549B">
            <w:pPr>
              <w:pStyle w:val="ListBullet2"/>
            </w:pPr>
            <w:r w:rsidRPr="00BE549B">
              <w:t>goals and functions</w:t>
            </w:r>
          </w:p>
          <w:p w:rsidR="00000000" w:rsidRPr="00BE549B" w:rsidP="00BE549B">
            <w:pPr>
              <w:pStyle w:val="ListBullet2"/>
            </w:pPr>
            <w:r w:rsidRPr="00BE549B">
              <w:t>products or services offered</w:t>
            </w:r>
          </w:p>
          <w:p w:rsidR="00000000" w:rsidRPr="00BE549B" w:rsidP="00BE549B">
            <w:pPr>
              <w:pStyle w:val="ListBullet"/>
            </w:pPr>
            <w:r w:rsidRPr="00BE549B">
              <w:t>OHS guidelines with regard to field and computer usage activity</w:t>
            </w:r>
          </w:p>
          <w:p w:rsidR="00000000" w:rsidRPr="00BE549B" w:rsidP="00BE549B">
            <w:pPr>
              <w:pStyle w:val="ListBullet"/>
            </w:pPr>
            <w:r w:rsidRPr="00BE549B">
              <w:t>data collection methods and equipment suitable to spatial data, including electronic</w:t>
            </w:r>
          </w:p>
          <w:p w:rsidR="00000000" w:rsidP="00BE549B">
            <w:pPr>
              <w:pStyle w:val="ListBullet"/>
              <w:rPr>
                <w:lang w:val="en-NZ"/>
              </w:rPr>
            </w:pPr>
            <w:r w:rsidRPr="00BE549B">
              <w:t>equipment and SIS technologies, capabilities, limitations and potential problems</w:t>
            </w:r>
          </w:p>
        </w:tc>
      </w:tr>
      <w:tr w:rsidTr="00BE549B">
        <w:tblPrEx>
          <w:tblW w:w="0" w:type="auto"/>
          <w:tblLayout w:type="fixed"/>
          <w:tblCellMar>
            <w:left w:w="62" w:type="dxa"/>
            <w:right w:w="62" w:type="dxa"/>
          </w:tblCellMar>
          <w:tblLook w:val="0000"/>
        </w:tblPrEx>
        <w:tc>
          <w:tcPr>
            <w:tcW w:w="8542" w:type="dxa"/>
            <w:vMerge/>
            <w:tcBorders>
              <w:top w:val="nil"/>
              <w:left w:val="nil"/>
              <w:bottom w:val="nil"/>
              <w:right w:val="nil"/>
            </w:tcBorders>
            <w:tcMar>
              <w:top w:w="0" w:type="dxa"/>
              <w:left w:w="62" w:type="dxa"/>
              <w:bottom w:w="0" w:type="dxa"/>
              <w:right w:w="62" w:type="dxa"/>
            </w:tcMar>
          </w:tcPr>
          <w:p w:rsidR="00000000" w:rsidP="00BE549B">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BE549B" w:rsidP="00BE549B">
            <w:pPr>
              <w:pStyle w:val="BodyText"/>
            </w:pPr>
          </w:p>
        </w:tc>
      </w:tr>
    </w:tbl>
    <w:p w:rsidR="00000000" w:rsidRPr="00BE549B" w:rsidP="00BE549B">
      <w:pPr>
        <w:pStyle w:val="BodyText"/>
      </w:pPr>
    </w:p>
    <w:p w:rsidR="00000000" w:rsidRPr="00BE549B" w:rsidP="00BE549B">
      <w:pPr>
        <w:pStyle w:val="AllowPageBreak"/>
      </w:pPr>
    </w:p>
    <w:p w:rsidR="00000000" w:rsidRPr="00BE549B" w:rsidP="00BE549B">
      <w:pPr>
        <w:pStyle w:val="Heading1"/>
      </w:pPr>
      <w:bookmarkStart w:id="10" w:name="O_507172"/>
      <w:bookmarkEnd w:id="10"/>
      <w:r w:rsidRPr="00BE549B">
        <w:t>Evidence Guide</w:t>
      </w:r>
    </w:p>
    <w:tbl>
      <w:tblPr>
        <w:tblW w:w="0" w:type="auto"/>
        <w:tblLayout w:type="fixed"/>
        <w:tblCellMar>
          <w:left w:w="62" w:type="dxa"/>
          <w:right w:w="62" w:type="dxa"/>
        </w:tblCellMar>
        <w:tblLook w:val="0000"/>
      </w:tblPr>
      <w:tblGrid>
        <w:gridCol w:w="3098"/>
        <w:gridCol w:w="5610"/>
      </w:tblGrid>
      <w:tr w:rsidTr="00051A54">
        <w:tblPrEx>
          <w:tblW w:w="0" w:type="auto"/>
          <w:tblLayout w:type="fixed"/>
          <w:tblCellMar>
            <w:left w:w="62" w:type="dxa"/>
            <w:right w:w="62" w:type="dxa"/>
          </w:tblCellMar>
          <w:tblLook w:val="0000"/>
        </w:tblPrEx>
        <w:tc>
          <w:tcPr>
            <w:tcW w:w="8708" w:type="dxa"/>
            <w:gridSpan w:val="2"/>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The evidence guide provides advice on assessment and must be read in conjunction with the performance criteria, required skills and knowledge, the range statement and the Assessment Guidelines for this Training Package.</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This unit of competency could be assessed on its own or in combination with other units relevant to the job function, for example CPPSIS2013A</w:t>
            </w:r>
            <w:r w:rsidRPr="00BE549B">
              <w:rPr>
                <w:rStyle w:val="Emphasis"/>
              </w:rPr>
              <w:t xml:space="preserve"> </w:t>
            </w:r>
            <w:r w:rsidRPr="00BE549B">
              <w:t>Assist in the storage and retrieval of spatial data,</w:t>
            </w:r>
            <w:r w:rsidRPr="00BE549B">
              <w:rPr>
                <w:rStyle w:val="Emphasis"/>
              </w:rPr>
              <w:t xml:space="preserve"> </w:t>
            </w:r>
            <w:r w:rsidRPr="00BE549B">
              <w:t>and CPPSIS2017A Use information techno</w:t>
            </w:r>
            <w:r w:rsidRPr="00BE549B">
              <w:t>logy for spatial information services activity.</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Critical aspects for assessment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A person who demonstrates competency in this unit must be able to provide evidence of:</w:t>
            </w:r>
          </w:p>
          <w:p w:rsidR="00000000" w:rsidRPr="00BE549B" w:rsidP="00BE549B">
            <w:pPr>
              <w:pStyle w:val="ListBullet"/>
            </w:pPr>
            <w:r w:rsidRPr="00BE549B">
              <w:t>assisting with the collect</w:t>
            </w:r>
            <w:r w:rsidRPr="00BE549B">
              <w:t>ion of data and attributes, and the documentation of metadata</w:t>
            </w:r>
          </w:p>
          <w:p w:rsidR="00000000" w:rsidRPr="00BE549B" w:rsidP="00BE549B">
            <w:pPr>
              <w:pStyle w:val="ListBullet"/>
            </w:pPr>
            <w:r w:rsidRPr="00BE549B">
              <w:t>operating equipment suitable to SSIS data collection in line with task requirements</w:t>
            </w:r>
          </w:p>
          <w:p w:rsidR="00000000" w:rsidP="00BE549B">
            <w:pPr>
              <w:pStyle w:val="ListBullet"/>
              <w:rPr>
                <w:lang w:val="en-NZ"/>
              </w:rPr>
            </w:pPr>
            <w:r w:rsidRPr="00BE549B">
              <w:t>knowledge of spatial data collection methods.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Resource implications for assessment include access to:</w:t>
            </w:r>
          </w:p>
          <w:p w:rsidR="00000000" w:rsidRPr="00BE549B" w:rsidP="00BE549B">
            <w:pPr>
              <w:pStyle w:val="ListBullet"/>
            </w:pPr>
            <w:r w:rsidRPr="00BE549B">
              <w:t>assessment instruments, including personal planner and assessment record book</w:t>
            </w:r>
          </w:p>
          <w:p w:rsidR="00000000" w:rsidRPr="00BE549B" w:rsidP="00BE549B">
            <w:pPr>
              <w:pStyle w:val="ListBullet"/>
            </w:pPr>
            <w:r w:rsidRPr="00BE549B">
              <w:t>assignment instructions, work plans and schedules, policy documents and duty statements</w:t>
            </w:r>
          </w:p>
          <w:p w:rsidR="00000000" w:rsidRPr="00BE549B" w:rsidP="00BE549B">
            <w:pPr>
              <w:pStyle w:val="ListBullet"/>
            </w:pPr>
            <w:r w:rsidRPr="00BE549B">
              <w:t>registered training provider of a</w:t>
            </w:r>
            <w:r w:rsidRPr="00BE549B">
              <w:t>ssessment services</w:t>
            </w:r>
          </w:p>
          <w:p w:rsidR="00000000" w:rsidRPr="00BE549B" w:rsidP="00BE549B">
            <w:pPr>
              <w:pStyle w:val="ListBullet"/>
            </w:pPr>
            <w:r w:rsidRPr="00BE549B">
              <w:t>relevant guidelines, regulations and codes of practice</w:t>
            </w:r>
          </w:p>
          <w:p w:rsidR="00000000" w:rsidRPr="00BE549B" w:rsidP="00BE549B">
            <w:pPr>
              <w:pStyle w:val="ListBullet"/>
            </w:pPr>
            <w:r w:rsidRPr="00BE549B">
              <w:t>suitable venue and equipment.</w:t>
            </w:r>
          </w:p>
          <w:p w:rsidR="00000000" w:rsidRPr="00BE549B" w:rsidP="00BE549B">
            <w:pPr>
              <w:pStyle w:val="BodyText"/>
            </w:pPr>
            <w:r w:rsidRPr="00BE549B">
              <w:t>Access must be provided to appropriate learning and assessment support when required.</w:t>
            </w:r>
          </w:p>
          <w:p w:rsidR="00000000" w:rsidP="00BE549B">
            <w:pPr>
              <w:pStyle w:val="BodyText"/>
              <w:rPr>
                <w:lang w:val="en-NZ"/>
              </w:rPr>
            </w:pPr>
            <w:r w:rsidRPr="00BE549B">
              <w:t>Where applicable, physical resources should include equipment modi</w:t>
            </w:r>
            <w:r w:rsidRPr="00BE549B">
              <w:t>fied for people with disabilities.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Holistic: based on the performance criteria, evidence guide, range statement, and required skills and knowledge.</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Method of assessment</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Demonstrated over a period of time and observed by the assessor (or assessment team working together to conduct the assessment).</w:t>
            </w:r>
          </w:p>
          <w:p w:rsidR="00000000" w:rsidRPr="00BE549B" w:rsidP="00BE549B">
            <w:pPr>
              <w:pStyle w:val="BodyText"/>
            </w:pPr>
            <w:r w:rsidRPr="00BE549B">
              <w:t xml:space="preserve">Demonstrated competency in a range of situations, that may include customer/workplace interruptions and involvement in related </w:t>
            </w:r>
            <w:r w:rsidRPr="00BE549B">
              <w:t>activities normally experienced in the workplace.</w:t>
            </w:r>
          </w:p>
          <w:p w:rsidR="00000000" w:rsidP="00BE549B">
            <w:pPr>
              <w:pStyle w:val="BodyText"/>
              <w:rPr>
                <w:lang w:val="en-NZ"/>
              </w:rPr>
            </w:pPr>
            <w:r w:rsidRPr="00BE549B">
              <w:t>Obtained by observing activities in the field and reviewing induction information. If this is not practicable, observation in realistic simulated environments may be substituted.</w:t>
            </w:r>
          </w:p>
        </w:tc>
      </w:tr>
      <w:tr w:rsidTr="00051A54">
        <w:tblPrEx>
          <w:tblW w:w="0" w:type="auto"/>
          <w:tblLayout w:type="fixed"/>
          <w:tblCellMar>
            <w:left w:w="62" w:type="dxa"/>
            <w:right w:w="62" w:type="dxa"/>
          </w:tblCellMar>
          <w:tblLook w:val="0000"/>
        </w:tblPrEx>
        <w:trPr>
          <w:trHeight w:val="9060"/>
        </w:trPr>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SpecialBold"/>
              </w:rPr>
              <w:t>Guidance information for a</w:t>
            </w:r>
            <w:r w:rsidRPr="00BE549B">
              <w:rPr>
                <w:rStyle w:val="SpecialBold"/>
              </w:rPr>
              <w:t>ssessment</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BodyText"/>
            </w:pPr>
            <w:r w:rsidRPr="00BE549B">
              <w:t>Assessment requires that the clients’ objectives and industry expectations are met. If the clients’ objectives are narrowly defined or not representative of industry needs, it may be necessary to refer to portfolio case studies of a variety of su</w:t>
            </w:r>
            <w:r w:rsidRPr="00BE549B">
              <w:t>rveying and spatial information services requirements to assess competency.</w:t>
            </w:r>
          </w:p>
          <w:p w:rsidR="00000000" w:rsidRPr="00BE549B" w:rsidP="00BE549B">
            <w:pPr>
              <w:pStyle w:val="BodyText"/>
            </w:pPr>
            <w:r w:rsidRPr="00BE549B">
              <w:t>Oral questioning or written assessment and hypothetical situations (scenarios) may be used to assess underpinning knowledge (in assessment situations where the candidate is offered</w:t>
            </w:r>
            <w:r w:rsidRPr="00BE549B">
              <w:t xml:space="preserve"> a preference between oral questioning or written assessment, questions are to be identical).</w:t>
            </w:r>
          </w:p>
          <w:p w:rsidR="00000000" w:rsidRPr="00BE549B" w:rsidP="00BE549B">
            <w:pPr>
              <w:pStyle w:val="BodyText"/>
            </w:pPr>
            <w:r w:rsidRPr="00BE549B">
              <w:t>Supplementary evidence may be obtained from relevant authenticated correspondence from existing supervisors, team leaders or specialist training staff.</w:t>
            </w:r>
          </w:p>
          <w:p w:rsidR="00000000" w:rsidRPr="00BE549B" w:rsidP="00BE549B">
            <w:pPr>
              <w:pStyle w:val="BodyText"/>
            </w:pPr>
            <w:r w:rsidRPr="00BE549B">
              <w:t>All practi</w:t>
            </w:r>
            <w:r w:rsidRPr="00BE549B">
              <w:t>cal demonstration must adhere to the safety and environmental regulations relevant to each State or Territory.</w:t>
            </w:r>
          </w:p>
          <w:p w:rsidR="00000000" w:rsidRPr="00BE549B" w:rsidP="00BE549B">
            <w:pPr>
              <w:pStyle w:val="BodyText"/>
            </w:pPr>
            <w:r w:rsidRPr="00BE549B">
              <w:t>Where assessment is for the purpose of recognition (recognition of current competencies [RCC] or recognition of prior learning [RPL]), the eviden</w:t>
            </w:r>
            <w:r w:rsidRPr="00BE549B">
              <w:t>ce provided will need to be authenticated and show that it represents competency demonstrated over a period of time.</w:t>
            </w:r>
          </w:p>
          <w:p w:rsidR="00000000" w:rsidRPr="00BE549B" w:rsidP="00BE549B">
            <w:pPr>
              <w:pStyle w:val="BodyText"/>
            </w:pPr>
            <w:r w:rsidRPr="00BE549B">
              <w:t>In all cases where practical assessment is used it will be combined with targeted questioning to assess the underpinning knowledge.</w:t>
            </w:r>
          </w:p>
          <w:p w:rsidR="00000000" w:rsidRPr="00BE549B" w:rsidP="00BE549B">
            <w:pPr>
              <w:pStyle w:val="BodyText"/>
            </w:pPr>
            <w:r w:rsidRPr="00BE549B">
              <w:t>Assessm</w:t>
            </w:r>
            <w:r w:rsidRPr="00BE549B">
              <w:t>ent processes will be appropriate to the language and literacy levels of the candidate and any cultural issues that may affect responses to the questions, and will reflect the requirements of the competency and the work being performed.</w:t>
            </w:r>
          </w:p>
        </w:tc>
      </w:tr>
    </w:tbl>
    <w:p w:rsidR="00051A54" w:rsidP="00BE549B">
      <w:pPr>
        <w:pStyle w:val="BodyText"/>
      </w:pPr>
    </w:p>
    <w:p w:rsidR="00051A54" w:rsidP="00BE549B">
      <w:pPr>
        <w:pStyle w:val="BodyText"/>
      </w:pPr>
    </w:p>
    <w:p w:rsidR="00000000" w:rsidRPr="00BE549B" w:rsidP="00BE549B">
      <w:pPr>
        <w:pStyle w:val="Heading1"/>
      </w:pPr>
      <w:bookmarkStart w:id="11" w:name="O_507173"/>
      <w:bookmarkEnd w:id="11"/>
      <w:r w:rsidRPr="00BE549B">
        <w:t>Range Statement</w:t>
      </w:r>
    </w:p>
    <w:tbl>
      <w:tblPr>
        <w:tblW w:w="0" w:type="auto"/>
        <w:tblLayout w:type="fixed"/>
        <w:tblCellMar>
          <w:left w:w="62" w:type="dxa"/>
          <w:right w:w="62" w:type="dxa"/>
        </w:tblCellMar>
        <w:tblLook w:val="0000"/>
      </w:tblPr>
      <w:tblGrid>
        <w:gridCol w:w="3098"/>
        <w:gridCol w:w="5610"/>
      </w:tblGrid>
      <w:tr w:rsidTr="00051A54">
        <w:tblPrEx>
          <w:tblW w:w="0" w:type="auto"/>
          <w:tblLayout w:type="fixed"/>
          <w:tblCellMar>
            <w:left w:w="62" w:type="dxa"/>
            <w:right w:w="62" w:type="dxa"/>
          </w:tblCellMar>
          <w:tblLook w:val="0000"/>
        </w:tblPrEx>
        <w:tc>
          <w:tcPr>
            <w:tcW w:w="8708" w:type="dxa"/>
            <w:gridSpan w:val="2"/>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t xml:space="preserve">The range statement relates to the unit of competency as a whole. It allows for different work environments and situations that may affect performance. </w:t>
            </w:r>
            <w:r w:rsidRPr="00BE549B">
              <w:rPr>
                <w:rStyle w:val="BoldandItalics"/>
              </w:rPr>
              <w:t>Bold italicised</w:t>
            </w:r>
            <w:r w:rsidRPr="00BE549B">
              <w:t xml:space="preserve"> wording in the performance criteria is detailed below. Add any e</w:t>
            </w:r>
            <w:r w:rsidRPr="00BE549B">
              <w:t>ssential operating conditions that may be present with training and assessment depending on the work situation, needs of the candidate, accessibility of the item, and local industry and regional contexts.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Appropriate persons</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assessors</w:t>
            </w:r>
          </w:p>
          <w:p w:rsidR="00000000" w:rsidRPr="00BE549B" w:rsidP="00BE549B">
            <w:pPr>
              <w:pStyle w:val="ListBullet"/>
            </w:pPr>
            <w:r w:rsidRPr="00BE549B">
              <w:t>colle</w:t>
            </w:r>
            <w:r w:rsidRPr="00BE549B">
              <w:t>agues</w:t>
            </w:r>
          </w:p>
          <w:p w:rsidR="00000000" w:rsidRPr="00BE549B" w:rsidP="00BE549B">
            <w:pPr>
              <w:pStyle w:val="ListBullet"/>
            </w:pPr>
            <w:r w:rsidRPr="00BE549B">
              <w:t>managers</w:t>
            </w:r>
          </w:p>
          <w:p w:rsidR="00000000" w:rsidRPr="00BE549B" w:rsidP="00BE549B">
            <w:pPr>
              <w:pStyle w:val="ListBullet"/>
            </w:pPr>
            <w:r w:rsidRPr="00BE549B">
              <w:t>supervisors</w:t>
            </w:r>
          </w:p>
          <w:p w:rsidR="00000000" w:rsidP="00BE549B">
            <w:pPr>
              <w:pStyle w:val="ListBullet"/>
              <w:rPr>
                <w:lang w:val="en-NZ"/>
              </w:rPr>
            </w:pPr>
            <w:r w:rsidRPr="00BE549B">
              <w:t>trainers.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Equipment, resources and SIS technologies</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data logger or other mobile computing device</w:t>
            </w:r>
          </w:p>
          <w:p w:rsidR="00000000" w:rsidRPr="00BE549B" w:rsidP="00BE549B">
            <w:pPr>
              <w:pStyle w:val="ListBullet"/>
            </w:pPr>
            <w:r w:rsidRPr="00BE549B">
              <w:t>data recording equipment</w:t>
            </w:r>
          </w:p>
          <w:p w:rsidR="00000000" w:rsidRPr="00BE549B" w:rsidP="00BE549B">
            <w:pPr>
              <w:pStyle w:val="ListBullet"/>
            </w:pPr>
            <w:r w:rsidRPr="00BE549B">
              <w:t>digital imagery</w:t>
            </w:r>
          </w:p>
          <w:p w:rsidR="00000000" w:rsidRPr="00BE549B" w:rsidP="00BE549B">
            <w:pPr>
              <w:pStyle w:val="ListBullet"/>
            </w:pPr>
            <w:r w:rsidRPr="00BE549B">
              <w:t xml:space="preserve">handheld global navigation satellite system (GNSS) </w:t>
            </w:r>
          </w:p>
          <w:p w:rsidR="00000000" w:rsidRPr="00BE549B" w:rsidP="00BE549B">
            <w:pPr>
              <w:pStyle w:val="ListBullet"/>
            </w:pPr>
            <w:r w:rsidRPr="00BE549B">
              <w:t>maps (digital or hard copy)</w:t>
            </w:r>
          </w:p>
          <w:p w:rsidR="00000000" w:rsidRPr="00BE549B" w:rsidP="00BE549B">
            <w:pPr>
              <w:pStyle w:val="ListBullet"/>
            </w:pPr>
            <w:r w:rsidRPr="00BE549B">
              <w:t>measuring instruments</w:t>
            </w:r>
          </w:p>
          <w:p w:rsidR="00000000" w:rsidRPr="00BE549B" w:rsidP="00BE549B">
            <w:pPr>
              <w:pStyle w:val="ListBullet"/>
            </w:pPr>
            <w:r w:rsidRPr="00BE549B">
              <w:t>non-navigational aids relevant to duties, including:</w:t>
            </w:r>
          </w:p>
          <w:p w:rsidR="00000000" w:rsidRPr="00BE549B" w:rsidP="00BE549B">
            <w:pPr>
              <w:pStyle w:val="ListBullet2"/>
            </w:pPr>
            <w:r w:rsidRPr="00BE549B">
              <w:t>compass</w:t>
            </w:r>
          </w:p>
          <w:p w:rsidR="00000000" w:rsidRPr="00BE549B" w:rsidP="00BE549B">
            <w:pPr>
              <w:pStyle w:val="ListBullet2"/>
            </w:pPr>
            <w:r w:rsidRPr="00BE549B">
              <w:t>clinometer</w:t>
            </w:r>
          </w:p>
          <w:p w:rsidR="00000000" w:rsidRPr="00BE549B" w:rsidP="00BE549B">
            <w:pPr>
              <w:pStyle w:val="ListBullet2"/>
            </w:pPr>
            <w:r w:rsidRPr="00BE549B">
              <w:t>distance measuring wheel</w:t>
            </w:r>
          </w:p>
          <w:p w:rsidR="00000000" w:rsidRPr="00BE549B" w:rsidP="00BE549B">
            <w:pPr>
              <w:pStyle w:val="ListBullet"/>
            </w:pPr>
            <w:r w:rsidRPr="00BE549B">
              <w:t>personal digital assistant</w:t>
            </w:r>
          </w:p>
          <w:p w:rsidR="00000000" w:rsidRPr="00BE549B" w:rsidP="00BE549B">
            <w:pPr>
              <w:pStyle w:val="ListBullet"/>
            </w:pPr>
            <w:r w:rsidRPr="00BE549B">
              <w:t>personal computer-based digitising boards</w:t>
            </w:r>
          </w:p>
          <w:p w:rsidR="00000000" w:rsidRPr="00BE549B" w:rsidP="00BE549B">
            <w:pPr>
              <w:pStyle w:val="ListBullet"/>
            </w:pPr>
            <w:r w:rsidRPr="00BE549B">
              <w:t>tools</w:t>
            </w:r>
          </w:p>
          <w:p w:rsidR="00000000" w:rsidP="00BE549B">
            <w:pPr>
              <w:pStyle w:val="ListBullet"/>
              <w:rPr>
                <w:lang w:val="en-NZ"/>
              </w:rPr>
            </w:pPr>
            <w:r w:rsidRPr="00BE549B">
              <w:t>ultra high frequency (UHF) radio.</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Attributes</w:t>
            </w:r>
            <w:r w:rsidRPr="00BE549B">
              <w:t xml:space="preserve"> are properties associated with a dataset and</w:t>
            </w:r>
            <w:r w:rsidRPr="00BE549B">
              <w:rPr>
                <w:rStyle w:val="Emphasis"/>
              </w:rPr>
              <w:t xml:space="preserve"> </w:t>
            </w:r>
            <w:r w:rsidRPr="00BE549B">
              <w:t>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condition</w:t>
            </w:r>
          </w:p>
          <w:p w:rsidR="00000000" w:rsidRPr="00BE549B" w:rsidP="00BE549B">
            <w:pPr>
              <w:pStyle w:val="ListBullet"/>
            </w:pPr>
            <w:r w:rsidRPr="00BE549B">
              <w:t>date</w:t>
            </w:r>
          </w:p>
          <w:p w:rsidR="00000000" w:rsidRPr="00BE549B" w:rsidP="00BE549B">
            <w:pPr>
              <w:pStyle w:val="ListBullet"/>
            </w:pPr>
            <w:r w:rsidRPr="00BE549B">
              <w:t>feature code</w:t>
            </w:r>
          </w:p>
          <w:p w:rsidR="00000000" w:rsidRPr="00BE549B" w:rsidP="00BE549B">
            <w:pPr>
              <w:pStyle w:val="ListBullet"/>
            </w:pPr>
            <w:r w:rsidRPr="00BE549B">
              <w:t>size</w:t>
            </w:r>
          </w:p>
          <w:p w:rsidR="00000000" w:rsidP="00BE549B">
            <w:pPr>
              <w:pStyle w:val="ListBullet"/>
              <w:rPr>
                <w:lang w:val="en-NZ"/>
              </w:rPr>
            </w:pPr>
            <w:r w:rsidRPr="00BE549B">
              <w:t>type.</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Data collection plan</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data logging</w:t>
            </w:r>
          </w:p>
          <w:p w:rsidR="00000000" w:rsidRPr="00BE549B" w:rsidP="00BE549B">
            <w:pPr>
              <w:pStyle w:val="ListBullet"/>
            </w:pPr>
            <w:r w:rsidRPr="00BE549B">
              <w:t>digitising theodolite</w:t>
            </w:r>
          </w:p>
          <w:p w:rsidR="00000000" w:rsidRPr="00BE549B" w:rsidP="00BE549B">
            <w:pPr>
              <w:pStyle w:val="ListBullet"/>
            </w:pPr>
            <w:r w:rsidRPr="00BE549B">
              <w:t>GNSS scanning</w:t>
            </w:r>
          </w:p>
          <w:p w:rsidR="00000000" w:rsidRPr="00BE549B" w:rsidP="00BE549B">
            <w:pPr>
              <w:pStyle w:val="ListBullet"/>
            </w:pPr>
            <w:r w:rsidRPr="00BE549B">
              <w:t>photogrammetry</w:t>
            </w:r>
          </w:p>
          <w:p w:rsidR="00000000" w:rsidRPr="00BE549B" w:rsidP="00BE549B">
            <w:pPr>
              <w:pStyle w:val="ListBullet"/>
            </w:pPr>
            <w:r w:rsidRPr="00BE549B">
              <w:t>remote sensing</w:t>
            </w:r>
          </w:p>
          <w:p w:rsidR="00000000" w:rsidRPr="00BE549B" w:rsidP="00BE549B">
            <w:pPr>
              <w:pStyle w:val="ListBullet"/>
            </w:pPr>
            <w:r w:rsidRPr="00BE549B">
              <w:t>sonar</w:t>
            </w:r>
          </w:p>
          <w:p w:rsidR="00000000" w:rsidRPr="00BE549B" w:rsidP="00BE549B">
            <w:pPr>
              <w:pStyle w:val="ListBullet"/>
            </w:pPr>
            <w:r w:rsidRPr="00BE549B">
              <w:t>survey</w:t>
            </w:r>
          </w:p>
          <w:p w:rsidR="00000000" w:rsidP="00BE549B">
            <w:pPr>
              <w:pStyle w:val="ListBullet"/>
              <w:rPr>
                <w:lang w:val="en-NZ"/>
              </w:rPr>
            </w:pPr>
            <w:r w:rsidRPr="00BE549B">
              <w:t>total station.</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Metadata</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summarised information about a spatial dataset that describes its characteristics, including:</w:t>
            </w:r>
          </w:p>
          <w:p w:rsidR="00000000" w:rsidRPr="00BE549B" w:rsidP="00BE549B">
            <w:pPr>
              <w:pStyle w:val="ListBullet2"/>
            </w:pPr>
            <w:r w:rsidRPr="00BE549B">
              <w:t>availability</w:t>
            </w:r>
          </w:p>
          <w:p w:rsidR="00000000" w:rsidRPr="00BE549B" w:rsidP="00BE549B">
            <w:pPr>
              <w:pStyle w:val="ListBullet2"/>
            </w:pPr>
            <w:r w:rsidRPr="00BE549B">
              <w:t>conditions of use</w:t>
            </w:r>
          </w:p>
          <w:p w:rsidR="00000000" w:rsidRPr="00BE549B" w:rsidP="00BE549B">
            <w:pPr>
              <w:pStyle w:val="ListBullet2"/>
            </w:pPr>
            <w:r w:rsidRPr="00BE549B">
              <w:t>coordinate system</w:t>
            </w:r>
          </w:p>
          <w:p w:rsidR="00000000" w:rsidRPr="00BE549B" w:rsidP="00BE549B">
            <w:pPr>
              <w:pStyle w:val="ListBullet2"/>
            </w:pPr>
            <w:r w:rsidRPr="00BE549B">
              <w:t>currency</w:t>
            </w:r>
          </w:p>
          <w:p w:rsidR="00000000" w:rsidRPr="00BE549B" w:rsidP="00BE549B">
            <w:pPr>
              <w:pStyle w:val="ListBullet2"/>
            </w:pPr>
            <w:r w:rsidRPr="00BE549B">
              <w:t>date of acquisition</w:t>
            </w:r>
          </w:p>
          <w:p w:rsidR="00000000" w:rsidRPr="00BE549B" w:rsidP="00BE549B">
            <w:pPr>
              <w:pStyle w:val="ListBullet2"/>
            </w:pPr>
            <w:r w:rsidRPr="00BE549B">
              <w:t>quality</w:t>
            </w:r>
          </w:p>
          <w:p w:rsidR="00000000" w:rsidRPr="00BE549B" w:rsidP="00BE549B">
            <w:pPr>
              <w:pStyle w:val="ListBullet2"/>
            </w:pPr>
            <w:r w:rsidRPr="00BE549B">
              <w:t>source</w:t>
            </w:r>
          </w:p>
          <w:p w:rsidR="00000000" w:rsidRPr="00BE549B" w:rsidP="00BE549B">
            <w:pPr>
              <w:pStyle w:val="ListBullet2"/>
            </w:pPr>
            <w:r w:rsidRPr="00BE549B">
              <w:t>spatial data acquisition methodologies</w:t>
            </w:r>
          </w:p>
          <w:p w:rsidR="00000000" w:rsidP="00BE549B">
            <w:pPr>
              <w:pStyle w:val="ListBullet2"/>
              <w:rPr>
                <w:lang w:val="en-NZ"/>
              </w:rPr>
            </w:pPr>
            <w:r w:rsidRPr="00BE549B">
              <w:t>version control.</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Administrative and legal requirements</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Australian standards, quality assurance and certification requirements</w:t>
            </w:r>
          </w:p>
          <w:p w:rsidR="00000000" w:rsidRPr="00BE549B" w:rsidP="00BE549B">
            <w:pPr>
              <w:pStyle w:val="ListBullet"/>
            </w:pPr>
            <w:r w:rsidRPr="00BE549B">
              <w:t>award and enterprise agreements</w:t>
            </w:r>
          </w:p>
          <w:p w:rsidR="00000000" w:rsidRPr="00BE549B" w:rsidP="00BE549B">
            <w:pPr>
              <w:pStyle w:val="ListBullet"/>
            </w:pPr>
            <w:r w:rsidRPr="00BE549B">
              <w:t>company OHS guidelines</w:t>
            </w:r>
          </w:p>
          <w:p w:rsidR="00000000" w:rsidRPr="00BE549B" w:rsidP="00BE549B">
            <w:pPr>
              <w:pStyle w:val="ListBullet"/>
            </w:pPr>
            <w:r w:rsidRPr="00BE549B">
              <w:t>licensing arrangements</w:t>
            </w:r>
          </w:p>
          <w:p w:rsidR="00000000" w:rsidRPr="00BE549B" w:rsidP="00BE549B">
            <w:pPr>
              <w:pStyle w:val="ListBullet"/>
            </w:pPr>
            <w:r w:rsidRPr="00BE549B">
              <w:t>relevant codes of practice</w:t>
            </w:r>
          </w:p>
          <w:p w:rsidR="00000000" w:rsidRPr="00BE549B" w:rsidP="00BE549B">
            <w:pPr>
              <w:pStyle w:val="ListBullet"/>
            </w:pPr>
            <w:r w:rsidRPr="00BE549B">
              <w:t>relevant state, territory or federal legislation that affects organisational operations, including:</w:t>
            </w:r>
          </w:p>
          <w:p w:rsidR="00000000" w:rsidRPr="00BE549B" w:rsidP="00BE549B">
            <w:pPr>
              <w:pStyle w:val="ListBullet2"/>
            </w:pPr>
            <w:r w:rsidRPr="00BE549B">
              <w:t>anti-discrimination and diversity</w:t>
            </w:r>
          </w:p>
          <w:p w:rsidR="00000000" w:rsidP="00BE549B">
            <w:pPr>
              <w:pStyle w:val="ListBullet2"/>
              <w:rPr>
                <w:lang w:val="en-NZ"/>
              </w:rPr>
            </w:pPr>
            <w:r w:rsidRPr="00BE549B">
              <w:t>industrial relations.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 xml:space="preserve">OHS requirements </w:t>
            </w:r>
            <w:r w:rsidRPr="00BE549B">
              <w:t>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Australian standards</w:t>
            </w:r>
          </w:p>
          <w:p w:rsidR="00000000" w:rsidRPr="00BE549B" w:rsidP="00BE549B">
            <w:pPr>
              <w:pStyle w:val="ListBullet"/>
            </w:pPr>
            <w:r w:rsidRPr="00BE549B">
              <w:t>development of site safety plan</w:t>
            </w:r>
          </w:p>
          <w:p w:rsidR="00000000" w:rsidRPr="00BE549B" w:rsidP="00BE549B">
            <w:pPr>
              <w:pStyle w:val="ListBullet"/>
            </w:pPr>
            <w:r w:rsidRPr="00BE549B">
              <w:t>identification of potential hazards</w:t>
            </w:r>
          </w:p>
          <w:p w:rsidR="00000000" w:rsidRPr="00BE549B" w:rsidP="00BE549B">
            <w:pPr>
              <w:pStyle w:val="ListBullet"/>
            </w:pPr>
            <w:r w:rsidRPr="00BE549B">
              <w:t>inspection of work sites</w:t>
            </w:r>
          </w:p>
          <w:p w:rsidR="00000000" w:rsidRPr="00BE549B" w:rsidP="00BE549B">
            <w:pPr>
              <w:pStyle w:val="ListBullet"/>
            </w:pPr>
            <w:r w:rsidRPr="00BE549B">
              <w:t>training staff in OHS requirements</w:t>
            </w:r>
          </w:p>
          <w:p w:rsidR="00000000" w:rsidRPr="00BE549B" w:rsidP="00BE549B">
            <w:pPr>
              <w:pStyle w:val="ListBullet"/>
            </w:pPr>
            <w:r w:rsidRPr="00BE549B">
              <w:t>use of personal protective clothing</w:t>
            </w:r>
          </w:p>
          <w:p w:rsidR="00000000" w:rsidP="00BE549B">
            <w:pPr>
              <w:pStyle w:val="ListBullet"/>
              <w:rPr>
                <w:lang w:val="en-NZ"/>
              </w:rPr>
            </w:pPr>
            <w:r w:rsidRPr="00BE549B">
              <w:t>use of safety equipment and signage.</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 xml:space="preserve">Manufacturer specifications </w:t>
            </w:r>
            <w:r w:rsidRPr="00BE549B">
              <w:t>may b</w:t>
            </w:r>
            <w:r w:rsidRPr="00BE549B">
              <w:t>e found in:</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electronic format</w:t>
            </w:r>
          </w:p>
          <w:p w:rsidR="00000000" w:rsidRPr="00BE549B" w:rsidP="00BE549B">
            <w:pPr>
              <w:pStyle w:val="ListBullet"/>
            </w:pPr>
            <w:r w:rsidRPr="00BE549B">
              <w:t>equipment specifications</w:t>
            </w:r>
          </w:p>
          <w:p w:rsidR="00000000" w:rsidRPr="00BE549B" w:rsidP="00BE549B">
            <w:pPr>
              <w:pStyle w:val="ListBullet"/>
            </w:pPr>
            <w:r w:rsidRPr="00BE549B">
              <w:t>online assistance or digital support documentation</w:t>
            </w:r>
          </w:p>
          <w:p w:rsidR="00000000" w:rsidRPr="00BE549B" w:rsidP="00BE549B">
            <w:pPr>
              <w:pStyle w:val="ListBullet"/>
            </w:pPr>
            <w:r w:rsidRPr="00BE549B">
              <w:t>operator manuals</w:t>
            </w:r>
          </w:p>
          <w:p w:rsidR="00000000" w:rsidRPr="00BE549B" w:rsidP="00BE549B">
            <w:pPr>
              <w:pStyle w:val="ListBullet"/>
            </w:pPr>
            <w:r w:rsidRPr="00BE549B">
              <w:t>printed product instructions and information</w:t>
            </w:r>
          </w:p>
          <w:p w:rsidR="00000000" w:rsidRPr="00BE549B" w:rsidP="00BE549B">
            <w:pPr>
              <w:pStyle w:val="ListBullet"/>
            </w:pPr>
            <w:r w:rsidRPr="00BE549B">
              <w:t>spatial database</w:t>
            </w:r>
          </w:p>
          <w:p w:rsidR="00000000" w:rsidP="00BE549B">
            <w:pPr>
              <w:pStyle w:val="ListBullet"/>
              <w:rPr>
                <w:lang w:val="en-NZ"/>
              </w:rPr>
            </w:pPr>
            <w:r w:rsidRPr="00BE549B">
              <w:t>warranty documents.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Operational maintenance tasks</w:t>
            </w:r>
            <w:r w:rsidRPr="00BE549B">
              <w:rPr>
                <w:rStyle w:val="SpecialBold"/>
              </w:rPr>
              <w:t xml:space="preserve"> </w:t>
            </w:r>
            <w:r w:rsidRPr="00BE549B">
              <w:t>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adjusting</w:t>
            </w:r>
          </w:p>
          <w:p w:rsidR="00000000" w:rsidRPr="00BE549B" w:rsidP="00BE549B">
            <w:pPr>
              <w:pStyle w:val="ListBullet"/>
            </w:pPr>
            <w:r w:rsidRPr="00BE549B">
              <w:t>cleaning</w:t>
            </w:r>
          </w:p>
          <w:p w:rsidR="00000000" w:rsidRPr="00BE549B" w:rsidP="00BE549B">
            <w:pPr>
              <w:pStyle w:val="ListBullet"/>
            </w:pPr>
            <w:r w:rsidRPr="00BE549B">
              <w:t>lubricating</w:t>
            </w:r>
          </w:p>
          <w:p w:rsidR="00000000" w:rsidRPr="00BE549B" w:rsidP="00BE549B">
            <w:pPr>
              <w:pStyle w:val="ListBullet"/>
            </w:pPr>
            <w:r w:rsidRPr="00BE549B">
              <w:t>tightening</w:t>
            </w:r>
          </w:p>
          <w:p w:rsidR="00000000" w:rsidRPr="00BE549B" w:rsidP="00BE549B">
            <w:pPr>
              <w:pStyle w:val="ListBullet"/>
            </w:pPr>
            <w:r w:rsidRPr="00BE549B">
              <w:t>maintaining battery</w:t>
            </w:r>
          </w:p>
          <w:p w:rsidR="00000000" w:rsidRPr="00BE549B" w:rsidP="00BE549B">
            <w:pPr>
              <w:pStyle w:val="ListBullet"/>
            </w:pPr>
            <w:r w:rsidRPr="00BE549B">
              <w:t>running operational tests</w:t>
            </w:r>
          </w:p>
          <w:p w:rsidR="00000000" w:rsidP="00BE549B">
            <w:pPr>
              <w:pStyle w:val="ListBullet"/>
              <w:rPr>
                <w:lang w:val="en-NZ"/>
              </w:rPr>
            </w:pPr>
            <w:r w:rsidRPr="00BE549B">
              <w:t>simple repairs.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Contingencies</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adverse weather</w:t>
            </w:r>
          </w:p>
          <w:p w:rsidR="00000000" w:rsidRPr="00BE549B" w:rsidP="00BE549B">
            <w:pPr>
              <w:pStyle w:val="ListBullet"/>
            </w:pPr>
            <w:r w:rsidRPr="00BE549B">
              <w:t>equipment failure</w:t>
            </w:r>
          </w:p>
          <w:p w:rsidR="00000000" w:rsidP="00BE549B">
            <w:pPr>
              <w:pStyle w:val="ListBullet"/>
              <w:rPr>
                <w:lang w:val="en-NZ"/>
              </w:rPr>
            </w:pPr>
            <w:r w:rsidRPr="00BE549B">
              <w:t>SIS technology problems.</w:t>
            </w:r>
          </w:p>
        </w:tc>
      </w:tr>
      <w:tr w:rsidTr="00051A54">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BE549B">
            <w:pPr>
              <w:pStyle w:val="BodyText"/>
              <w:rPr>
                <w:lang w:val="en-NZ"/>
              </w:rPr>
            </w:pPr>
            <w:r w:rsidRPr="00BE549B">
              <w:rPr>
                <w:rStyle w:val="BoldandItalics"/>
              </w:rPr>
              <w:t>Organisational guidelines</w:t>
            </w:r>
            <w:r w:rsidRPr="00BE549B">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BE549B" w:rsidP="00BE549B">
            <w:pPr>
              <w:pStyle w:val="ListBullet"/>
            </w:pPr>
            <w:r w:rsidRPr="00BE549B">
              <w:t>code of ethics</w:t>
            </w:r>
          </w:p>
          <w:p w:rsidR="00000000" w:rsidRPr="00BE549B" w:rsidP="00BE549B">
            <w:pPr>
              <w:pStyle w:val="ListBullet"/>
            </w:pPr>
            <w:r w:rsidRPr="00BE549B">
              <w:t>company policies and procedures</w:t>
            </w:r>
          </w:p>
          <w:p w:rsidR="00000000" w:rsidRPr="00BE549B" w:rsidP="00BE549B">
            <w:pPr>
              <w:pStyle w:val="ListBullet"/>
            </w:pPr>
            <w:r w:rsidRPr="00BE549B">
              <w:t>legislation relevant to the work or service function</w:t>
            </w:r>
          </w:p>
          <w:p w:rsidR="00000000" w:rsidRPr="00BE549B" w:rsidP="00BE549B">
            <w:pPr>
              <w:pStyle w:val="ListBullet"/>
            </w:pPr>
            <w:r w:rsidRPr="00BE549B">
              <w:t>manuals</w:t>
            </w:r>
          </w:p>
          <w:p w:rsidR="00000000" w:rsidRPr="00BE549B" w:rsidP="00BE549B">
            <w:pPr>
              <w:pStyle w:val="ListBullet"/>
            </w:pPr>
            <w:r w:rsidRPr="00BE549B">
              <w:t>OHS policies and procedures</w:t>
            </w:r>
          </w:p>
          <w:p w:rsidR="00000000" w:rsidRPr="00BE549B" w:rsidP="00BE549B">
            <w:pPr>
              <w:pStyle w:val="ListBullet"/>
            </w:pPr>
            <w:r w:rsidRPr="00BE549B">
              <w:t>personnel practices and guidelines outlining work roles and responsibilities.</w:t>
            </w:r>
          </w:p>
        </w:tc>
      </w:tr>
    </w:tbl>
    <w:p w:rsidR="00000000" w:rsidRPr="00BE549B" w:rsidP="00BE549B">
      <w:pPr>
        <w:pStyle w:val="BodyText"/>
      </w:pPr>
    </w:p>
    <w:p w:rsidR="00000000" w:rsidRPr="00BE549B" w:rsidP="00BE549B">
      <w:pPr>
        <w:pStyle w:val="AllowPageBreak"/>
      </w:pPr>
    </w:p>
    <w:p w:rsidR="00000000" w:rsidRPr="00BE549B" w:rsidP="00BE549B">
      <w:pPr>
        <w:pStyle w:val="Heading1"/>
      </w:pPr>
      <w:bookmarkStart w:id="12" w:name="O_507174"/>
      <w:bookmarkEnd w:id="12"/>
      <w:r w:rsidRPr="00BE549B">
        <w:t>Unit Sector(s)</w:t>
      </w:r>
    </w:p>
    <w:p w:rsidR="00000000" w:rsidRPr="00BE549B" w:rsidP="00BE549B">
      <w:pPr>
        <w:pStyle w:val="BodyText"/>
      </w:pPr>
      <w:r w:rsidRPr="00BE549B">
        <w:t>Surveying and spatial i</w:t>
      </w:r>
      <w:r w:rsidRPr="00BE549B">
        <w:t>nformation services</w:t>
      </w:r>
    </w:p>
    <w:p w:rsidR="00000000" w:rsidRPr="00BE549B" w:rsidP="00BE549B">
      <w:pPr>
        <w:pStyle w:val="AllowPageBreak"/>
      </w:pPr>
    </w:p>
    <w:p w:rsidR="00000000" w:rsidRPr="00BE549B" w:rsidP="00BE549B">
      <w:pPr>
        <w:pStyle w:val="Heading1"/>
      </w:pPr>
      <w:bookmarkStart w:id="13" w:name="O_507175"/>
      <w:bookmarkEnd w:id="13"/>
      <w:r w:rsidRPr="00BE549B">
        <w:t>Custom Content Section</w:t>
      </w:r>
    </w:p>
    <w:p w:rsidR="00000000" w:rsidRPr="00BE549B" w:rsidP="00BE549B">
      <w:pPr>
        <w:pStyle w:val="BodyText"/>
      </w:pPr>
      <w:r w:rsidRPr="00BE549B">
        <w:t>Not applicable.</w:t>
      </w:r>
    </w:p>
    <w:p w:rsidR="00000000" w:rsidRPr="00BE549B" w:rsidP="00BE549B"/>
    <w:sectPr w:rsidSect="00BE5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rsidRPr="00051A54" w:rsidP="00051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54" w:rsidP="00BE5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51A54" w:rsidP="00BE54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51A54" w:rsidP="00BE5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rsidRPr="00051A54" w:rsidP="00051A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54" w:rsidRPr="002D2AF8" w:rsidP="00BE549B">
    <w:pPr>
      <w:pStyle w:val="Header"/>
      <w:framePr w:wrap="around"/>
    </w:pPr>
    <w:r>
      <w:fldChar w:fldCharType="begin"/>
    </w:r>
    <w:r>
      <w:instrText xml:space="preserve"> TITLE   \* MERGEFORMAT </w:instrText>
    </w:r>
    <w:r>
      <w:fldChar w:fldCharType="separate"/>
    </w:r>
    <w:r>
      <w:t>CPPSIS2012A Assist in the collection of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51A54" w:rsidP="00BE5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29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43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DC0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49B"/>
    <w:pPr>
      <w:spacing w:before="360" w:after="60"/>
      <w:outlineLvl w:val="0"/>
    </w:pPr>
    <w:rPr>
      <w:sz w:val="32"/>
    </w:rPr>
  </w:style>
  <w:style w:type="paragraph" w:styleId="Heading2">
    <w:name w:val="heading 2"/>
    <w:basedOn w:val="HeadingBase"/>
    <w:next w:val="BodyText"/>
    <w:link w:val="Heading2Char"/>
    <w:qFormat/>
    <w:rsid w:val="00BE549B"/>
    <w:pPr>
      <w:keepLines/>
      <w:spacing w:before="240" w:after="120"/>
      <w:outlineLvl w:val="1"/>
    </w:pPr>
    <w:rPr>
      <w:sz w:val="28"/>
      <w:szCs w:val="40"/>
    </w:rPr>
  </w:style>
  <w:style w:type="paragraph" w:styleId="Heading3">
    <w:name w:val="heading 3"/>
    <w:basedOn w:val="HeadingBase"/>
    <w:next w:val="BodyText"/>
    <w:link w:val="Heading3Char"/>
    <w:qFormat/>
    <w:rsid w:val="00BE549B"/>
    <w:pPr>
      <w:spacing w:before="180" w:after="120"/>
      <w:outlineLvl w:val="2"/>
    </w:pPr>
    <w:rPr>
      <w:spacing w:val="-10"/>
      <w:kern w:val="32"/>
    </w:rPr>
  </w:style>
  <w:style w:type="paragraph" w:styleId="Heading4">
    <w:name w:val="heading 4"/>
    <w:basedOn w:val="HeadingBase"/>
    <w:next w:val="BodyText"/>
    <w:link w:val="Heading4Char"/>
    <w:qFormat/>
    <w:rsid w:val="00BE549B"/>
    <w:pPr>
      <w:spacing w:before="160" w:after="120"/>
      <w:outlineLvl w:val="3"/>
    </w:pPr>
    <w:rPr>
      <w:sz w:val="22"/>
    </w:rPr>
  </w:style>
  <w:style w:type="paragraph" w:styleId="Heading5">
    <w:name w:val="heading 5"/>
    <w:basedOn w:val="HeadingBase"/>
    <w:next w:val="Normal"/>
    <w:link w:val="Heading5Char"/>
    <w:qFormat/>
    <w:rsid w:val="00BE549B"/>
    <w:pPr>
      <w:spacing w:before="80"/>
      <w:outlineLvl w:val="4"/>
    </w:pPr>
    <w:rPr>
      <w:color w:val="918585"/>
      <w:sz w:val="20"/>
    </w:rPr>
  </w:style>
  <w:style w:type="paragraph" w:styleId="Heading6">
    <w:name w:val="heading 6"/>
    <w:basedOn w:val="HeadingBase"/>
    <w:next w:val="Normal"/>
    <w:link w:val="Heading6Char"/>
    <w:qFormat/>
    <w:rsid w:val="00BE549B"/>
    <w:pPr>
      <w:spacing w:before="60"/>
      <w:outlineLvl w:val="5"/>
    </w:pPr>
    <w:rPr>
      <w:color w:val="918585"/>
      <w:sz w:val="20"/>
    </w:rPr>
  </w:style>
  <w:style w:type="paragraph" w:styleId="Heading7">
    <w:name w:val="heading 7"/>
    <w:basedOn w:val="Normal"/>
    <w:next w:val="Normal"/>
    <w:link w:val="Heading7Char"/>
    <w:qFormat/>
    <w:rsid w:val="00BE549B"/>
    <w:pPr>
      <w:ind w:left="720"/>
      <w:outlineLvl w:val="6"/>
    </w:pPr>
    <w:rPr>
      <w:i/>
    </w:rPr>
  </w:style>
  <w:style w:type="paragraph" w:styleId="Heading8">
    <w:name w:val="heading 8"/>
    <w:basedOn w:val="Normal"/>
    <w:next w:val="Normal"/>
    <w:link w:val="Heading8Char"/>
    <w:qFormat/>
    <w:rsid w:val="00BE549B"/>
    <w:pPr>
      <w:ind w:left="720"/>
      <w:outlineLvl w:val="7"/>
    </w:pPr>
    <w:rPr>
      <w:i/>
    </w:rPr>
  </w:style>
  <w:style w:type="paragraph" w:styleId="Heading9">
    <w:name w:val="heading 9"/>
    <w:basedOn w:val="Normal"/>
    <w:next w:val="Normal"/>
    <w:link w:val="Heading9Char"/>
    <w:qFormat/>
    <w:rsid w:val="00BE549B"/>
    <w:pPr>
      <w:ind w:left="720"/>
      <w:outlineLvl w:val="8"/>
    </w:pPr>
    <w:rPr>
      <w:i/>
    </w:rPr>
  </w:style>
  <w:style w:type="character" w:default="1" w:styleId="DefaultParagraphFont">
    <w:name w:val="Default Paragraph Font"/>
    <w:uiPriority w:val="1"/>
    <w:unhideWhenUsed/>
    <w:rsid w:val="00BE5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49B"/>
  </w:style>
  <w:style w:type="character" w:customStyle="1" w:styleId="Heading1Char">
    <w:name w:val="Heading 1 Char"/>
    <w:basedOn w:val="DefaultParagraphFont"/>
    <w:link w:val="Heading1"/>
    <w:rsid w:val="00BE549B"/>
    <w:rPr>
      <w:rFonts w:ascii="Times New Roman" w:eastAsia="Times New Roman" w:hAnsi="Times New Roman" w:cs="Times New Roman"/>
      <w:b/>
      <w:sz w:val="32"/>
      <w:szCs w:val="20"/>
      <w:lang w:eastAsia="en-US"/>
    </w:rPr>
  </w:style>
  <w:style w:type="paragraph" w:styleId="BodyText">
    <w:name w:val="Body Text"/>
    <w:basedOn w:val="Normal"/>
    <w:link w:val="BodyTextChar"/>
    <w:rsid w:val="00BE54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549B"/>
    <w:rPr>
      <w:rFonts w:ascii="Times New Roman" w:eastAsia="Times New Roman" w:hAnsi="Times New Roman" w:cs="Times New Roman"/>
      <w:sz w:val="24"/>
      <w:lang w:eastAsia="en-US"/>
    </w:rPr>
  </w:style>
  <w:style w:type="paragraph" w:styleId="ListBullet">
    <w:name w:val="List Bullet"/>
    <w:basedOn w:val="List"/>
    <w:rsid w:val="00BE549B"/>
    <w:pPr>
      <w:numPr>
        <w:numId w:val="13"/>
      </w:numPr>
      <w:tabs>
        <w:tab w:val="clear" w:pos="340"/>
      </w:tabs>
      <w:spacing w:before="40" w:after="40"/>
    </w:pPr>
  </w:style>
  <w:style w:type="character" w:customStyle="1" w:styleId="SpecialBold">
    <w:name w:val="Special Bold"/>
    <w:basedOn w:val="DefaultParagraphFont"/>
    <w:rsid w:val="00BE549B"/>
    <w:rPr>
      <w:b/>
      <w:spacing w:val="0"/>
    </w:rPr>
  </w:style>
  <w:style w:type="paragraph" w:styleId="ListBullet2">
    <w:name w:val="List Bullet 2"/>
    <w:basedOn w:val="List2"/>
    <w:rsid w:val="00BE549B"/>
    <w:pPr>
      <w:numPr>
        <w:numId w:val="14"/>
      </w:numPr>
      <w:tabs>
        <w:tab w:val="clear" w:pos="680"/>
      </w:tabs>
    </w:pPr>
  </w:style>
  <w:style w:type="character" w:styleId="Emphasis">
    <w:name w:val="Emphasis"/>
    <w:basedOn w:val="DefaultParagraphFont"/>
    <w:qFormat/>
    <w:rsid w:val="00BE549B"/>
    <w:rPr>
      <w:i/>
    </w:rPr>
  </w:style>
  <w:style w:type="paragraph" w:customStyle="1" w:styleId="SuperHeading">
    <w:name w:val="SuperHeading"/>
    <w:basedOn w:val="Normal"/>
    <w:rsid w:val="00BE549B"/>
    <w:pPr>
      <w:spacing w:before="240" w:after="120"/>
      <w:outlineLvl w:val="0"/>
    </w:pPr>
    <w:rPr>
      <w:rFonts w:ascii="Times New Roman" w:hAnsi="Times New Roman"/>
      <w:b/>
      <w:sz w:val="32"/>
    </w:rPr>
  </w:style>
  <w:style w:type="paragraph" w:customStyle="1" w:styleId="AllowPageBreak">
    <w:name w:val="AllowPageBreak"/>
    <w:rsid w:val="00BE5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549B"/>
    <w:rPr>
      <w:b/>
      <w:i/>
      <w:u w:val="none"/>
    </w:rPr>
  </w:style>
  <w:style w:type="character" w:customStyle="1" w:styleId="Heading2Char">
    <w:name w:val="Heading 2 Char"/>
    <w:basedOn w:val="DefaultParagraphFont"/>
    <w:link w:val="Heading2"/>
    <w:rsid w:val="00BE5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49B"/>
    <w:rPr>
      <w:rFonts w:ascii="Courier New" w:eastAsia="Times New Roman" w:hAnsi="Courier New" w:cs="Times New Roman"/>
      <w:i/>
      <w:szCs w:val="20"/>
      <w:lang w:eastAsia="en-US"/>
    </w:rPr>
  </w:style>
  <w:style w:type="paragraph" w:customStyle="1" w:styleId="HeadingBase">
    <w:name w:val="Heading Base"/>
    <w:rsid w:val="00BE5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49B"/>
    <w:pPr>
      <w:tabs>
        <w:tab w:val="right" w:leader="dot" w:pos="9072"/>
      </w:tabs>
      <w:ind w:left="567"/>
    </w:pPr>
    <w:rPr>
      <w:szCs w:val="22"/>
    </w:rPr>
  </w:style>
  <w:style w:type="paragraph" w:customStyle="1" w:styleId="TOCBase">
    <w:name w:val="TOC Base"/>
    <w:rsid w:val="00BE5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49B"/>
    <w:pPr>
      <w:tabs>
        <w:tab w:val="right" w:leader="dot" w:pos="9072"/>
      </w:tabs>
      <w:spacing w:before="40" w:after="40"/>
      <w:ind w:left="284"/>
    </w:pPr>
    <w:rPr>
      <w:rFonts w:ascii="Times New Roman" w:hAnsi="Times New Roman"/>
    </w:rPr>
  </w:style>
  <w:style w:type="paragraph" w:styleId="TOC1">
    <w:name w:val="toc 1"/>
    <w:basedOn w:val="TOCBase"/>
    <w:next w:val="Normal"/>
    <w:rsid w:val="00BE5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49B"/>
    <w:rPr>
      <w:rFonts w:ascii="Times New Roman" w:eastAsia="Times New Roman" w:hAnsi="Times New Roman" w:cs="Times New Roman"/>
      <w:sz w:val="16"/>
      <w:lang w:eastAsia="en-US"/>
    </w:rPr>
  </w:style>
  <w:style w:type="paragraph" w:styleId="Title">
    <w:name w:val="Title"/>
    <w:basedOn w:val="HeadingBase"/>
    <w:link w:val="TitleChar"/>
    <w:qFormat/>
    <w:rsid w:val="00BE549B"/>
    <w:pPr>
      <w:spacing w:before="5040"/>
      <w:jc w:val="center"/>
    </w:pPr>
    <w:rPr>
      <w:sz w:val="48"/>
      <w:szCs w:val="72"/>
      <w:lang w:val="en-US"/>
    </w:rPr>
  </w:style>
  <w:style w:type="character" w:customStyle="1" w:styleId="TitleChar">
    <w:name w:val="Title Char"/>
    <w:basedOn w:val="DefaultParagraphFont"/>
    <w:link w:val="Title"/>
    <w:rsid w:val="00BE5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49B"/>
    <w:pPr>
      <w:tabs>
        <w:tab w:val="left" w:pos="3600"/>
        <w:tab w:val="left" w:pos="3958"/>
      </w:tabs>
    </w:pPr>
  </w:style>
  <w:style w:type="paragraph" w:styleId="List">
    <w:name w:val="List"/>
    <w:basedOn w:val="BodyText"/>
    <w:next w:val="BodyText"/>
    <w:rsid w:val="00BE549B"/>
    <w:pPr>
      <w:tabs>
        <w:tab w:val="left" w:pos="340"/>
      </w:tabs>
      <w:spacing w:before="60" w:after="60"/>
      <w:ind w:left="340" w:hanging="340"/>
    </w:pPr>
  </w:style>
  <w:style w:type="paragraph" w:customStyle="1" w:styleId="Note">
    <w:name w:val="Note"/>
    <w:basedOn w:val="BodyText"/>
    <w:rsid w:val="00BE54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49B"/>
    <w:pPr>
      <w:framePr w:wrap="auto" w:hAnchor="text" w:y="6049"/>
    </w:pPr>
    <w:rPr>
      <w:color w:val="000000"/>
      <w:sz w:val="40"/>
    </w:rPr>
  </w:style>
  <w:style w:type="paragraph" w:customStyle="1" w:styleId="TOCTitle">
    <w:name w:val="TOCTitle"/>
    <w:basedOn w:val="Heading1"/>
    <w:rsid w:val="00BE549B"/>
    <w:pPr>
      <w:spacing w:after="240"/>
      <w:jc w:val="center"/>
      <w:outlineLvl w:val="9"/>
    </w:pPr>
    <w:rPr>
      <w:caps/>
    </w:rPr>
  </w:style>
  <w:style w:type="paragraph" w:customStyle="1" w:styleId="Version">
    <w:name w:val="Version"/>
    <w:rsid w:val="00BE5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49B"/>
    <w:pPr>
      <w:keepNext w:val="0"/>
      <w:tabs>
        <w:tab w:val="right" w:pos="4176"/>
      </w:tabs>
      <w:ind w:left="198" w:hanging="198"/>
    </w:pPr>
    <w:rPr>
      <w:rFonts w:ascii="Garamond" w:hAnsi="Garamond"/>
    </w:rPr>
  </w:style>
  <w:style w:type="paragraph" w:styleId="IndexHeading">
    <w:name w:val="index heading"/>
    <w:basedOn w:val="Normal"/>
    <w:next w:val="Index1"/>
    <w:semiHidden/>
    <w:rsid w:val="00BE549B"/>
    <w:pPr>
      <w:spacing w:before="120" w:after="120"/>
    </w:pPr>
    <w:rPr>
      <w:rFonts w:ascii="Arial" w:hAnsi="Arial"/>
      <w:b/>
      <w:color w:val="918585"/>
      <w:sz w:val="24"/>
    </w:rPr>
  </w:style>
  <w:style w:type="paragraph" w:styleId="Header">
    <w:name w:val="header"/>
    <w:basedOn w:val="Normal"/>
    <w:link w:val="HeaderChar"/>
    <w:rsid w:val="00BE5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49B"/>
    <w:rPr>
      <w:rFonts w:ascii="Times New Roman" w:eastAsia="Times New Roman" w:hAnsi="Times New Roman" w:cs="Times New Roman"/>
      <w:sz w:val="16"/>
      <w:szCs w:val="20"/>
      <w:lang w:val="en-GB" w:eastAsia="en-US"/>
    </w:rPr>
  </w:style>
  <w:style w:type="paragraph" w:customStyle="1" w:styleId="Chapter">
    <w:name w:val="Chapter"/>
    <w:basedOn w:val="Normal"/>
    <w:rsid w:val="00BE549B"/>
    <w:pPr>
      <w:spacing w:before="240"/>
    </w:pPr>
    <w:rPr>
      <w:rFonts w:ascii="Times New Roman" w:hAnsi="Times New Roman"/>
      <w:smallCaps/>
      <w:spacing w:val="80"/>
      <w:sz w:val="28"/>
    </w:rPr>
  </w:style>
  <w:style w:type="paragraph" w:customStyle="1" w:styleId="InChapter">
    <w:name w:val="InChapter"/>
    <w:basedOn w:val="Heading3"/>
    <w:rsid w:val="00BE549B"/>
    <w:pPr>
      <w:spacing w:after="240"/>
      <w:outlineLvl w:val="9"/>
    </w:pPr>
    <w:rPr>
      <w:noProof/>
    </w:rPr>
  </w:style>
  <w:style w:type="paragraph" w:styleId="Index2">
    <w:name w:val="index 2"/>
    <w:basedOn w:val="Normal"/>
    <w:next w:val="Normal"/>
    <w:semiHidden/>
    <w:rsid w:val="00BE549B"/>
    <w:pPr>
      <w:tabs>
        <w:tab w:val="right" w:pos="4176"/>
      </w:tabs>
      <w:ind w:left="568" w:hanging="284"/>
    </w:pPr>
    <w:rPr>
      <w:rFonts w:ascii="Garamond" w:hAnsi="Garamond"/>
    </w:rPr>
  </w:style>
  <w:style w:type="paragraph" w:customStyle="1" w:styleId="Byline">
    <w:name w:val="Byline"/>
    <w:rsid w:val="00BE5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49B"/>
    <w:pPr>
      <w:tabs>
        <w:tab w:val="clear" w:pos="3600"/>
        <w:tab w:val="clear" w:pos="3958"/>
      </w:tabs>
      <w:jc w:val="right"/>
    </w:pPr>
  </w:style>
  <w:style w:type="paragraph" w:styleId="Caption">
    <w:name w:val="caption"/>
    <w:basedOn w:val="BodyText"/>
    <w:next w:val="Normal"/>
    <w:qFormat/>
    <w:rsid w:val="00BE549B"/>
    <w:pPr>
      <w:framePr w:w="2268" w:hSpace="181" w:vSpace="181" w:wrap="around" w:vAnchor="text" w:hAnchor="page" w:x="1135" w:y="285" w:anchorLock="1"/>
    </w:pPr>
    <w:rPr>
      <w:i/>
    </w:rPr>
  </w:style>
  <w:style w:type="paragraph" w:customStyle="1" w:styleId="MiniTOCTitle">
    <w:name w:val="MiniTOCTitle"/>
    <w:basedOn w:val="Heading4"/>
    <w:rsid w:val="00BE549B"/>
    <w:pPr>
      <w:spacing w:before="240"/>
      <w:outlineLvl w:val="9"/>
    </w:pPr>
    <w:rPr>
      <w:noProof/>
      <w:sz w:val="24"/>
    </w:rPr>
  </w:style>
  <w:style w:type="paragraph" w:customStyle="1" w:styleId="MiniTOCItem">
    <w:name w:val="MiniTOCItem"/>
    <w:basedOn w:val="ListBullet"/>
    <w:rsid w:val="00BE549B"/>
    <w:pPr>
      <w:numPr>
        <w:numId w:val="0"/>
      </w:numPr>
      <w:tabs>
        <w:tab w:val="right" w:leader="dot" w:pos="6521"/>
      </w:tabs>
      <w:spacing w:before="0" w:after="0"/>
    </w:pPr>
  </w:style>
  <w:style w:type="paragraph" w:customStyle="1" w:styleId="TOFTitle">
    <w:name w:val="TOFTitle"/>
    <w:basedOn w:val="TOCTitle"/>
    <w:rsid w:val="00BE549B"/>
  </w:style>
  <w:style w:type="paragraph" w:styleId="TableofFigures">
    <w:name w:val="table of figures"/>
    <w:basedOn w:val="Normal"/>
    <w:next w:val="Normal"/>
    <w:semiHidden/>
    <w:rsid w:val="00BE549B"/>
    <w:pPr>
      <w:tabs>
        <w:tab w:val="right" w:leader="dot" w:pos="9072"/>
      </w:tabs>
      <w:ind w:left="970" w:hanging="403"/>
    </w:pPr>
    <w:rPr>
      <w:rFonts w:ascii="Times New Roman" w:hAnsi="Times New Roman"/>
      <w:b/>
    </w:rPr>
  </w:style>
  <w:style w:type="paragraph" w:styleId="ListNumber">
    <w:name w:val="List Number"/>
    <w:basedOn w:val="List"/>
    <w:rsid w:val="00BE549B"/>
    <w:pPr>
      <w:numPr>
        <w:numId w:val="11"/>
      </w:numPr>
    </w:pPr>
  </w:style>
  <w:style w:type="character" w:customStyle="1" w:styleId="WingdingSymbols">
    <w:name w:val="Wingding Symbols"/>
    <w:rsid w:val="00BE549B"/>
    <w:rPr>
      <w:rFonts w:ascii="Wingdings" w:hAnsi="Wingdings"/>
    </w:rPr>
  </w:style>
  <w:style w:type="paragraph" w:customStyle="1" w:styleId="TableHeading">
    <w:name w:val="Table Heading"/>
    <w:basedOn w:val="HeadingBase"/>
    <w:rsid w:val="00BE549B"/>
    <w:pPr>
      <w:keepLines/>
      <w:pBdr>
        <w:bottom w:val="single" w:sz="6" w:space="1" w:color="918585"/>
      </w:pBdr>
      <w:spacing w:before="240"/>
    </w:pPr>
  </w:style>
  <w:style w:type="character" w:customStyle="1" w:styleId="HotSpot">
    <w:name w:val="HotSpot"/>
    <w:rsid w:val="00BE549B"/>
    <w:rPr>
      <w:color w:val="0033CC"/>
      <w:u w:val="none"/>
    </w:rPr>
  </w:style>
  <w:style w:type="paragraph" w:customStyle="1" w:styleId="BodyTextRight">
    <w:name w:val="Body Text Right"/>
    <w:basedOn w:val="BodyText"/>
    <w:rsid w:val="00BE549B"/>
    <w:pPr>
      <w:spacing w:before="0" w:after="0"/>
      <w:jc w:val="right"/>
    </w:pPr>
  </w:style>
  <w:style w:type="paragraph" w:styleId="Index3">
    <w:name w:val="index 3"/>
    <w:basedOn w:val="ListNumber2"/>
    <w:next w:val="Normal"/>
    <w:semiHidden/>
    <w:rsid w:val="00BE549B"/>
    <w:pPr>
      <w:numPr>
        <w:numId w:val="0"/>
      </w:numPr>
      <w:tabs>
        <w:tab w:val="right" w:leader="dot" w:pos="4176"/>
      </w:tabs>
    </w:pPr>
  </w:style>
  <w:style w:type="paragraph" w:styleId="ListNumber2">
    <w:name w:val="List Number 2"/>
    <w:basedOn w:val="List2"/>
    <w:rsid w:val="00BE549B"/>
    <w:pPr>
      <w:numPr>
        <w:numId w:val="10"/>
      </w:numPr>
      <w:tabs>
        <w:tab w:val="clear" w:pos="1060"/>
      </w:tabs>
    </w:pPr>
  </w:style>
  <w:style w:type="paragraph" w:customStyle="1" w:styleId="MarginNote">
    <w:name w:val="Margin Note"/>
    <w:basedOn w:val="BodyText"/>
    <w:rsid w:val="00BE5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49B"/>
    <w:rPr>
      <w:sz w:val="32"/>
    </w:rPr>
  </w:style>
  <w:style w:type="paragraph" w:customStyle="1" w:styleId="HeadingProcedure">
    <w:name w:val="Heading Procedure"/>
    <w:basedOn w:val="HeadingBase"/>
    <w:next w:val="Normal"/>
    <w:rsid w:val="00BE549B"/>
    <w:pPr>
      <w:tabs>
        <w:tab w:val="left" w:pos="0"/>
      </w:tabs>
      <w:spacing w:before="120" w:after="60"/>
    </w:pPr>
    <w:rPr>
      <w:i/>
      <w:color w:val="918585"/>
      <w:sz w:val="22"/>
    </w:rPr>
  </w:style>
  <w:style w:type="paragraph" w:customStyle="1" w:styleId="TableBodyText">
    <w:name w:val="Table Body Text"/>
    <w:basedOn w:val="BodyText"/>
    <w:rsid w:val="00BE549B"/>
    <w:pPr>
      <w:spacing w:before="60" w:after="60"/>
    </w:pPr>
  </w:style>
  <w:style w:type="paragraph" w:styleId="ListContinue">
    <w:name w:val="List Continue"/>
    <w:basedOn w:val="List"/>
    <w:rsid w:val="00BE549B"/>
    <w:pPr>
      <w:ind w:firstLine="0"/>
    </w:pPr>
  </w:style>
  <w:style w:type="paragraph" w:customStyle="1" w:styleId="ListNote">
    <w:name w:val="List Note"/>
    <w:basedOn w:val="List"/>
    <w:rsid w:val="00BE549B"/>
    <w:pPr>
      <w:pBdr>
        <w:top w:val="single" w:sz="6" w:space="2" w:color="918585"/>
        <w:bottom w:val="single" w:sz="6" w:space="2" w:color="918585"/>
      </w:pBdr>
      <w:tabs>
        <w:tab w:val="left" w:pos="1021"/>
      </w:tabs>
      <w:ind w:firstLine="0"/>
    </w:pPr>
  </w:style>
  <w:style w:type="paragraph" w:customStyle="1" w:styleId="Warning">
    <w:name w:val="Warning"/>
    <w:basedOn w:val="BodyText"/>
    <w:rsid w:val="00BE549B"/>
    <w:pPr>
      <w:shd w:val="clear" w:color="auto" w:fill="D9D9D9"/>
      <w:tabs>
        <w:tab w:val="left" w:pos="992"/>
      </w:tabs>
      <w:ind w:left="119" w:right="119"/>
    </w:pPr>
    <w:rPr>
      <w:sz w:val="20"/>
    </w:rPr>
  </w:style>
  <w:style w:type="paragraph" w:customStyle="1" w:styleId="MarginIcons">
    <w:name w:val="Margin Icons"/>
    <w:basedOn w:val="BodyText"/>
    <w:rsid w:val="00BE5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49B"/>
    <w:rPr>
      <w:rFonts w:ascii="Courier New" w:hAnsi="Courier New"/>
    </w:rPr>
  </w:style>
  <w:style w:type="paragraph" w:customStyle="1" w:styleId="NoteBullet">
    <w:name w:val="Note Bullet"/>
    <w:basedOn w:val="Note"/>
    <w:rsid w:val="00BE549B"/>
    <w:pPr>
      <w:tabs>
        <w:tab w:val="clear" w:pos="680"/>
      </w:tabs>
      <w:spacing w:before="60" w:after="60"/>
    </w:pPr>
  </w:style>
  <w:style w:type="paragraph" w:customStyle="1" w:styleId="SubHeading2">
    <w:name w:val="SubHeading2"/>
    <w:basedOn w:val="HeadingBase"/>
    <w:rsid w:val="00BE549B"/>
    <w:pPr>
      <w:spacing w:before="240" w:after="60"/>
    </w:pPr>
    <w:rPr>
      <w:sz w:val="20"/>
    </w:rPr>
  </w:style>
  <w:style w:type="paragraph" w:customStyle="1" w:styleId="SubHeading1">
    <w:name w:val="SubHeading1"/>
    <w:basedOn w:val="HeadingBase"/>
    <w:rsid w:val="00BE549B"/>
    <w:pPr>
      <w:spacing w:before="240" w:after="60"/>
    </w:pPr>
    <w:rPr>
      <w:color w:val="918585"/>
      <w:sz w:val="22"/>
    </w:rPr>
  </w:style>
  <w:style w:type="paragraph" w:customStyle="1" w:styleId="SideHeading">
    <w:name w:val="Side Heading"/>
    <w:basedOn w:val="HeadingBase"/>
    <w:rsid w:val="00BE5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49B"/>
    <w:pPr>
      <w:numPr>
        <w:numId w:val="12"/>
      </w:numPr>
    </w:pPr>
  </w:style>
  <w:style w:type="paragraph" w:styleId="PlainText">
    <w:name w:val="Plain Text"/>
    <w:basedOn w:val="Normal"/>
    <w:link w:val="PlainTextChar"/>
    <w:rsid w:val="00BE549B"/>
    <w:rPr>
      <w:sz w:val="20"/>
    </w:rPr>
  </w:style>
  <w:style w:type="character" w:customStyle="1" w:styleId="PlainTextChar">
    <w:name w:val="Plain Text Char"/>
    <w:basedOn w:val="DefaultParagraphFont"/>
    <w:link w:val="PlainText"/>
    <w:rsid w:val="00BE549B"/>
    <w:rPr>
      <w:rFonts w:ascii="Courier New" w:eastAsia="Times New Roman" w:hAnsi="Courier New" w:cs="Times New Roman"/>
      <w:sz w:val="20"/>
      <w:szCs w:val="20"/>
      <w:lang w:eastAsia="en-US"/>
    </w:rPr>
  </w:style>
  <w:style w:type="character" w:customStyle="1" w:styleId="MenuOption">
    <w:name w:val="Menu Option"/>
    <w:basedOn w:val="DefaultParagraphFont"/>
    <w:rsid w:val="00BE549B"/>
    <w:rPr>
      <w:b/>
      <w:smallCaps/>
    </w:rPr>
  </w:style>
  <w:style w:type="paragraph" w:customStyle="1" w:styleId="TableListNumber">
    <w:name w:val="Table List Number"/>
    <w:basedOn w:val="ListNumber"/>
    <w:rsid w:val="00BE549B"/>
    <w:pPr>
      <w:numPr>
        <w:numId w:val="0"/>
      </w:numPr>
    </w:pPr>
  </w:style>
  <w:style w:type="paragraph" w:styleId="TOC4">
    <w:name w:val="toc 4"/>
    <w:basedOn w:val="TOCBase"/>
    <w:next w:val="Normal"/>
    <w:semiHidden/>
    <w:rsid w:val="00BE549B"/>
    <w:pPr>
      <w:tabs>
        <w:tab w:val="right" w:leader="dot" w:pos="9071"/>
      </w:tabs>
      <w:ind w:left="1701"/>
    </w:pPr>
  </w:style>
  <w:style w:type="paragraph" w:customStyle="1" w:styleId="ListAlpha">
    <w:name w:val="List Alpha"/>
    <w:basedOn w:val="List"/>
    <w:rsid w:val="00BE549B"/>
    <w:pPr>
      <w:numPr>
        <w:numId w:val="9"/>
      </w:numPr>
    </w:pPr>
  </w:style>
  <w:style w:type="paragraph" w:customStyle="1" w:styleId="ListAlpha2">
    <w:name w:val="List Alpha 2"/>
    <w:basedOn w:val="List2"/>
    <w:rsid w:val="00BE549B"/>
    <w:pPr>
      <w:numPr>
        <w:numId w:val="8"/>
      </w:numPr>
    </w:pPr>
  </w:style>
  <w:style w:type="paragraph" w:styleId="List2">
    <w:name w:val="List 2"/>
    <w:basedOn w:val="BodyText"/>
    <w:rsid w:val="00BE549B"/>
    <w:pPr>
      <w:tabs>
        <w:tab w:val="left" w:pos="680"/>
      </w:tabs>
      <w:spacing w:before="60" w:after="60"/>
      <w:ind w:left="680" w:hanging="340"/>
    </w:pPr>
  </w:style>
  <w:style w:type="paragraph" w:styleId="List3">
    <w:name w:val="List 3"/>
    <w:basedOn w:val="BodyText"/>
    <w:rsid w:val="00BE549B"/>
    <w:pPr>
      <w:tabs>
        <w:tab w:val="left" w:pos="1021"/>
      </w:tabs>
      <w:spacing w:before="60" w:after="60"/>
      <w:ind w:left="1020" w:hanging="340"/>
    </w:pPr>
  </w:style>
  <w:style w:type="paragraph" w:styleId="List4">
    <w:name w:val="List 4"/>
    <w:basedOn w:val="BodyText"/>
    <w:rsid w:val="00BE549B"/>
    <w:pPr>
      <w:tabs>
        <w:tab w:val="left" w:pos="1361"/>
      </w:tabs>
      <w:spacing w:before="60" w:after="60"/>
      <w:ind w:left="1361" w:hanging="340"/>
    </w:pPr>
  </w:style>
  <w:style w:type="paragraph" w:styleId="List5">
    <w:name w:val="List 5"/>
    <w:basedOn w:val="BodyText"/>
    <w:rsid w:val="00BE549B"/>
    <w:pPr>
      <w:tabs>
        <w:tab w:val="left" w:pos="1701"/>
      </w:tabs>
      <w:spacing w:before="60" w:after="60"/>
      <w:ind w:left="1701" w:hanging="340"/>
    </w:pPr>
  </w:style>
  <w:style w:type="paragraph" w:styleId="ListBullet3">
    <w:name w:val="List Bullet 3"/>
    <w:basedOn w:val="List3"/>
    <w:rsid w:val="00BE549B"/>
    <w:pPr>
      <w:numPr>
        <w:numId w:val="15"/>
      </w:numPr>
      <w:tabs>
        <w:tab w:val="clear" w:pos="1021"/>
      </w:tabs>
      <w:ind w:left="1037" w:hanging="357"/>
    </w:pPr>
  </w:style>
  <w:style w:type="paragraph" w:styleId="ListBullet4">
    <w:name w:val="List Bullet 4"/>
    <w:basedOn w:val="List4"/>
    <w:rsid w:val="00BE549B"/>
    <w:pPr>
      <w:numPr>
        <w:numId w:val="3"/>
      </w:numPr>
    </w:pPr>
  </w:style>
  <w:style w:type="paragraph" w:styleId="ListBullet5">
    <w:name w:val="List Bullet 5"/>
    <w:basedOn w:val="List5"/>
    <w:rsid w:val="00BE549B"/>
    <w:pPr>
      <w:numPr>
        <w:numId w:val="4"/>
      </w:numPr>
    </w:pPr>
  </w:style>
  <w:style w:type="paragraph" w:styleId="ListContinue2">
    <w:name w:val="List Continue 2"/>
    <w:basedOn w:val="List2"/>
    <w:rsid w:val="00BE549B"/>
    <w:pPr>
      <w:ind w:firstLine="0"/>
    </w:pPr>
  </w:style>
  <w:style w:type="paragraph" w:styleId="ListContinue3">
    <w:name w:val="List Continue 3"/>
    <w:basedOn w:val="List3"/>
    <w:rsid w:val="00BE549B"/>
    <w:pPr>
      <w:ind w:left="1021" w:firstLine="0"/>
    </w:pPr>
  </w:style>
  <w:style w:type="paragraph" w:styleId="ListContinue4">
    <w:name w:val="List Continue 4"/>
    <w:basedOn w:val="List4"/>
    <w:rsid w:val="00BE549B"/>
    <w:pPr>
      <w:ind w:firstLine="0"/>
    </w:pPr>
  </w:style>
  <w:style w:type="paragraph" w:styleId="ListContinue5">
    <w:name w:val="List Continue 5"/>
    <w:basedOn w:val="List5"/>
    <w:rsid w:val="00BE549B"/>
    <w:pPr>
      <w:ind w:firstLine="0"/>
    </w:pPr>
  </w:style>
  <w:style w:type="paragraph" w:styleId="ListNumber3">
    <w:name w:val="List Number 3"/>
    <w:basedOn w:val="List3"/>
    <w:rsid w:val="00BE549B"/>
    <w:pPr>
      <w:numPr>
        <w:numId w:val="5"/>
      </w:numPr>
    </w:pPr>
  </w:style>
  <w:style w:type="paragraph" w:styleId="ListNumber4">
    <w:name w:val="List Number 4"/>
    <w:basedOn w:val="List4"/>
    <w:rsid w:val="00BE549B"/>
    <w:pPr>
      <w:numPr>
        <w:numId w:val="6"/>
      </w:numPr>
    </w:pPr>
  </w:style>
  <w:style w:type="paragraph" w:styleId="ListNumber5">
    <w:name w:val="List Number 5"/>
    <w:basedOn w:val="List5"/>
    <w:rsid w:val="00BE549B"/>
    <w:pPr>
      <w:numPr>
        <w:numId w:val="7"/>
      </w:numPr>
    </w:pPr>
  </w:style>
  <w:style w:type="paragraph" w:styleId="BlockText">
    <w:name w:val="Block Text"/>
    <w:basedOn w:val="Normal"/>
    <w:rsid w:val="00BE549B"/>
    <w:pPr>
      <w:spacing w:after="120"/>
      <w:ind w:left="1440" w:right="1440"/>
    </w:pPr>
  </w:style>
  <w:style w:type="character" w:customStyle="1" w:styleId="Subscript">
    <w:name w:val="Subscript"/>
    <w:basedOn w:val="DefaultParagraphFont"/>
    <w:rsid w:val="00BE549B"/>
    <w:rPr>
      <w:sz w:val="16"/>
      <w:vertAlign w:val="subscript"/>
    </w:rPr>
  </w:style>
  <w:style w:type="character" w:customStyle="1" w:styleId="Superscript">
    <w:name w:val="Superscript"/>
    <w:basedOn w:val="DefaultParagraphFont"/>
    <w:rsid w:val="00BE549B"/>
    <w:rPr>
      <w:sz w:val="16"/>
      <w:vertAlign w:val="superscript"/>
    </w:rPr>
  </w:style>
  <w:style w:type="character" w:customStyle="1" w:styleId="Symbols">
    <w:name w:val="Symbols"/>
    <w:basedOn w:val="DefaultParagraphFont"/>
    <w:rsid w:val="00BE549B"/>
    <w:rPr>
      <w:rFonts w:ascii="Symbol" w:hAnsi="Symbol"/>
    </w:rPr>
  </w:style>
  <w:style w:type="character" w:customStyle="1" w:styleId="MenuOptions">
    <w:name w:val="Menu Options"/>
    <w:basedOn w:val="DefaultParagraphFont"/>
    <w:rsid w:val="00BE549B"/>
    <w:rPr>
      <w:rFonts w:ascii="Arial Narrow" w:hAnsi="Arial Narrow"/>
      <w:smallCaps/>
    </w:rPr>
  </w:style>
  <w:style w:type="character" w:customStyle="1" w:styleId="Buttons">
    <w:name w:val="Buttons"/>
    <w:basedOn w:val="DefaultParagraphFont"/>
    <w:rsid w:val="00BE549B"/>
    <w:rPr>
      <w:b/>
    </w:rPr>
  </w:style>
  <w:style w:type="character" w:customStyle="1" w:styleId="Underlined">
    <w:name w:val="Underlined"/>
    <w:basedOn w:val="DefaultParagraphFont"/>
    <w:rsid w:val="00BE549B"/>
    <w:rPr>
      <w:u w:val="single"/>
    </w:rPr>
  </w:style>
  <w:style w:type="paragraph" w:customStyle="1" w:styleId="TableBodyTextRight">
    <w:name w:val="Table Body Text Right"/>
    <w:basedOn w:val="TableBodyText"/>
    <w:rsid w:val="00BE549B"/>
    <w:pPr>
      <w:widowControl w:val="0"/>
      <w:autoSpaceDE w:val="0"/>
      <w:autoSpaceDN w:val="0"/>
      <w:adjustRightInd w:val="0"/>
      <w:jc w:val="right"/>
    </w:pPr>
    <w:rPr>
      <w:rFonts w:cs="Arial"/>
      <w:szCs w:val="18"/>
    </w:rPr>
  </w:style>
  <w:style w:type="paragraph" w:customStyle="1" w:styleId="CopyrightText">
    <w:name w:val="Copyright Text"/>
    <w:basedOn w:val="BodyText"/>
    <w:rsid w:val="00BE549B"/>
    <w:rPr>
      <w:sz w:val="18"/>
    </w:rPr>
  </w:style>
  <w:style w:type="paragraph" w:customStyle="1" w:styleId="BodySmallRight">
    <w:name w:val="Body Small Right"/>
    <w:basedOn w:val="BodyTextRight"/>
    <w:rsid w:val="00BE549B"/>
    <w:rPr>
      <w:sz w:val="18"/>
      <w:szCs w:val="18"/>
    </w:rPr>
  </w:style>
  <w:style w:type="paragraph" w:customStyle="1" w:styleId="MarginEdition">
    <w:name w:val="Margin Edition"/>
    <w:basedOn w:val="MarginNote"/>
    <w:rsid w:val="00BE549B"/>
    <w:pPr>
      <w:spacing w:before="0" w:after="0"/>
    </w:pPr>
    <w:rPr>
      <w:rFonts w:ascii="Times New Roman" w:hAnsi="Times New Roman"/>
      <w:color w:val="999999"/>
    </w:rPr>
  </w:style>
  <w:style w:type="paragraph" w:customStyle="1" w:styleId="Spacer">
    <w:name w:val="Spacer"/>
    <w:basedOn w:val="Normal"/>
    <w:rsid w:val="00BE549B"/>
    <w:rPr>
      <w:sz w:val="2"/>
      <w:szCs w:val="2"/>
    </w:rPr>
  </w:style>
  <w:style w:type="character" w:customStyle="1" w:styleId="Small">
    <w:name w:val="Small"/>
    <w:basedOn w:val="DefaultParagraphFont"/>
    <w:rsid w:val="00BE549B"/>
    <w:rPr>
      <w:sz w:val="16"/>
    </w:rPr>
  </w:style>
  <w:style w:type="paragraph" w:customStyle="1" w:styleId="WideTable">
    <w:name w:val="Wide Table"/>
    <w:basedOn w:val="Normal"/>
    <w:rsid w:val="00BE549B"/>
    <w:pPr>
      <w:ind w:left="-1418"/>
    </w:pPr>
    <w:rPr>
      <w:sz w:val="2"/>
      <w:szCs w:val="2"/>
    </w:rPr>
  </w:style>
  <w:style w:type="character" w:styleId="PageNumber">
    <w:name w:val="page number"/>
    <w:basedOn w:val="DefaultParagraphFont"/>
    <w:rsid w:val="00BE549B"/>
  </w:style>
  <w:style w:type="paragraph" w:styleId="Quote">
    <w:name w:val="Quote"/>
    <w:basedOn w:val="Heading1"/>
    <w:link w:val="QuoteChar"/>
    <w:qFormat/>
    <w:rsid w:val="00BE549B"/>
    <w:rPr>
      <w:b w:val="0"/>
      <w:sz w:val="72"/>
      <w:szCs w:val="72"/>
      <w:lang w:val="en-NZ"/>
    </w:rPr>
  </w:style>
  <w:style w:type="character" w:customStyle="1" w:styleId="QuoteChar">
    <w:name w:val="Quote Char"/>
    <w:basedOn w:val="DefaultParagraphFont"/>
    <w:link w:val="Quote"/>
    <w:rsid w:val="00BE5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49B"/>
    <w:pPr>
      <w:pageBreakBefore/>
    </w:pPr>
  </w:style>
  <w:style w:type="paragraph" w:customStyle="1" w:styleId="Border">
    <w:name w:val="Border"/>
    <w:basedOn w:val="Normal"/>
    <w:qFormat/>
    <w:rsid w:val="00BE5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49B"/>
    <w:rPr>
      <w:b/>
      <w:bCs/>
      <w:i/>
      <w:iCs/>
      <w:color w:val="auto"/>
    </w:rPr>
  </w:style>
  <w:style w:type="paragraph" w:styleId="IntenseQuote">
    <w:name w:val="Intense Quote"/>
    <w:basedOn w:val="Normal"/>
    <w:next w:val="Normal"/>
    <w:link w:val="IntenseQuoteChar"/>
    <w:uiPriority w:val="30"/>
    <w:qFormat/>
    <w:rsid w:val="00BE5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49B"/>
    <w:rPr>
      <w:smallCaps/>
      <w:color w:val="auto"/>
      <w:u w:val="single"/>
    </w:rPr>
  </w:style>
  <w:style w:type="character" w:styleId="IntenseReference">
    <w:name w:val="Intense Reference"/>
    <w:basedOn w:val="DefaultParagraphFont"/>
    <w:uiPriority w:val="32"/>
    <w:qFormat/>
    <w:rsid w:val="00BE549B"/>
    <w:rPr>
      <w:b/>
      <w:bCs/>
      <w:smallCaps/>
      <w:color w:val="auto"/>
      <w:spacing w:val="5"/>
      <w:u w:val="single"/>
    </w:rPr>
  </w:style>
  <w:style w:type="paragraph" w:customStyle="1" w:styleId="2ColumnHeading">
    <w:name w:val="2Column Heading"/>
    <w:basedOn w:val="BodyText"/>
    <w:qFormat/>
    <w:rsid w:val="00BE549B"/>
    <w:pPr>
      <w:spacing w:after="60"/>
      <w:ind w:left="-2268"/>
    </w:pPr>
    <w:rPr>
      <w:b/>
    </w:rPr>
  </w:style>
  <w:style w:type="paragraph" w:customStyle="1" w:styleId="Heading1TOC">
    <w:name w:val="Heading1 TOC"/>
    <w:basedOn w:val="Normal"/>
    <w:qFormat/>
    <w:rsid w:val="00BE549B"/>
    <w:pPr>
      <w:spacing w:before="240" w:after="120"/>
    </w:pPr>
    <w:rPr>
      <w:rFonts w:ascii="Times New Roman" w:hAnsi="Times New Roman"/>
      <w:b/>
      <w:sz w:val="32"/>
    </w:rPr>
  </w:style>
  <w:style w:type="paragraph" w:customStyle="1" w:styleId="Heading2TOC">
    <w:name w:val="Heading2 TOC"/>
    <w:basedOn w:val="Normal"/>
    <w:qFormat/>
    <w:rsid w:val="00BE549B"/>
    <w:pPr>
      <w:spacing w:before="240" w:after="60"/>
    </w:pPr>
    <w:rPr>
      <w:rFonts w:ascii="Times New Roman" w:hAnsi="Times New Roman"/>
      <w:b/>
      <w:sz w:val="28"/>
    </w:rPr>
  </w:style>
  <w:style w:type="character" w:customStyle="1" w:styleId="Underline">
    <w:name w:val="Underline"/>
    <w:basedOn w:val="DefaultParagraphFont"/>
    <w:qFormat/>
    <w:rsid w:val="00BE549B"/>
    <w:rPr>
      <w:u w:val="single"/>
    </w:rPr>
  </w:style>
  <w:style w:type="paragraph" w:styleId="BalloonText">
    <w:name w:val="Balloon Text"/>
    <w:basedOn w:val="Normal"/>
    <w:link w:val="BalloonTextChar"/>
    <w:rsid w:val="00BE549B"/>
    <w:rPr>
      <w:rFonts w:ascii="Tahoma" w:hAnsi="Tahoma" w:cs="Tahoma"/>
      <w:sz w:val="16"/>
      <w:szCs w:val="16"/>
    </w:rPr>
  </w:style>
  <w:style w:type="character" w:customStyle="1" w:styleId="BalloonTextChar">
    <w:name w:val="Balloon Text Char"/>
    <w:basedOn w:val="DefaultParagraphFont"/>
    <w:link w:val="BalloonText"/>
    <w:rsid w:val="00BE5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4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5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49B"/>
    <w:rPr>
      <w:b/>
      <w:color w:val="660033"/>
      <w:spacing w:val="0"/>
    </w:rPr>
  </w:style>
  <w:style w:type="paragraph" w:customStyle="1" w:styleId="Nameditemlist">
    <w:name w:val="Named item list"/>
    <w:basedOn w:val="BodyText"/>
    <w:qFormat/>
    <w:rsid w:val="00BE54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10186</Characters>
  <Application>Microsoft Office Word</Application>
  <DocSecurity>0</DocSecurity>
  <Lines>386</Lines>
  <Paragraphs>221</Paragraphs>
  <ScaleCrop>false</ScaleCrop>
  <Company>Author-it Software Corporation Ltd.</Company>
  <LinksUpToDate>false</LinksUpToDate>
  <CharactersWithSpaces>11662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CPPSIS2012A Assist in the collection of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2012-11-27T01:55:00Z</dcterms:created>
  <dcterms:modified xsi:type="dcterms:W3CDTF">2012-11-27T01:55:00Z</dcterms:modified>
</cp:coreProperties>
</file>