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9AD" w:rsidP="005F39AD">
      <w:pPr>
        <w:pStyle w:val="Title"/>
      </w:pPr>
      <w:r>
        <w:fldChar w:fldCharType="begin"/>
      </w:r>
      <w:r>
        <w:instrText xml:space="preserve"> TITLE   \* MERGEFORMAT </w:instrText>
      </w:r>
      <w:r>
        <w:fldChar w:fldCharType="separate"/>
      </w:r>
      <w:r>
        <w:t>CPPSIS2003A Assist in the storage and retrieval of spatial data</w:t>
      </w:r>
      <w:r>
        <w:fldChar w:fldCharType="end"/>
      </w:r>
    </w:p>
    <w:p w:rsidR="005F39AD" w:rsidP="005F39AD">
      <w:pPr>
        <w:pStyle w:val="Version"/>
        <w:sectPr w:rsidSect="00BC4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B5E" w:rsidP="00BC4B5E">
      <w:pPr>
        <w:pStyle w:val="SuperHeading"/>
      </w:pPr>
      <w:r w:rsidRPr="00BC4B5E">
        <w:t>CPPSIS2003A Assist in the storage and retrieval of spatial data</w:t>
      </w:r>
    </w:p>
    <w:p w:rsidR="00000000" w:rsidRPr="00BC4B5E" w:rsidP="00BC4B5E">
      <w:pPr>
        <w:pStyle w:val="Heading1"/>
      </w:pPr>
      <w:bookmarkStart w:id="1" w:name="O_270278"/>
      <w:bookmarkEnd w:id="1"/>
      <w:r w:rsidRPr="00BC4B5E">
        <w:t>Modification History</w:t>
      </w:r>
    </w:p>
    <w:p w:rsidR="00000000" w:rsidRPr="00BC4B5E" w:rsidP="00BC4B5E">
      <w:pPr>
        <w:pStyle w:val="BodyText"/>
      </w:pPr>
      <w:r w:rsidRPr="00BC4B5E">
        <w:t>Not Applicable</w:t>
      </w:r>
    </w:p>
    <w:p w:rsidR="00000000" w:rsidRPr="00BC4B5E" w:rsidP="00BC4B5E">
      <w:pPr>
        <w:pStyle w:val="AllowPageBreak"/>
      </w:pPr>
    </w:p>
    <w:p w:rsidR="00000000" w:rsidRPr="00BC4B5E" w:rsidP="00BC4B5E">
      <w:pPr>
        <w:pStyle w:val="Heading1"/>
      </w:pPr>
      <w:bookmarkStart w:id="2" w:name="O_202185"/>
      <w:bookmarkEnd w:id="2"/>
      <w:r w:rsidRPr="00BC4B5E">
        <w:t>Unit Descriptor</w:t>
      </w:r>
    </w:p>
    <w:tbl>
      <w:tblPr>
        <w:tblW w:w="0" w:type="auto"/>
        <w:tblLayout w:type="fixed"/>
        <w:tblCellMar>
          <w:left w:w="62" w:type="dxa"/>
          <w:right w:w="62" w:type="dxa"/>
        </w:tblCellMar>
        <w:tblLook w:val="0000"/>
      </w:tblPr>
      <w:tblGrid>
        <w:gridCol w:w="3008"/>
        <w:gridCol w:w="5483"/>
      </w:tblGrid>
      <w:tr w:rsidTr="005F39AD">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Unit descriptor</w:t>
            </w:r>
          </w:p>
        </w:tc>
        <w:tc>
          <w:tcPr>
            <w:tcW w:w="5483"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This unit of competency specifies the outcomes required to assist in spatia</w:t>
            </w:r>
            <w:r w:rsidRPr="00BC4B5E">
              <w:t>l data storage and retrieval. It requires the ability to perform a range of routine and basic activities involved in the use of information technology and equipment within a spatial information handling framework. Functions would be carried out under direc</w:t>
            </w:r>
            <w:r w:rsidRPr="00BC4B5E">
              <w:t>t supervision and within organisational guidelines.</w:t>
            </w:r>
          </w:p>
        </w:tc>
      </w:tr>
    </w:tbl>
    <w:p w:rsidR="005F39AD" w:rsidP="00BC4B5E">
      <w:pPr>
        <w:pStyle w:val="BodyText"/>
      </w:pPr>
    </w:p>
    <w:p w:rsidR="005F39AD" w:rsidP="00BC4B5E">
      <w:pPr>
        <w:pStyle w:val="BodyText"/>
      </w:pPr>
    </w:p>
    <w:p w:rsidR="00000000" w:rsidRPr="00BC4B5E" w:rsidP="00BC4B5E">
      <w:pPr>
        <w:pStyle w:val="Heading1"/>
      </w:pPr>
      <w:bookmarkStart w:id="3" w:name="O_202188"/>
      <w:bookmarkEnd w:id="3"/>
      <w:r w:rsidRPr="00BC4B5E">
        <w:t>Application of the Unit</w:t>
      </w:r>
    </w:p>
    <w:tbl>
      <w:tblPr>
        <w:tblW w:w="0" w:type="auto"/>
        <w:tblLayout w:type="fixed"/>
        <w:tblCellMar>
          <w:left w:w="62" w:type="dxa"/>
          <w:right w:w="62" w:type="dxa"/>
        </w:tblCellMar>
        <w:tblLook w:val="0000"/>
      </w:tblPr>
      <w:tblGrid>
        <w:gridCol w:w="3008"/>
        <w:gridCol w:w="5483"/>
      </w:tblGrid>
      <w:tr w:rsidTr="005F39AD">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Application of the unit</w:t>
            </w:r>
          </w:p>
        </w:tc>
        <w:tc>
          <w:tcPr>
            <w:tcW w:w="5483"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This unit of competency supports the application of teamwork, administration and communication skills, and the use of technology. The skills and knowledge acquired upon completion of this unit would support the needs of new employees in the spatial informa</w:t>
            </w:r>
            <w:r w:rsidRPr="00BC4B5E">
              <w:t>tion services (SIS) industry sector in positions such as field hands, data collection assistants and administrative assistants.</w:t>
            </w:r>
          </w:p>
          <w:p w:rsidR="00000000" w:rsidRPr="00BC4B5E" w:rsidP="00BC4B5E">
            <w:pPr>
              <w:pStyle w:val="BodyText"/>
            </w:pPr>
            <w:r w:rsidRPr="00BC4B5E">
              <w:t>While no licensing, legislative, regulatory or certification requirements apply holistically to this unit at the time of publica</w:t>
            </w:r>
            <w:r w:rsidRPr="00BC4B5E">
              <w:t>tion, relevant federal, and state or territory legislation, regulations and codes of practice impact upon this unit (see unit performance criteria and range statement).</w:t>
            </w:r>
          </w:p>
        </w:tc>
      </w:tr>
    </w:tbl>
    <w:p w:rsidR="005F39AD" w:rsidP="00BC4B5E">
      <w:pPr>
        <w:pStyle w:val="BodyText"/>
      </w:pPr>
    </w:p>
    <w:p w:rsidR="005F39AD" w:rsidP="00BC4B5E">
      <w:pPr>
        <w:pStyle w:val="BodyText"/>
      </w:pPr>
    </w:p>
    <w:p w:rsidR="00000000" w:rsidRPr="00BC4B5E" w:rsidP="00BC4B5E">
      <w:pPr>
        <w:pStyle w:val="Heading1"/>
      </w:pPr>
      <w:bookmarkStart w:id="4" w:name="O_278538"/>
      <w:bookmarkEnd w:id="4"/>
      <w:r w:rsidRPr="00BC4B5E">
        <w:t>Licensing/Regulatory Information</w:t>
      </w:r>
    </w:p>
    <w:p w:rsidR="00000000" w:rsidRPr="00BC4B5E" w:rsidP="00BC4B5E">
      <w:pPr>
        <w:pStyle w:val="BodyText"/>
      </w:pPr>
      <w:r w:rsidRPr="00BC4B5E">
        <w:t>Refer to Application of the Unit</w:t>
      </w:r>
    </w:p>
    <w:p w:rsidR="00000000" w:rsidRPr="00BC4B5E" w:rsidP="00BC4B5E">
      <w:pPr>
        <w:pStyle w:val="AllowPageBreak"/>
      </w:pPr>
    </w:p>
    <w:p w:rsidR="00000000" w:rsidRPr="00BC4B5E" w:rsidP="00BC4B5E">
      <w:pPr>
        <w:pStyle w:val="Heading1"/>
      </w:pPr>
      <w:bookmarkStart w:id="5" w:name="O_202187"/>
      <w:bookmarkEnd w:id="5"/>
      <w:r w:rsidRPr="00BC4B5E">
        <w:t>Pre-Requisites</w:t>
      </w:r>
    </w:p>
    <w:tbl>
      <w:tblPr>
        <w:tblW w:w="0" w:type="auto"/>
        <w:tblLayout w:type="fixed"/>
        <w:tblCellMar>
          <w:left w:w="62" w:type="dxa"/>
          <w:right w:w="62" w:type="dxa"/>
        </w:tblCellMar>
        <w:tblLook w:val="0000"/>
      </w:tblPr>
      <w:tblGrid>
        <w:gridCol w:w="3008"/>
        <w:gridCol w:w="5483"/>
      </w:tblGrid>
      <w:tr w:rsidTr="005F39A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Prerequisite units</w:t>
            </w:r>
          </w:p>
        </w:tc>
        <w:tc>
          <w:tcPr>
            <w:tcW w:w="5483"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Nil</w:t>
            </w:r>
          </w:p>
        </w:tc>
      </w:tr>
    </w:tbl>
    <w:p w:rsidR="005F39AD" w:rsidP="00BC4B5E">
      <w:pPr>
        <w:pStyle w:val="BodyText"/>
      </w:pPr>
    </w:p>
    <w:p w:rsidR="005F39AD" w:rsidP="00BC4B5E">
      <w:pPr>
        <w:pStyle w:val="BodyText"/>
      </w:pPr>
    </w:p>
    <w:p w:rsidR="00000000" w:rsidRPr="00BC4B5E" w:rsidP="00BC4B5E">
      <w:pPr>
        <w:pStyle w:val="Heading1"/>
      </w:pPr>
      <w:bookmarkStart w:id="6" w:name="O_202186"/>
      <w:bookmarkEnd w:id="6"/>
      <w:r w:rsidRPr="00BC4B5E">
        <w:t>Employability Skills Information</w:t>
      </w:r>
    </w:p>
    <w:tbl>
      <w:tblPr>
        <w:tblW w:w="0" w:type="auto"/>
        <w:tblLayout w:type="fixed"/>
        <w:tblCellMar>
          <w:left w:w="62" w:type="dxa"/>
          <w:right w:w="62" w:type="dxa"/>
        </w:tblCellMar>
        <w:tblLook w:val="0000"/>
      </w:tblPr>
      <w:tblGrid>
        <w:gridCol w:w="3008"/>
        <w:gridCol w:w="5483"/>
      </w:tblGrid>
      <w:tr w:rsidTr="005F39A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Employability skills</w:t>
            </w:r>
          </w:p>
        </w:tc>
        <w:tc>
          <w:tcPr>
            <w:tcW w:w="5483"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The required outcomes described in this unit of competency contain applicable facets of employability skills. The Employability Skills Summary of the qualification in which this unit of competency is packaged, will assist in identifying employability skill</w:t>
            </w:r>
            <w:r w:rsidRPr="00BC4B5E">
              <w:t>s requirements.</w:t>
            </w:r>
          </w:p>
        </w:tc>
      </w:tr>
    </w:tbl>
    <w:p w:rsidR="005F39AD" w:rsidP="00BC4B5E">
      <w:pPr>
        <w:pStyle w:val="BodyText"/>
      </w:pPr>
    </w:p>
    <w:p w:rsidR="005F39AD" w:rsidP="00BC4B5E">
      <w:pPr>
        <w:pStyle w:val="BodyText"/>
      </w:pPr>
    </w:p>
    <w:p w:rsidR="00000000" w:rsidRPr="00BC4B5E" w:rsidP="00BC4B5E">
      <w:pPr>
        <w:pStyle w:val="Heading1"/>
      </w:pPr>
      <w:bookmarkStart w:id="7" w:name="O_288324"/>
      <w:bookmarkEnd w:id="7"/>
      <w:r w:rsidRPr="00BC4B5E">
        <w:t>Elements and Performance Criteria Pre-Content</w:t>
      </w:r>
    </w:p>
    <w:tbl>
      <w:tblPr>
        <w:tblW w:w="0" w:type="auto"/>
        <w:tblLayout w:type="fixed"/>
        <w:tblCellMar>
          <w:left w:w="62" w:type="dxa"/>
          <w:right w:w="62" w:type="dxa"/>
        </w:tblCellMar>
        <w:tblLook w:val="0000"/>
      </w:tblPr>
      <w:tblGrid>
        <w:gridCol w:w="3070"/>
        <w:gridCol w:w="5610"/>
      </w:tblGrid>
      <w:tr w:rsidTr="005F39AD">
        <w:tblPrEx>
          <w:tblW w:w="0" w:type="auto"/>
          <w:tblLayout w:type="fixed"/>
          <w:tblCellMar>
            <w:left w:w="62" w:type="dxa"/>
            <w:right w:w="62" w:type="dxa"/>
          </w:tblCellMar>
          <w:tblLook w:val="0000"/>
        </w:tblPrEx>
        <w:tc>
          <w:tcPr>
            <w:tcW w:w="307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t>Elements describe the essential outcomes of a unit of competency.</w:t>
            </w:r>
          </w:p>
        </w:tc>
        <w:tc>
          <w:tcPr>
            <w:tcW w:w="5610"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Performance criteria describe the required performance needed to demonstrate achievement of the element. Whe</w:t>
            </w:r>
            <w:r w:rsidRPr="00BC4B5E">
              <w:t xml:space="preserve">re </w:t>
            </w:r>
            <w:r w:rsidRPr="00BC4B5E">
              <w:rPr>
                <w:rStyle w:val="BoldandItalics"/>
              </w:rPr>
              <w:t>bold italicised</w:t>
            </w:r>
            <w:r w:rsidRPr="00BC4B5E">
              <w:t xml:space="preserve"> text is used, further information is detailed in the required skills and knowledge and/or the range statement. Assessment of performance is to be consistent with the evidence guide.</w:t>
            </w:r>
          </w:p>
        </w:tc>
      </w:tr>
    </w:tbl>
    <w:p w:rsidR="00000000" w:rsidRPr="00BC4B5E" w:rsidP="00BC4B5E">
      <w:pPr>
        <w:pStyle w:val="BodyText"/>
      </w:pPr>
    </w:p>
    <w:p w:rsidR="00000000" w:rsidRPr="00BC4B5E" w:rsidP="00BC4B5E">
      <w:pPr>
        <w:pStyle w:val="AllowPageBreak"/>
      </w:pPr>
    </w:p>
    <w:p w:rsidR="00000000" w:rsidRPr="00BC4B5E" w:rsidP="00BC4B5E">
      <w:pPr>
        <w:pStyle w:val="Heading1"/>
      </w:pPr>
      <w:bookmarkStart w:id="8" w:name="O_234991"/>
      <w:bookmarkEnd w:id="8"/>
      <w:r w:rsidRPr="00BC4B5E">
        <w:t>Elements and Performance Criteria</w:t>
      </w:r>
    </w:p>
    <w:tbl>
      <w:tblPr>
        <w:tblW w:w="0" w:type="auto"/>
        <w:tblLayout w:type="fixed"/>
        <w:tblCellMar>
          <w:left w:w="62" w:type="dxa"/>
          <w:right w:w="62" w:type="dxa"/>
        </w:tblCellMar>
        <w:tblLook w:val="0000"/>
      </w:tblPr>
      <w:tblGrid>
        <w:gridCol w:w="3060"/>
        <w:gridCol w:w="18"/>
        <w:gridCol w:w="5592"/>
        <w:gridCol w:w="18"/>
      </w:tblGrid>
      <w:tr w:rsidTr="005F39AD">
        <w:tblPrEx>
          <w:tblW w:w="0" w:type="auto"/>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BC4B5E" w:rsidP="00BC4B5E">
            <w:pPr>
              <w:pStyle w:val="List"/>
            </w:pPr>
            <w:r w:rsidRPr="00BC4B5E">
              <w:rPr>
                <w:rStyle w:val="SpecialBold"/>
              </w:rPr>
              <w:t>ELEMENT</w:t>
            </w:r>
          </w:p>
        </w:tc>
        <w:tc>
          <w:tcPr>
            <w:tcW w:w="5610" w:type="dxa"/>
            <w:gridSpan w:val="2"/>
            <w:tcBorders>
              <w:top w:val="nil"/>
              <w:left w:val="nil"/>
              <w:bottom w:val="nil"/>
              <w:right w:val="nil"/>
            </w:tcBorders>
            <w:tcMar>
              <w:top w:w="0" w:type="dxa"/>
              <w:left w:w="62" w:type="dxa"/>
              <w:bottom w:w="0" w:type="dxa"/>
              <w:right w:w="62" w:type="dxa"/>
            </w:tcMar>
          </w:tcPr>
          <w:p w:rsidR="00000000" w:rsidP="00BC4B5E">
            <w:pPr>
              <w:pStyle w:val="List"/>
              <w:rPr>
                <w:lang w:val="en-NZ"/>
              </w:rPr>
            </w:pPr>
            <w:r w:rsidRPr="00BC4B5E">
              <w:rPr>
                <w:rStyle w:val="SpecialBold"/>
              </w:rPr>
              <w:t>PERFORMANCE CRITERIA</w:t>
            </w:r>
          </w:p>
        </w:tc>
      </w:tr>
      <w:tr w:rsidTr="005F39A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C4B5E">
            <w:pPr>
              <w:pStyle w:val="List"/>
              <w:rPr>
                <w:lang w:val="en-NZ"/>
              </w:rPr>
            </w:pPr>
            <w:r w:rsidRPr="00BC4B5E">
              <w:rPr>
                <w:rStyle w:val="SpecialBold"/>
              </w:rPr>
              <w:t>1</w:t>
            </w:r>
            <w:r w:rsidRPr="00BC4B5E">
              <w:tab/>
            </w:r>
            <w:r w:rsidRPr="00BC4B5E">
              <w:rPr>
                <w:rStyle w:val="SpecialBold"/>
              </w:rPr>
              <w:t>Assist in the storage of spatial data</w:t>
            </w:r>
            <w:r w:rsidRPr="00BC4B5E">
              <w:t>.</w:t>
            </w:r>
          </w:p>
        </w:tc>
        <w:tc>
          <w:tcPr>
            <w:tcW w:w="5610" w:type="dxa"/>
            <w:gridSpan w:val="2"/>
            <w:tcBorders>
              <w:top w:val="nil"/>
              <w:left w:val="nil"/>
              <w:bottom w:val="nil"/>
              <w:right w:val="nil"/>
            </w:tcBorders>
            <w:tcMar>
              <w:top w:w="0" w:type="dxa"/>
              <w:left w:w="62" w:type="dxa"/>
              <w:bottom w:w="0" w:type="dxa"/>
              <w:right w:w="62" w:type="dxa"/>
            </w:tcMar>
          </w:tcPr>
          <w:p w:rsidR="00000000" w:rsidRPr="00BC4B5E" w:rsidP="00BC4B5E">
            <w:pPr>
              <w:pStyle w:val="List"/>
            </w:pPr>
            <w:r w:rsidRPr="00BC4B5E">
              <w:t>1.1</w:t>
            </w:r>
            <w:r w:rsidRPr="00BC4B5E">
              <w:tab/>
              <w:t xml:space="preserve">Data is recorded in index according to </w:t>
            </w:r>
            <w:r w:rsidRPr="00BC4B5E">
              <w:rPr>
                <w:rStyle w:val="BoldandItalics"/>
              </w:rPr>
              <w:t>organisational guidelines</w:t>
            </w:r>
            <w:r w:rsidRPr="00BC4B5E">
              <w:t>.</w:t>
            </w:r>
          </w:p>
          <w:p w:rsidR="00000000" w:rsidRPr="00BC4B5E" w:rsidP="00BC4B5E">
            <w:pPr>
              <w:pStyle w:val="List"/>
            </w:pPr>
            <w:r w:rsidRPr="00BC4B5E">
              <w:t>1.2</w:t>
            </w:r>
            <w:r w:rsidRPr="00BC4B5E">
              <w:tab/>
              <w:t>Data index is used to maintain data storage according to organisational, legal and spatial data requirements.</w:t>
            </w:r>
          </w:p>
          <w:p w:rsidR="00000000" w:rsidP="00BC4B5E">
            <w:pPr>
              <w:pStyle w:val="List"/>
              <w:rPr>
                <w:lang w:val="en-NZ"/>
              </w:rPr>
            </w:pPr>
            <w:r w:rsidRPr="00BC4B5E">
              <w:t>1</w:t>
            </w:r>
            <w:r w:rsidRPr="00BC4B5E">
              <w:t>.3</w:t>
            </w:r>
            <w:r w:rsidRPr="00BC4B5E">
              <w:tab/>
            </w:r>
            <w:r w:rsidRPr="00BC4B5E">
              <w:rPr>
                <w:rStyle w:val="BoldandItalics"/>
              </w:rPr>
              <w:t>Administrative and legal requirements</w:t>
            </w:r>
            <w:r w:rsidRPr="00BC4B5E">
              <w:t xml:space="preserve"> for data storage are complied with and recorded.</w:t>
            </w:r>
          </w:p>
        </w:tc>
      </w:tr>
      <w:tr w:rsidTr="005F39A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p>
        </w:tc>
        <w:tc>
          <w:tcPr>
            <w:tcW w:w="5610" w:type="dxa"/>
            <w:gridSpan w:val="2"/>
            <w:tcBorders>
              <w:top w:val="nil"/>
              <w:left w:val="nil"/>
              <w:bottom w:val="nil"/>
              <w:right w:val="nil"/>
            </w:tcBorders>
            <w:tcMar>
              <w:top w:w="0" w:type="dxa"/>
              <w:left w:w="62" w:type="dxa"/>
              <w:bottom w:w="0" w:type="dxa"/>
              <w:right w:w="62" w:type="dxa"/>
            </w:tcMar>
          </w:tcPr>
          <w:p w:rsidR="00000000" w:rsidRPr="00BC4B5E" w:rsidP="00BC4B5E">
            <w:pPr>
              <w:pStyle w:val="List"/>
            </w:pPr>
            <w:r w:rsidRPr="00BC4B5E">
              <w:t>1.4</w:t>
            </w:r>
            <w:r w:rsidRPr="00BC4B5E">
              <w:tab/>
              <w:t>Spatial data is backed up according to organisational guidelines.</w:t>
            </w:r>
          </w:p>
          <w:p w:rsidR="00000000" w:rsidRPr="00BC4B5E" w:rsidP="00BC4B5E">
            <w:pPr>
              <w:pStyle w:val="List"/>
            </w:pPr>
            <w:r w:rsidRPr="00BC4B5E">
              <w:t>1.5</w:t>
            </w:r>
            <w:r w:rsidRPr="00BC4B5E">
              <w:tab/>
              <w:t xml:space="preserve">Designated </w:t>
            </w:r>
            <w:r w:rsidRPr="00BC4B5E">
              <w:rPr>
                <w:rStyle w:val="BoldandItalics"/>
              </w:rPr>
              <w:t>methods of spatial data storage</w:t>
            </w:r>
            <w:r w:rsidRPr="00BC4B5E">
              <w:t xml:space="preserve"> and </w:t>
            </w:r>
            <w:r w:rsidRPr="00BC4B5E">
              <w:rPr>
                <w:rStyle w:val="BoldandItalics"/>
              </w:rPr>
              <w:t>distribution</w:t>
            </w:r>
            <w:r w:rsidRPr="00BC4B5E">
              <w:t xml:space="preserve"> are observed, following consul</w:t>
            </w:r>
            <w:r w:rsidRPr="00BC4B5E">
              <w:t xml:space="preserve">tation with </w:t>
            </w:r>
            <w:r w:rsidRPr="00BC4B5E">
              <w:rPr>
                <w:rStyle w:val="BoldandItalics"/>
              </w:rPr>
              <w:t>relevant personnel</w:t>
            </w:r>
            <w:r w:rsidRPr="00BC4B5E">
              <w:t>.</w:t>
            </w:r>
          </w:p>
          <w:p w:rsidR="00000000" w:rsidP="00BC4B5E">
            <w:pPr>
              <w:pStyle w:val="List"/>
              <w:rPr>
                <w:lang w:val="en-NZ"/>
              </w:rPr>
            </w:pPr>
            <w:r w:rsidRPr="00BC4B5E">
              <w:t>1.6</w:t>
            </w:r>
            <w:r w:rsidRPr="00BC4B5E">
              <w:tab/>
              <w:t>Skills and knowledge are updated to accommodate the vocational needs of the SIS sector.</w:t>
            </w:r>
          </w:p>
        </w:tc>
      </w:tr>
      <w:tr w:rsidTr="005F39AD">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BC4B5E">
            <w:pPr>
              <w:pStyle w:val="List"/>
              <w:rPr>
                <w:lang w:val="en-NZ"/>
              </w:rPr>
            </w:pPr>
            <w:r w:rsidRPr="00BC4B5E">
              <w:rPr>
                <w:rStyle w:val="SpecialBold"/>
              </w:rPr>
              <w:t>2</w:t>
            </w:r>
            <w:r w:rsidRPr="00BC4B5E">
              <w:tab/>
            </w:r>
            <w:r w:rsidRPr="00BC4B5E">
              <w:rPr>
                <w:rStyle w:val="SpecialBold"/>
              </w:rPr>
              <w:t>Assist in accessing and retrieving spatial data</w:t>
            </w:r>
            <w:r w:rsidRPr="00BC4B5E">
              <w:t>.</w:t>
            </w:r>
          </w:p>
        </w:tc>
        <w:tc>
          <w:tcPr>
            <w:tcW w:w="5610" w:type="dxa"/>
            <w:gridSpan w:val="2"/>
            <w:tcBorders>
              <w:top w:val="nil"/>
              <w:left w:val="nil"/>
              <w:bottom w:val="nil"/>
              <w:right w:val="nil"/>
            </w:tcBorders>
            <w:tcMar>
              <w:top w:w="0" w:type="dxa"/>
              <w:left w:w="62" w:type="dxa"/>
              <w:bottom w:w="0" w:type="dxa"/>
              <w:right w:w="62" w:type="dxa"/>
            </w:tcMar>
          </w:tcPr>
          <w:p w:rsidR="00000000" w:rsidRPr="00BC4B5E" w:rsidP="00BC4B5E">
            <w:pPr>
              <w:pStyle w:val="List"/>
            </w:pPr>
            <w:r w:rsidRPr="00BC4B5E">
              <w:t>2.1</w:t>
            </w:r>
            <w:r w:rsidRPr="00BC4B5E">
              <w:tab/>
              <w:t>Indexing system is used to locate spatial data source.</w:t>
            </w:r>
          </w:p>
          <w:p w:rsidR="00000000" w:rsidRPr="00BC4B5E" w:rsidP="00BC4B5E">
            <w:pPr>
              <w:pStyle w:val="List"/>
            </w:pPr>
            <w:r w:rsidRPr="00BC4B5E">
              <w:t>2.2</w:t>
            </w:r>
            <w:r w:rsidRPr="00BC4B5E">
              <w:tab/>
            </w:r>
            <w:r w:rsidRPr="00BC4B5E">
              <w:t>Spatial data is presented to relevant personnel for translation into required format.</w:t>
            </w:r>
          </w:p>
        </w:tc>
      </w:tr>
    </w:tbl>
    <w:p w:rsidR="005F39AD" w:rsidP="00BC4B5E">
      <w:pPr>
        <w:pStyle w:val="BodyText"/>
      </w:pPr>
    </w:p>
    <w:p w:rsidR="005F39AD" w:rsidP="00BC4B5E">
      <w:pPr>
        <w:pStyle w:val="BodyText"/>
      </w:pPr>
    </w:p>
    <w:p w:rsidR="00000000" w:rsidRPr="00BC4B5E" w:rsidP="00BC4B5E">
      <w:pPr>
        <w:pStyle w:val="Heading1"/>
      </w:pPr>
      <w:bookmarkStart w:id="9" w:name="O_258941"/>
      <w:bookmarkEnd w:id="9"/>
      <w:r w:rsidRPr="00BC4B5E">
        <w:t>Required Skills and Knowledge</w:t>
      </w:r>
    </w:p>
    <w:tbl>
      <w:tblPr>
        <w:tblW w:w="0" w:type="auto"/>
        <w:tblLayout w:type="fixed"/>
        <w:tblCellMar>
          <w:left w:w="62" w:type="dxa"/>
          <w:right w:w="62" w:type="dxa"/>
        </w:tblCellMar>
        <w:tblLook w:val="0000"/>
      </w:tblPr>
      <w:tblGrid>
        <w:gridCol w:w="8446"/>
        <w:gridCol w:w="8"/>
      </w:tblGrid>
      <w:tr w:rsidTr="005F39AD">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REQUIRED SKILLS AND KNOWLEDGE</w:t>
            </w:r>
          </w:p>
        </w:tc>
      </w:tr>
      <w:tr w:rsidTr="005F39AD">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t>This section describes the essential skills and knowledge and their level, required for this unit.</w:t>
            </w:r>
          </w:p>
        </w:tc>
      </w:tr>
      <w:tr w:rsidTr="005F39AD">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rPr>
                <w:rStyle w:val="SpecialBold"/>
              </w:rPr>
              <w:t>Required skills</w:t>
            </w:r>
            <w:r w:rsidRPr="00BC4B5E">
              <w:t>:</w:t>
            </w:r>
          </w:p>
          <w:p w:rsidR="00000000" w:rsidRPr="00BC4B5E" w:rsidP="00BC4B5E">
            <w:pPr>
              <w:pStyle w:val="ListBullet"/>
            </w:pPr>
            <w:r w:rsidRPr="00BC4B5E">
              <w:t>ability to relate to people from a range of social, cultural and ethnic backgrounds and with a range of physical and mental abilities</w:t>
            </w:r>
          </w:p>
          <w:p w:rsidR="00000000" w:rsidRPr="00BC4B5E" w:rsidP="00BC4B5E">
            <w:pPr>
              <w:pStyle w:val="ListBullet"/>
            </w:pPr>
            <w:r w:rsidRPr="00BC4B5E">
              <w:t>comm</w:t>
            </w:r>
            <w:r w:rsidRPr="00BC4B5E">
              <w:t>unicate in a clear and concise manner in both written and verbal modes</w:t>
            </w:r>
          </w:p>
          <w:p w:rsidR="00000000" w:rsidRPr="00BC4B5E" w:rsidP="00BC4B5E">
            <w:pPr>
              <w:pStyle w:val="ListBullet"/>
            </w:pPr>
            <w:r w:rsidRPr="00BC4B5E">
              <w:t>literacy skills to:</w:t>
            </w:r>
          </w:p>
          <w:p w:rsidR="00000000" w:rsidRPr="00BC4B5E" w:rsidP="00BC4B5E">
            <w:pPr>
              <w:pStyle w:val="ListBullet2"/>
            </w:pPr>
            <w:r w:rsidRPr="00BC4B5E">
              <w:t>assess and use workplace information</w:t>
            </w:r>
          </w:p>
          <w:p w:rsidR="00000000" w:rsidRPr="00BC4B5E" w:rsidP="00BC4B5E">
            <w:pPr>
              <w:pStyle w:val="ListBullet2"/>
            </w:pPr>
            <w:r w:rsidRPr="00BC4B5E">
              <w:t>interpret and understand basic legal, financial and procedural requirements</w:t>
            </w:r>
          </w:p>
          <w:p w:rsidR="00000000" w:rsidRPr="00BC4B5E" w:rsidP="00BC4B5E">
            <w:pPr>
              <w:pStyle w:val="ListBullet2"/>
            </w:pPr>
            <w:r w:rsidRPr="00BC4B5E">
              <w:t>process workplace documentation</w:t>
            </w:r>
          </w:p>
          <w:p w:rsidR="00000000" w:rsidRPr="00BC4B5E" w:rsidP="00BC4B5E">
            <w:pPr>
              <w:pStyle w:val="ListBullet2"/>
            </w:pPr>
            <w:r w:rsidRPr="00BC4B5E">
              <w:t>read and record data</w:t>
            </w:r>
          </w:p>
          <w:p w:rsidR="00000000" w:rsidRPr="00BC4B5E" w:rsidP="00BC4B5E">
            <w:pPr>
              <w:pStyle w:val="ListBullet"/>
            </w:pPr>
            <w:r w:rsidRPr="00BC4B5E">
              <w:t>numeracy skills to:</w:t>
            </w:r>
          </w:p>
          <w:p w:rsidR="00000000" w:rsidRPr="00BC4B5E" w:rsidP="00BC4B5E">
            <w:pPr>
              <w:pStyle w:val="ListBullet2"/>
            </w:pPr>
            <w:r w:rsidRPr="00BC4B5E">
              <w:t>accurately record and collate</w:t>
            </w:r>
          </w:p>
          <w:p w:rsidR="00000000" w:rsidRPr="00BC4B5E" w:rsidP="00BC4B5E">
            <w:pPr>
              <w:pStyle w:val="ListBullet2"/>
            </w:pPr>
            <w:r w:rsidRPr="00BC4B5E">
              <w:t>undertake basic computations</w:t>
            </w:r>
          </w:p>
          <w:p w:rsidR="00000000" w:rsidRPr="00BC4B5E" w:rsidP="00BC4B5E">
            <w:pPr>
              <w:pStyle w:val="ListBullet"/>
            </w:pPr>
            <w:r w:rsidRPr="00BC4B5E">
              <w:t>organisational skills to prioritise daily activities</w:t>
            </w:r>
          </w:p>
          <w:p w:rsidR="00000000" w:rsidRPr="00BC4B5E" w:rsidP="00BC4B5E">
            <w:pPr>
              <w:pStyle w:val="ListBullet"/>
            </w:pPr>
            <w:r w:rsidRPr="00BC4B5E">
              <w:t>spatial skills to:</w:t>
            </w:r>
          </w:p>
          <w:p w:rsidR="00000000" w:rsidRPr="00BC4B5E" w:rsidP="00BC4B5E">
            <w:pPr>
              <w:pStyle w:val="ListBullet2"/>
            </w:pPr>
            <w:r w:rsidRPr="00BC4B5E">
              <w:t>apply appreciation of height, depth, breadth, dimension and position to basic vi</w:t>
            </w:r>
            <w:r w:rsidRPr="00BC4B5E">
              <w:t>rtual representation</w:t>
            </w:r>
          </w:p>
          <w:p w:rsidR="00000000" w:rsidRPr="00BC4B5E" w:rsidP="00BC4B5E">
            <w:pPr>
              <w:pStyle w:val="ListBullet2"/>
            </w:pPr>
            <w:r w:rsidRPr="00BC4B5E">
              <w:t>apply understanding of height, depth, breadth, dimension and position to actual operational activity (basic)</w:t>
            </w:r>
          </w:p>
          <w:p w:rsidR="00000000" w:rsidP="00BC4B5E">
            <w:pPr>
              <w:pStyle w:val="ListBullet"/>
              <w:rPr>
                <w:lang w:val="en-NZ"/>
              </w:rPr>
            </w:pPr>
            <w:r w:rsidRPr="00BC4B5E">
              <w:t>technological skills (basic) to use computers.</w:t>
            </w:r>
          </w:p>
        </w:tc>
      </w:tr>
      <w:tr w:rsidTr="005F39AD">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rPr>
                <w:rStyle w:val="SpecialBold"/>
              </w:rPr>
              <w:t>Required knowledge and understanding</w:t>
            </w:r>
            <w:r w:rsidRPr="00BC4B5E">
              <w:t>:</w:t>
            </w:r>
          </w:p>
          <w:p w:rsidR="00000000" w:rsidRPr="00BC4B5E" w:rsidP="00BC4B5E">
            <w:pPr>
              <w:pStyle w:val="ListBullet"/>
            </w:pPr>
            <w:r w:rsidRPr="00BC4B5E">
              <w:t>current indexing systems (basic)</w:t>
            </w:r>
          </w:p>
          <w:p w:rsidR="00000000" w:rsidRPr="00BC4B5E" w:rsidP="00BC4B5E">
            <w:pPr>
              <w:pStyle w:val="ListBullet"/>
            </w:pPr>
            <w:r w:rsidRPr="00BC4B5E">
              <w:t>classification systems, processes and products linked to specifications (basic)</w:t>
            </w:r>
          </w:p>
          <w:p w:rsidR="00000000" w:rsidRPr="00BC4B5E" w:rsidP="00BC4B5E">
            <w:pPr>
              <w:pStyle w:val="ListBullet"/>
            </w:pPr>
            <w:r w:rsidRPr="00BC4B5E">
              <w:t>data retrieval methods, querying and browsing (basic)</w:t>
            </w:r>
          </w:p>
          <w:p w:rsidR="00000000" w:rsidRPr="00BC4B5E" w:rsidP="00BC4B5E">
            <w:pPr>
              <w:pStyle w:val="ListBullet"/>
            </w:pPr>
            <w:r w:rsidRPr="00BC4B5E">
              <w:t>network and security guidelines (basic)</w:t>
            </w:r>
          </w:p>
          <w:p w:rsidR="00000000" w:rsidRPr="00BC4B5E" w:rsidP="00BC4B5E">
            <w:pPr>
              <w:pStyle w:val="ListBullet"/>
            </w:pPr>
            <w:r w:rsidRPr="00BC4B5E">
              <w:t>OHS requirements</w:t>
            </w:r>
          </w:p>
          <w:p w:rsidR="00000000" w:rsidRPr="00BC4B5E" w:rsidP="00BC4B5E">
            <w:pPr>
              <w:pStyle w:val="ListBullet"/>
            </w:pPr>
            <w:r w:rsidRPr="00BC4B5E">
              <w:t>organisational policies and guidelines (basic)</w:t>
            </w:r>
          </w:p>
          <w:p w:rsidR="00000000" w:rsidRPr="00BC4B5E" w:rsidP="00BC4B5E">
            <w:pPr>
              <w:pStyle w:val="ListBullet"/>
            </w:pPr>
            <w:r w:rsidRPr="00BC4B5E">
              <w:t>risk management pr</w:t>
            </w:r>
            <w:r w:rsidRPr="00BC4B5E">
              <w:t>inciples as applied to spatial data storage (basic)</w:t>
            </w:r>
          </w:p>
          <w:p w:rsidR="00000000" w:rsidRPr="00BC4B5E" w:rsidP="00BC4B5E">
            <w:pPr>
              <w:pStyle w:val="ListBullet"/>
            </w:pPr>
            <w:r w:rsidRPr="00BC4B5E">
              <w:t>spatial data formats (basic)</w:t>
            </w:r>
          </w:p>
          <w:p w:rsidR="00000000" w:rsidRPr="00BC4B5E" w:rsidP="00BC4B5E">
            <w:pPr>
              <w:pStyle w:val="ListBullet"/>
            </w:pPr>
            <w:r w:rsidRPr="00BC4B5E">
              <w:t>spatial data structure requirements (basic)</w:t>
            </w:r>
          </w:p>
          <w:p w:rsidR="00000000" w:rsidRPr="00BC4B5E" w:rsidP="00BC4B5E">
            <w:pPr>
              <w:pStyle w:val="ListBullet"/>
            </w:pPr>
            <w:r w:rsidRPr="00BC4B5E">
              <w:t>storage media (basic).</w:t>
            </w:r>
          </w:p>
        </w:tc>
      </w:tr>
    </w:tbl>
    <w:p w:rsidR="005F39AD" w:rsidP="00BC4B5E">
      <w:pPr>
        <w:pStyle w:val="BodyText"/>
      </w:pPr>
    </w:p>
    <w:p w:rsidR="005F39AD" w:rsidP="00BC4B5E">
      <w:pPr>
        <w:pStyle w:val="BodyText"/>
      </w:pPr>
    </w:p>
    <w:p w:rsidR="00000000" w:rsidRPr="00BC4B5E" w:rsidP="00BC4B5E">
      <w:pPr>
        <w:pStyle w:val="Heading1"/>
      </w:pPr>
      <w:bookmarkStart w:id="10" w:name="O_242975"/>
      <w:bookmarkEnd w:id="10"/>
      <w:r w:rsidRPr="00BC4B5E">
        <w:t>Evidence Guide</w:t>
      </w:r>
    </w:p>
    <w:p w:rsidR="00000000" w:rsidRPr="00BC4B5E" w:rsidP="00BC4B5E">
      <w:pPr>
        <w:pStyle w:val="BodyText"/>
      </w:pPr>
      <w:r w:rsidRPr="00BC4B5E">
        <w:rPr>
          <w:rStyle w:val="SpecialBold"/>
        </w:rPr>
        <w:t>EVIDENCE GUIDE</w:t>
      </w:r>
    </w:p>
    <w:p w:rsidR="00000000" w:rsidRPr="00BC4B5E" w:rsidP="00BC4B5E">
      <w:pPr>
        <w:pStyle w:val="BodyText"/>
      </w:pPr>
      <w:r w:rsidRPr="00BC4B5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5"/>
        <w:gridCol w:w="5445"/>
      </w:tblGrid>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t xml:space="preserve">This unit of </w:t>
            </w:r>
            <w:r w:rsidRPr="00BC4B5E">
              <w:t>competency could be assessed on its own or in combination with other units relevant to the job function, for example units CPPSIS2002A Assist in the collection of basic spatial data, and CPPSIS2007A Use information technology for spatial information servic</w:t>
            </w:r>
            <w:r w:rsidRPr="00BC4B5E">
              <w:t>es activity.</w:t>
            </w:r>
          </w:p>
        </w:tc>
      </w:tr>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Critical aspects for assessment and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A person who demonstrates competency in this unit must be able to provide evidence of:</w:t>
            </w:r>
          </w:p>
          <w:p w:rsidR="00000000" w:rsidRPr="00BC4B5E" w:rsidP="00BC4B5E">
            <w:pPr>
              <w:pStyle w:val="ListBullet"/>
            </w:pPr>
            <w:r w:rsidRPr="00BC4B5E">
              <w:t>applying data security and backup measures</w:t>
            </w:r>
          </w:p>
          <w:p w:rsidR="00000000" w:rsidRPr="00BC4B5E" w:rsidP="00BC4B5E">
            <w:pPr>
              <w:pStyle w:val="ListBullet"/>
            </w:pPr>
            <w:r w:rsidRPr="00BC4B5E">
              <w:t>retrieving spatial data</w:t>
            </w:r>
          </w:p>
          <w:p w:rsidR="00000000" w:rsidRPr="00BC4B5E" w:rsidP="00BC4B5E">
            <w:pPr>
              <w:pStyle w:val="ListBullet"/>
            </w:pPr>
            <w:r w:rsidRPr="00BC4B5E">
              <w:t>storing spatial data according to established policies and procedures</w:t>
            </w:r>
          </w:p>
          <w:p w:rsidR="00000000" w:rsidP="00BC4B5E">
            <w:pPr>
              <w:pStyle w:val="ListBullet"/>
              <w:rPr>
                <w:lang w:val="en-NZ"/>
              </w:rPr>
            </w:pPr>
            <w:r w:rsidRPr="00BC4B5E">
              <w:t>using an index system.</w:t>
            </w:r>
          </w:p>
        </w:tc>
      </w:tr>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Resource implications for assessment include access to:</w:t>
            </w:r>
          </w:p>
          <w:p w:rsidR="00000000" w:rsidRPr="00BC4B5E" w:rsidP="00BC4B5E">
            <w:pPr>
              <w:pStyle w:val="ListBullet"/>
            </w:pPr>
            <w:r w:rsidRPr="00BC4B5E">
              <w:t>assignment instructions, work plans and schedules, policy documents and duty statements</w:t>
            </w:r>
          </w:p>
          <w:p w:rsidR="00000000" w:rsidRPr="00BC4B5E" w:rsidP="00BC4B5E">
            <w:pPr>
              <w:pStyle w:val="ListBullet"/>
            </w:pPr>
            <w:r w:rsidRPr="00BC4B5E">
              <w:t>assessment instruments, including personal planner and assessment record book</w:t>
            </w:r>
          </w:p>
          <w:p w:rsidR="00000000" w:rsidRPr="00BC4B5E" w:rsidP="00BC4B5E">
            <w:pPr>
              <w:pStyle w:val="ListBullet"/>
            </w:pPr>
            <w:r w:rsidRPr="00BC4B5E">
              <w:t>registered training provider of assessment services</w:t>
            </w:r>
          </w:p>
          <w:p w:rsidR="00000000" w:rsidRPr="00BC4B5E" w:rsidP="00BC4B5E">
            <w:pPr>
              <w:pStyle w:val="ListBullet"/>
            </w:pPr>
            <w:r w:rsidRPr="00BC4B5E">
              <w:t>relevant guidelines, regulations and c</w:t>
            </w:r>
            <w:r w:rsidRPr="00BC4B5E">
              <w:t>odes of practice</w:t>
            </w:r>
          </w:p>
          <w:p w:rsidR="00000000" w:rsidRPr="00BC4B5E" w:rsidP="00BC4B5E">
            <w:pPr>
              <w:pStyle w:val="ListBullet"/>
            </w:pPr>
            <w:r w:rsidRPr="00BC4B5E">
              <w:t>suitable venue and equipment.</w:t>
            </w:r>
          </w:p>
          <w:p w:rsidR="00000000" w:rsidRPr="00BC4B5E" w:rsidP="00BC4B5E">
            <w:pPr>
              <w:pStyle w:val="BodyText"/>
            </w:pPr>
            <w:r w:rsidRPr="00BC4B5E">
              <w:t>Access must be provided to appropriate learning and assessment support when required.</w:t>
            </w:r>
          </w:p>
          <w:p w:rsidR="00000000" w:rsidP="00BC4B5E">
            <w:pPr>
              <w:pStyle w:val="BodyText"/>
              <w:rPr>
                <w:lang w:val="en-NZ"/>
              </w:rPr>
            </w:pPr>
            <w:r w:rsidRPr="00BC4B5E">
              <w:t>Where applicable, physical resources should include equipment modified for people with disabilities.</w:t>
            </w:r>
          </w:p>
        </w:tc>
      </w:tr>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t>Holistic: based on the performance criteria, evidence guide, range statement, and required skills and knowledge.</w:t>
            </w:r>
          </w:p>
        </w:tc>
      </w:tr>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Demonstrated over a period of time and observed by the assessor (or assessment team working together to conduct the assessment).</w:t>
            </w:r>
          </w:p>
          <w:p w:rsidR="00000000" w:rsidRPr="00BC4B5E" w:rsidP="00BC4B5E">
            <w:pPr>
              <w:pStyle w:val="BodyText"/>
            </w:pPr>
            <w:r w:rsidRPr="00BC4B5E">
              <w:t>Demonstrated competency in a range of situations, which may include customer/workplace interruptions and involvement in related</w:t>
            </w:r>
            <w:r w:rsidRPr="00BC4B5E">
              <w:t xml:space="preserve"> activities normally experienced in the workplace.</w:t>
            </w:r>
          </w:p>
          <w:p w:rsidR="00000000" w:rsidP="00BC4B5E">
            <w:pPr>
              <w:pStyle w:val="BodyText"/>
              <w:rPr>
                <w:lang w:val="en-NZ"/>
              </w:rPr>
            </w:pPr>
            <w:r w:rsidRPr="00BC4B5E">
              <w:t>Obtained by observing activities in this field and reviewing induction information. If this is not practicable, observation in realistic simulated environments may be substituted.</w:t>
            </w:r>
          </w:p>
        </w:tc>
      </w:tr>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Guidance information for</w:t>
            </w:r>
            <w:r w:rsidRPr="00BC4B5E">
              <w:rPr>
                <w:rStyle w:val="SpecialBold"/>
              </w:rPr>
              <w:t xml:space="preserve"> assessment</w:t>
            </w:r>
          </w:p>
        </w:tc>
        <w:tc>
          <w:tcPr>
            <w:tcW w:w="5445"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 xml:space="preserve">Assessment requires that the clients' objectives and industry expectations are met. If the clients' objectives are narrowly defined or not representative of industry needs, it may be necessary to refer to portfolio case studies of a variety of </w:t>
            </w:r>
            <w:r w:rsidRPr="00BC4B5E">
              <w:t>spatial information services requirements to assess competency.</w:t>
            </w:r>
          </w:p>
          <w:p w:rsidR="00000000" w:rsidRPr="00BC4B5E" w:rsidP="00BC4B5E">
            <w:pPr>
              <w:pStyle w:val="BodyText"/>
            </w:pPr>
            <w:r w:rsidRPr="00BC4B5E">
              <w:t>Oral questioning or written assessment and hypothetical situations (scenarios) may be used to assess underpinning knowledge (in assessment situations where the candidate is offered a preferenc</w:t>
            </w:r>
            <w:r w:rsidRPr="00BC4B5E">
              <w:t>e between oral questioning or written assessment, questions are to be identical).</w:t>
            </w:r>
          </w:p>
          <w:p w:rsidR="00000000" w:rsidRPr="00BC4B5E" w:rsidP="00BC4B5E">
            <w:pPr>
              <w:pStyle w:val="BodyText"/>
            </w:pPr>
            <w:r w:rsidRPr="00BC4B5E">
              <w:t>Supplementary evidence may be obtained from relevant authenticated correspondence from existing supervisors, team leaders or specialist training staff.</w:t>
            </w:r>
          </w:p>
          <w:p w:rsidR="00000000" w:rsidP="00BC4B5E">
            <w:pPr>
              <w:pStyle w:val="BodyText"/>
              <w:rPr>
                <w:lang w:val="en-NZ"/>
              </w:rPr>
            </w:pPr>
            <w:r w:rsidRPr="00BC4B5E">
              <w:t>All practical demonstr</w:t>
            </w:r>
            <w:r w:rsidRPr="00BC4B5E">
              <w:t>ation must adhere to the safety and environmental regulations relevant to each State or Territory.</w:t>
            </w:r>
          </w:p>
        </w:tc>
      </w:tr>
      <w:tr w:rsidTr="005F39AD">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Where assessment is for the purpose of recognition (recognition of current competencies [RCC] or recognition of prior learning [RPL]), the evidence provide</w:t>
            </w:r>
            <w:r w:rsidRPr="00BC4B5E">
              <w:t>d will need to be authenticated and show that it represents competency demonstrated over a period of time.</w:t>
            </w:r>
          </w:p>
          <w:p w:rsidR="00000000" w:rsidRPr="00BC4B5E" w:rsidP="00BC4B5E">
            <w:pPr>
              <w:pStyle w:val="BodyText"/>
            </w:pPr>
            <w:r w:rsidRPr="00BC4B5E">
              <w:t>In all cases where practical assessment is used it will be combined with targeted questioning to assess the underpinning knowledge.</w:t>
            </w:r>
          </w:p>
          <w:p w:rsidR="00000000" w:rsidRPr="00BC4B5E" w:rsidP="00BC4B5E">
            <w:pPr>
              <w:pStyle w:val="BodyText"/>
            </w:pPr>
            <w:r w:rsidRPr="00BC4B5E">
              <w:t>Assessment proces</w:t>
            </w:r>
            <w:r w:rsidRPr="00BC4B5E">
              <w:t>ses will be appropriate to the language and literacy levels of the candidate and any cultural issues that may affect responses to the questions, and will reflect the requirements of the competency and the work being performed.</w:t>
            </w:r>
          </w:p>
        </w:tc>
      </w:tr>
    </w:tbl>
    <w:p w:rsidR="005F39AD" w:rsidP="00BC4B5E">
      <w:pPr>
        <w:pStyle w:val="BodyText"/>
      </w:pPr>
    </w:p>
    <w:p w:rsidR="005F39AD" w:rsidP="00BC4B5E">
      <w:pPr>
        <w:pStyle w:val="BodyText"/>
      </w:pPr>
    </w:p>
    <w:p w:rsidR="00000000" w:rsidRPr="00BC4B5E" w:rsidP="00BC4B5E">
      <w:pPr>
        <w:pStyle w:val="Heading1"/>
      </w:pPr>
      <w:bookmarkStart w:id="11" w:name="O_250958"/>
      <w:bookmarkEnd w:id="11"/>
      <w:r w:rsidRPr="00BC4B5E">
        <w:t>Range Statement</w:t>
      </w:r>
    </w:p>
    <w:p w:rsidR="00000000" w:rsidRPr="00BC4B5E" w:rsidP="00BC4B5E">
      <w:pPr>
        <w:pStyle w:val="BodyText"/>
      </w:pPr>
      <w:r w:rsidRPr="00BC4B5E">
        <w:rPr>
          <w:rStyle w:val="SpecialBold"/>
        </w:rPr>
        <w:t>RANGE STATEMENT</w:t>
      </w:r>
    </w:p>
    <w:p w:rsidR="00000000" w:rsidRPr="00BC4B5E" w:rsidP="00BC4B5E">
      <w:pPr>
        <w:pStyle w:val="BodyText"/>
      </w:pPr>
      <w:r w:rsidRPr="00BC4B5E">
        <w:t xml:space="preserve">The range statement relates to the unit of competency as a whole. It allows for different work environments and situations that may affect performance. </w:t>
      </w:r>
      <w:r w:rsidRPr="00BC4B5E">
        <w:rPr>
          <w:rStyle w:val="BoldandItalics"/>
        </w:rPr>
        <w:t>Bold italicised</w:t>
      </w:r>
      <w:r w:rsidRPr="00BC4B5E">
        <w:t xml:space="preserve"> wording in the performance criteria is detailed below. A</w:t>
      </w:r>
      <w:r w:rsidRPr="00BC4B5E">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70"/>
        <w:gridCol w:w="5610"/>
      </w:tblGrid>
      <w:tr w:rsidTr="005F39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BoldandItalics"/>
              </w:rPr>
              <w:t>Organisational guidelines</w:t>
            </w:r>
            <w:r w:rsidRPr="00BC4B5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C4B5E" w:rsidP="00BC4B5E">
            <w:pPr>
              <w:pStyle w:val="ListBullet"/>
            </w:pPr>
            <w:r w:rsidRPr="00BC4B5E">
              <w:t>ele</w:t>
            </w:r>
            <w:r w:rsidRPr="00BC4B5E">
              <w:t>ctronic format</w:t>
            </w:r>
          </w:p>
          <w:p w:rsidR="00000000" w:rsidRPr="00BC4B5E" w:rsidP="00BC4B5E">
            <w:pPr>
              <w:pStyle w:val="ListBullet"/>
            </w:pPr>
            <w:r w:rsidRPr="00BC4B5E">
              <w:t>equipment specifications</w:t>
            </w:r>
          </w:p>
          <w:p w:rsidR="00000000" w:rsidRPr="00BC4B5E" w:rsidP="00BC4B5E">
            <w:pPr>
              <w:pStyle w:val="ListBullet"/>
            </w:pPr>
            <w:r w:rsidRPr="00BC4B5E">
              <w:t>operator manuals</w:t>
            </w:r>
          </w:p>
          <w:p w:rsidR="00000000" w:rsidRPr="00BC4B5E" w:rsidP="00BC4B5E">
            <w:pPr>
              <w:pStyle w:val="ListBullet"/>
            </w:pPr>
            <w:r w:rsidRPr="00BC4B5E">
              <w:t>printed product instructions and information</w:t>
            </w:r>
          </w:p>
          <w:p w:rsidR="00000000" w:rsidRPr="00BC4B5E" w:rsidP="00BC4B5E">
            <w:pPr>
              <w:pStyle w:val="ListBullet"/>
            </w:pPr>
            <w:r w:rsidRPr="00BC4B5E">
              <w:t>spatial database</w:t>
            </w:r>
          </w:p>
          <w:p w:rsidR="00000000" w:rsidP="00BC4B5E">
            <w:pPr>
              <w:pStyle w:val="ListBullet"/>
              <w:rPr>
                <w:lang w:val="en-NZ"/>
              </w:rPr>
            </w:pPr>
            <w:r w:rsidRPr="00BC4B5E">
              <w:t>warranty documents.</w:t>
            </w:r>
          </w:p>
        </w:tc>
      </w:tr>
      <w:tr w:rsidTr="005F39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BoldandItalics"/>
              </w:rPr>
              <w:t>Administrative and legal requirements</w:t>
            </w:r>
            <w:r w:rsidRPr="00BC4B5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C4B5E" w:rsidP="00BC4B5E">
            <w:pPr>
              <w:pStyle w:val="ListBullet"/>
            </w:pPr>
            <w:r w:rsidRPr="00BC4B5E">
              <w:t>access protocols and obligations</w:t>
            </w:r>
          </w:p>
          <w:p w:rsidR="00000000" w:rsidRPr="00BC4B5E" w:rsidP="00BC4B5E">
            <w:pPr>
              <w:pStyle w:val="ListBullet"/>
            </w:pPr>
            <w:r w:rsidRPr="00BC4B5E">
              <w:t>Australian standards, quality assurance and certification requirements</w:t>
            </w:r>
          </w:p>
          <w:p w:rsidR="00000000" w:rsidRPr="00BC4B5E" w:rsidP="00BC4B5E">
            <w:pPr>
              <w:pStyle w:val="ListBullet"/>
            </w:pPr>
            <w:r w:rsidRPr="00BC4B5E">
              <w:t>award and enterprise agreements</w:t>
            </w:r>
          </w:p>
          <w:p w:rsidR="00000000" w:rsidRPr="00BC4B5E" w:rsidP="00BC4B5E">
            <w:pPr>
              <w:pStyle w:val="ListBullet"/>
            </w:pPr>
            <w:r w:rsidRPr="00BC4B5E">
              <w:t>licensing arrangements</w:t>
            </w:r>
          </w:p>
          <w:p w:rsidR="00000000" w:rsidRPr="00BC4B5E" w:rsidP="00BC4B5E">
            <w:pPr>
              <w:pStyle w:val="ListBullet"/>
            </w:pPr>
            <w:r w:rsidRPr="00BC4B5E">
              <w:t>organisational protocols for accessing physical, financial and human resources</w:t>
            </w:r>
          </w:p>
          <w:p w:rsidR="00000000" w:rsidRPr="00BC4B5E" w:rsidP="00BC4B5E">
            <w:pPr>
              <w:pStyle w:val="ListBullet"/>
            </w:pPr>
            <w:r w:rsidRPr="00BC4B5E">
              <w:t>royalty obligations</w:t>
            </w:r>
          </w:p>
          <w:p w:rsidR="00000000" w:rsidRPr="00BC4B5E" w:rsidP="00BC4B5E">
            <w:pPr>
              <w:pStyle w:val="ListBullet"/>
            </w:pPr>
            <w:r w:rsidRPr="00BC4B5E">
              <w:t>relevant state, territory and f</w:t>
            </w:r>
            <w:r w:rsidRPr="00BC4B5E">
              <w:t>ederal legislation affecting organisational operations, including:</w:t>
            </w:r>
          </w:p>
          <w:p w:rsidR="00000000" w:rsidRPr="00BC4B5E" w:rsidP="00BC4B5E">
            <w:pPr>
              <w:pStyle w:val="ListBullet2"/>
            </w:pPr>
            <w:r w:rsidRPr="00BC4B5E">
              <w:t>anti-discrimination and diversity</w:t>
            </w:r>
          </w:p>
          <w:p w:rsidR="00000000" w:rsidRPr="00BC4B5E" w:rsidP="00BC4B5E">
            <w:pPr>
              <w:pStyle w:val="ListBullet2"/>
            </w:pPr>
            <w:r w:rsidRPr="00BC4B5E">
              <w:t>copyright and digital copyright</w:t>
            </w:r>
          </w:p>
          <w:p w:rsidR="00000000" w:rsidRPr="00BC4B5E" w:rsidP="00BC4B5E">
            <w:pPr>
              <w:pStyle w:val="ListBullet2"/>
            </w:pPr>
            <w:r w:rsidRPr="00BC4B5E">
              <w:t>equal employment opportunity (EEO)</w:t>
            </w:r>
          </w:p>
          <w:p w:rsidR="00000000" w:rsidRPr="00BC4B5E" w:rsidP="00BC4B5E">
            <w:pPr>
              <w:pStyle w:val="ListBullet2"/>
            </w:pPr>
            <w:r w:rsidRPr="00BC4B5E">
              <w:t>industrial relations</w:t>
            </w:r>
          </w:p>
          <w:p w:rsidR="00000000" w:rsidRPr="00BC4B5E" w:rsidP="00BC4B5E">
            <w:pPr>
              <w:pStyle w:val="ListBullet"/>
            </w:pPr>
            <w:r w:rsidRPr="00BC4B5E">
              <w:t>reimbursements</w:t>
            </w:r>
          </w:p>
          <w:p w:rsidR="00000000" w:rsidRPr="00BC4B5E" w:rsidP="00BC4B5E">
            <w:pPr>
              <w:pStyle w:val="ListBullet"/>
            </w:pPr>
            <w:r w:rsidRPr="00BC4B5E">
              <w:t>Indigenous considerations</w:t>
            </w:r>
          </w:p>
          <w:p w:rsidR="00000000" w:rsidRPr="00BC4B5E" w:rsidP="00BC4B5E">
            <w:pPr>
              <w:pStyle w:val="ListBullet"/>
            </w:pPr>
            <w:r w:rsidRPr="00BC4B5E">
              <w:t>relevant codes of practi</w:t>
            </w:r>
            <w:r w:rsidRPr="00BC4B5E">
              <w:t>ce</w:t>
            </w:r>
          </w:p>
          <w:p w:rsidR="00000000" w:rsidRPr="00BC4B5E" w:rsidP="00BC4B5E">
            <w:pPr>
              <w:pStyle w:val="ListBullet"/>
            </w:pPr>
            <w:r w:rsidRPr="00BC4B5E">
              <w:t>title search processes</w:t>
            </w:r>
          </w:p>
          <w:p w:rsidR="00000000" w:rsidP="00BC4B5E">
            <w:pPr>
              <w:pStyle w:val="ListBullet"/>
              <w:rPr>
                <w:lang w:val="en-NZ"/>
              </w:rPr>
            </w:pPr>
            <w:r w:rsidRPr="00BC4B5E">
              <w:t>understanding of company OHS guidelines.</w:t>
            </w:r>
          </w:p>
        </w:tc>
      </w:tr>
      <w:tr w:rsidTr="005F39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BoldandItalics"/>
              </w:rPr>
              <w:t>Method of spatial data storage</w:t>
            </w:r>
            <w:r w:rsidRPr="00BC4B5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C4B5E" w:rsidP="00BC4B5E">
            <w:pPr>
              <w:pStyle w:val="ListBullet"/>
            </w:pPr>
            <w:r w:rsidRPr="00BC4B5E">
              <w:t>digital</w:t>
            </w:r>
          </w:p>
          <w:p w:rsidR="00000000" w:rsidP="00BC4B5E">
            <w:pPr>
              <w:pStyle w:val="ListBullet"/>
              <w:rPr>
                <w:lang w:val="en-NZ"/>
              </w:rPr>
            </w:pPr>
            <w:r w:rsidRPr="00BC4B5E">
              <w:t>hard copy.</w:t>
            </w:r>
          </w:p>
        </w:tc>
      </w:tr>
      <w:tr w:rsidTr="005F39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BoldandItalics"/>
              </w:rPr>
              <w:t>Distribution method</w:t>
            </w:r>
            <w:r w:rsidRPr="00BC4B5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P="00BC4B5E">
            <w:pPr>
              <w:pStyle w:val="ListBullet"/>
              <w:rPr>
                <w:lang w:val="en-NZ"/>
              </w:rPr>
            </w:pPr>
            <w:r w:rsidRPr="00BC4B5E">
              <w:t xml:space="preserve">network access to an authoritative data source that can accommodate storage in digital </w:t>
            </w:r>
            <w:r w:rsidRPr="00BC4B5E">
              <w:t>or hard copy format.</w:t>
            </w:r>
          </w:p>
        </w:tc>
      </w:tr>
      <w:tr w:rsidTr="005F39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BoldandItalics"/>
              </w:rPr>
              <w:t>Relevant personnel</w:t>
            </w:r>
            <w:r w:rsidRPr="00BC4B5E">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C4B5E" w:rsidP="00BC4B5E">
            <w:pPr>
              <w:pStyle w:val="ListBullet"/>
            </w:pPr>
            <w:r w:rsidRPr="00BC4B5E">
              <w:t>colleagues</w:t>
            </w:r>
          </w:p>
          <w:p w:rsidR="00000000" w:rsidRPr="00BC4B5E" w:rsidP="00BC4B5E">
            <w:pPr>
              <w:pStyle w:val="ListBullet"/>
            </w:pPr>
            <w:r w:rsidRPr="00BC4B5E">
              <w:t>registered surveyors</w:t>
            </w:r>
          </w:p>
          <w:p w:rsidR="00000000" w:rsidRPr="00BC4B5E" w:rsidP="00BC4B5E">
            <w:pPr>
              <w:pStyle w:val="ListBullet"/>
            </w:pPr>
            <w:r w:rsidRPr="00BC4B5E">
              <w:t>company personnel</w:t>
            </w:r>
          </w:p>
          <w:p w:rsidR="00000000" w:rsidRPr="00BC4B5E" w:rsidP="00BC4B5E">
            <w:pPr>
              <w:pStyle w:val="ListBullet"/>
            </w:pPr>
            <w:r w:rsidRPr="00BC4B5E">
              <w:t>staff or employee representatives</w:t>
            </w:r>
          </w:p>
          <w:p w:rsidR="00000000" w:rsidRPr="00BC4B5E" w:rsidP="00BC4B5E">
            <w:pPr>
              <w:pStyle w:val="ListBullet"/>
            </w:pPr>
            <w:r w:rsidRPr="00BC4B5E">
              <w:t>supervisors or line managers</w:t>
            </w:r>
          </w:p>
          <w:p w:rsidR="00000000" w:rsidRPr="00BC4B5E" w:rsidP="00BC4B5E">
            <w:pPr>
              <w:pStyle w:val="ListBullet"/>
            </w:pPr>
            <w:r w:rsidRPr="00BC4B5E">
              <w:t>suppliers</w:t>
            </w:r>
          </w:p>
          <w:p w:rsidR="00000000" w:rsidRPr="00BC4B5E" w:rsidP="00BC4B5E">
            <w:pPr>
              <w:pStyle w:val="ListBullet"/>
            </w:pPr>
            <w:r w:rsidRPr="00BC4B5E">
              <w:t>users.</w:t>
            </w:r>
          </w:p>
        </w:tc>
      </w:tr>
    </w:tbl>
    <w:p w:rsidR="005F39AD" w:rsidP="00BC4B5E">
      <w:pPr>
        <w:pStyle w:val="BodyText"/>
      </w:pPr>
    </w:p>
    <w:p w:rsidR="005F39AD" w:rsidP="00BC4B5E">
      <w:pPr>
        <w:pStyle w:val="BodyText"/>
      </w:pPr>
    </w:p>
    <w:p w:rsidR="00000000" w:rsidRPr="00BC4B5E" w:rsidP="00BC4B5E">
      <w:pPr>
        <w:pStyle w:val="Heading1"/>
      </w:pPr>
      <w:bookmarkStart w:id="12" w:name="O_202189"/>
      <w:bookmarkEnd w:id="12"/>
      <w:r w:rsidRPr="00BC4B5E">
        <w:t>Unit Sector(s)</w:t>
      </w:r>
    </w:p>
    <w:tbl>
      <w:tblPr>
        <w:tblW w:w="0" w:type="auto"/>
        <w:tblLayout w:type="fixed"/>
        <w:tblCellMar>
          <w:left w:w="62" w:type="dxa"/>
          <w:right w:w="62" w:type="dxa"/>
        </w:tblCellMar>
        <w:tblLook w:val="0000"/>
      </w:tblPr>
      <w:tblGrid>
        <w:gridCol w:w="3008"/>
        <w:gridCol w:w="5483"/>
      </w:tblGrid>
      <w:tr w:rsidTr="005F39AD">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BC4B5E">
            <w:pPr>
              <w:pStyle w:val="BodyText"/>
              <w:rPr>
                <w:lang w:val="en-NZ"/>
              </w:rPr>
            </w:pPr>
            <w:r w:rsidRPr="00BC4B5E">
              <w:rPr>
                <w:rStyle w:val="SpecialBold"/>
              </w:rPr>
              <w:t>Unit sector</w:t>
            </w:r>
          </w:p>
        </w:tc>
        <w:tc>
          <w:tcPr>
            <w:tcW w:w="5483" w:type="dxa"/>
            <w:tcBorders>
              <w:top w:val="nil"/>
              <w:left w:val="nil"/>
              <w:bottom w:val="nil"/>
              <w:right w:val="nil"/>
            </w:tcBorders>
            <w:tcMar>
              <w:top w:w="0" w:type="dxa"/>
              <w:left w:w="62" w:type="dxa"/>
              <w:bottom w:w="0" w:type="dxa"/>
              <w:right w:w="62" w:type="dxa"/>
            </w:tcMar>
          </w:tcPr>
          <w:p w:rsidR="00000000" w:rsidRPr="00BC4B5E" w:rsidP="00BC4B5E">
            <w:pPr>
              <w:pStyle w:val="BodyText"/>
            </w:pPr>
            <w:r w:rsidRPr="00BC4B5E">
              <w:t>Spatial information services</w:t>
            </w:r>
          </w:p>
        </w:tc>
      </w:tr>
    </w:tbl>
    <w:p w:rsidR="005F39AD" w:rsidP="00BC4B5E">
      <w:pPr>
        <w:pStyle w:val="BodyText"/>
      </w:pPr>
    </w:p>
    <w:p w:rsidR="005F39AD" w:rsidP="00BC4B5E">
      <w:pPr>
        <w:pStyle w:val="BodyText"/>
      </w:pPr>
    </w:p>
    <w:p w:rsidR="00000000" w:rsidRPr="00BC4B5E" w:rsidP="00BC4B5E"/>
    <w:sectPr w:rsidSect="00BC4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9AD" w:rsidP="005F3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AD" w:rsidP="00BC4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39AD" w:rsidP="00BC4B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F39AD" w:rsidP="00BC4B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9AD" w:rsidP="005F39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AD" w:rsidP="00BC4B5E">
    <w:pPr>
      <w:pStyle w:val="Header"/>
      <w:framePr w:wrap="around"/>
    </w:pPr>
    <w:r>
      <w:fldChar w:fldCharType="begin"/>
    </w:r>
    <w:r>
      <w:instrText xml:space="preserve"> TITLE   \* MERGEFORMAT </w:instrText>
    </w:r>
    <w:r>
      <w:fldChar w:fldCharType="separate"/>
    </w:r>
    <w:r>
      <w:t>CPPSIS2003A Assist in the storage and retrieval of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39AD" w:rsidP="00BC4B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D82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EB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CAF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B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B5E"/>
    <w:pPr>
      <w:spacing w:before="360" w:after="60"/>
      <w:outlineLvl w:val="0"/>
    </w:pPr>
    <w:rPr>
      <w:sz w:val="32"/>
    </w:rPr>
  </w:style>
  <w:style w:type="paragraph" w:styleId="Heading2">
    <w:name w:val="heading 2"/>
    <w:basedOn w:val="HeadingBase"/>
    <w:next w:val="BodyText"/>
    <w:link w:val="Heading2Char"/>
    <w:qFormat/>
    <w:rsid w:val="00BC4B5E"/>
    <w:pPr>
      <w:keepLines/>
      <w:spacing w:before="240" w:after="120"/>
      <w:outlineLvl w:val="1"/>
    </w:pPr>
    <w:rPr>
      <w:sz w:val="28"/>
      <w:szCs w:val="40"/>
    </w:rPr>
  </w:style>
  <w:style w:type="paragraph" w:styleId="Heading3">
    <w:name w:val="heading 3"/>
    <w:basedOn w:val="HeadingBase"/>
    <w:next w:val="BodyText"/>
    <w:link w:val="Heading3Char"/>
    <w:qFormat/>
    <w:rsid w:val="00BC4B5E"/>
    <w:pPr>
      <w:spacing w:before="180" w:after="120"/>
      <w:outlineLvl w:val="2"/>
    </w:pPr>
    <w:rPr>
      <w:spacing w:val="-10"/>
      <w:kern w:val="32"/>
    </w:rPr>
  </w:style>
  <w:style w:type="paragraph" w:styleId="Heading4">
    <w:name w:val="heading 4"/>
    <w:basedOn w:val="HeadingBase"/>
    <w:next w:val="BodyText"/>
    <w:link w:val="Heading4Char"/>
    <w:qFormat/>
    <w:rsid w:val="00BC4B5E"/>
    <w:pPr>
      <w:spacing w:before="160" w:after="120"/>
      <w:outlineLvl w:val="3"/>
    </w:pPr>
    <w:rPr>
      <w:sz w:val="22"/>
    </w:rPr>
  </w:style>
  <w:style w:type="paragraph" w:styleId="Heading5">
    <w:name w:val="heading 5"/>
    <w:basedOn w:val="HeadingBase"/>
    <w:next w:val="Normal"/>
    <w:link w:val="Heading5Char"/>
    <w:qFormat/>
    <w:rsid w:val="00BC4B5E"/>
    <w:pPr>
      <w:spacing w:before="80"/>
      <w:outlineLvl w:val="4"/>
    </w:pPr>
    <w:rPr>
      <w:color w:val="918585"/>
      <w:sz w:val="20"/>
    </w:rPr>
  </w:style>
  <w:style w:type="paragraph" w:styleId="Heading6">
    <w:name w:val="heading 6"/>
    <w:basedOn w:val="HeadingBase"/>
    <w:next w:val="Normal"/>
    <w:link w:val="Heading6Char"/>
    <w:qFormat/>
    <w:rsid w:val="00BC4B5E"/>
    <w:pPr>
      <w:spacing w:before="60"/>
      <w:outlineLvl w:val="5"/>
    </w:pPr>
    <w:rPr>
      <w:color w:val="918585"/>
      <w:sz w:val="20"/>
    </w:rPr>
  </w:style>
  <w:style w:type="paragraph" w:styleId="Heading7">
    <w:name w:val="heading 7"/>
    <w:basedOn w:val="Normal"/>
    <w:next w:val="Normal"/>
    <w:link w:val="Heading7Char"/>
    <w:qFormat/>
    <w:rsid w:val="00BC4B5E"/>
    <w:pPr>
      <w:ind w:left="720"/>
      <w:outlineLvl w:val="6"/>
    </w:pPr>
    <w:rPr>
      <w:i/>
    </w:rPr>
  </w:style>
  <w:style w:type="paragraph" w:styleId="Heading8">
    <w:name w:val="heading 8"/>
    <w:basedOn w:val="Normal"/>
    <w:next w:val="Normal"/>
    <w:link w:val="Heading8Char"/>
    <w:qFormat/>
    <w:rsid w:val="00BC4B5E"/>
    <w:pPr>
      <w:ind w:left="720"/>
      <w:outlineLvl w:val="7"/>
    </w:pPr>
    <w:rPr>
      <w:i/>
    </w:rPr>
  </w:style>
  <w:style w:type="paragraph" w:styleId="Heading9">
    <w:name w:val="heading 9"/>
    <w:basedOn w:val="Normal"/>
    <w:next w:val="Normal"/>
    <w:link w:val="Heading9Char"/>
    <w:qFormat/>
    <w:rsid w:val="00BC4B5E"/>
    <w:pPr>
      <w:ind w:left="720"/>
      <w:outlineLvl w:val="8"/>
    </w:pPr>
    <w:rPr>
      <w:i/>
    </w:rPr>
  </w:style>
  <w:style w:type="character" w:default="1" w:styleId="DefaultParagraphFont">
    <w:name w:val="Default Paragraph Font"/>
    <w:uiPriority w:val="1"/>
    <w:unhideWhenUsed/>
    <w:rsid w:val="00BC4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B5E"/>
  </w:style>
  <w:style w:type="character" w:customStyle="1" w:styleId="Heading1Char">
    <w:name w:val="Heading 1 Char"/>
    <w:link w:val="Heading1"/>
    <w:rsid w:val="00BC4B5E"/>
    <w:rPr>
      <w:rFonts w:ascii="Times New Roman" w:eastAsia="Times New Roman" w:hAnsi="Times New Roman" w:cs="Times New Roman"/>
      <w:b/>
      <w:sz w:val="32"/>
      <w:szCs w:val="20"/>
      <w:lang w:eastAsia="en-US"/>
    </w:rPr>
  </w:style>
  <w:style w:type="paragraph" w:styleId="BodyText">
    <w:name w:val="Body Text"/>
    <w:basedOn w:val="Normal"/>
    <w:link w:val="BodyTextChar"/>
    <w:rsid w:val="00BC4B5E"/>
    <w:pPr>
      <w:spacing w:before="120" w:after="120"/>
      <w:contextualSpacing/>
    </w:pPr>
    <w:rPr>
      <w:rFonts w:ascii="Times New Roman" w:hAnsi="Times New Roman"/>
      <w:sz w:val="24"/>
      <w:szCs w:val="22"/>
    </w:rPr>
  </w:style>
  <w:style w:type="character" w:customStyle="1" w:styleId="BodyTextChar">
    <w:name w:val="Body Text Char"/>
    <w:link w:val="BodyText"/>
    <w:rsid w:val="00BC4B5E"/>
    <w:rPr>
      <w:rFonts w:ascii="Times New Roman" w:eastAsia="Times New Roman" w:hAnsi="Times New Roman" w:cs="Times New Roman"/>
      <w:sz w:val="24"/>
      <w:lang w:val="en-US" w:eastAsia="en-US"/>
    </w:rPr>
  </w:style>
  <w:style w:type="paragraph" w:styleId="Footer">
    <w:name w:val="footer"/>
    <w:basedOn w:val="Normal"/>
    <w:link w:val="FooterChar"/>
    <w:rsid w:val="00BC4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4B5E"/>
    <w:rPr>
      <w:rFonts w:ascii="Times New Roman" w:eastAsia="Times New Roman" w:hAnsi="Times New Roman" w:cs="Times New Roman"/>
      <w:sz w:val="16"/>
      <w:lang w:val="en-US" w:eastAsia="en-US"/>
    </w:rPr>
  </w:style>
  <w:style w:type="paragraph" w:styleId="List">
    <w:name w:val="List"/>
    <w:basedOn w:val="BodyText"/>
    <w:next w:val="BodyText"/>
    <w:rsid w:val="00BC4B5E"/>
    <w:pPr>
      <w:tabs>
        <w:tab w:val="left" w:pos="340"/>
      </w:tabs>
      <w:spacing w:before="60" w:after="60"/>
      <w:ind w:left="340" w:hanging="340"/>
    </w:pPr>
  </w:style>
  <w:style w:type="paragraph" w:styleId="ListBullet">
    <w:name w:val="List Bullet"/>
    <w:basedOn w:val="List"/>
    <w:rsid w:val="00BC4B5E"/>
    <w:pPr>
      <w:numPr>
        <w:numId w:val="13"/>
      </w:numPr>
      <w:tabs>
        <w:tab w:val="clear" w:pos="340"/>
      </w:tabs>
      <w:spacing w:before="40" w:after="40"/>
    </w:pPr>
  </w:style>
  <w:style w:type="character" w:customStyle="1" w:styleId="SpecialBold">
    <w:name w:val="Special Bold"/>
    <w:rsid w:val="00BC4B5E"/>
    <w:rPr>
      <w:b/>
      <w:spacing w:val="0"/>
    </w:rPr>
  </w:style>
  <w:style w:type="paragraph" w:styleId="ListBullet2">
    <w:name w:val="List Bullet 2"/>
    <w:basedOn w:val="List2"/>
    <w:rsid w:val="00BC4B5E"/>
    <w:pPr>
      <w:numPr>
        <w:numId w:val="14"/>
      </w:numPr>
      <w:tabs>
        <w:tab w:val="clear" w:pos="680"/>
      </w:tabs>
    </w:pPr>
  </w:style>
  <w:style w:type="paragraph" w:styleId="Header">
    <w:name w:val="header"/>
    <w:basedOn w:val="Normal"/>
    <w:link w:val="HeaderChar"/>
    <w:rsid w:val="00BC4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4B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B5E"/>
    <w:pPr>
      <w:spacing w:before="240" w:after="120"/>
      <w:outlineLvl w:val="0"/>
    </w:pPr>
    <w:rPr>
      <w:rFonts w:ascii="Times New Roman" w:hAnsi="Times New Roman"/>
      <w:b/>
      <w:sz w:val="28"/>
    </w:rPr>
  </w:style>
  <w:style w:type="paragraph" w:customStyle="1" w:styleId="AllowPageBreak">
    <w:name w:val="AllowPageBreak"/>
    <w:rsid w:val="00BC4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4B5E"/>
    <w:rPr>
      <w:b/>
      <w:i/>
      <w:u w:val="none"/>
    </w:rPr>
  </w:style>
  <w:style w:type="character" w:customStyle="1" w:styleId="Heading2Char">
    <w:name w:val="Heading 2 Char"/>
    <w:link w:val="Heading2"/>
    <w:rsid w:val="00BC4B5E"/>
    <w:rPr>
      <w:rFonts w:ascii="Times New Roman" w:eastAsia="Times New Roman" w:hAnsi="Times New Roman" w:cs="Times New Roman"/>
      <w:b/>
      <w:sz w:val="28"/>
      <w:szCs w:val="40"/>
      <w:lang w:eastAsia="en-US"/>
    </w:rPr>
  </w:style>
  <w:style w:type="character" w:customStyle="1" w:styleId="Heading3Char">
    <w:name w:val="Heading 3 Char"/>
    <w:link w:val="Heading3"/>
    <w:rsid w:val="00BC4B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4B5E"/>
    <w:rPr>
      <w:rFonts w:ascii="Times New Roman" w:eastAsia="Times New Roman" w:hAnsi="Times New Roman" w:cs="Times New Roman"/>
      <w:b/>
      <w:szCs w:val="20"/>
      <w:lang w:eastAsia="en-US"/>
    </w:rPr>
  </w:style>
  <w:style w:type="character" w:customStyle="1" w:styleId="Heading5Char">
    <w:name w:val="Heading 5 Char"/>
    <w:link w:val="Heading5"/>
    <w:rsid w:val="00BC4B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4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B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B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B5E"/>
    <w:rPr>
      <w:rFonts w:ascii="Courier New" w:eastAsia="Times New Roman" w:hAnsi="Courier New" w:cs="Times New Roman"/>
      <w:i/>
      <w:szCs w:val="20"/>
      <w:lang w:val="en-US" w:eastAsia="en-US"/>
    </w:rPr>
  </w:style>
  <w:style w:type="paragraph" w:customStyle="1" w:styleId="HeadingBase">
    <w:name w:val="Heading Base"/>
    <w:rsid w:val="00BC4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B5E"/>
    <w:pPr>
      <w:tabs>
        <w:tab w:val="right" w:leader="dot" w:pos="9072"/>
      </w:tabs>
      <w:ind w:left="567"/>
    </w:pPr>
    <w:rPr>
      <w:szCs w:val="22"/>
    </w:rPr>
  </w:style>
  <w:style w:type="paragraph" w:customStyle="1" w:styleId="TOCBase">
    <w:name w:val="TOC Base"/>
    <w:rsid w:val="00BC4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B5E"/>
    <w:pPr>
      <w:tabs>
        <w:tab w:val="right" w:leader="dot" w:pos="9072"/>
      </w:tabs>
      <w:spacing w:before="40" w:after="40"/>
      <w:ind w:left="284"/>
    </w:pPr>
    <w:rPr>
      <w:rFonts w:ascii="Times New Roman" w:hAnsi="Times New Roman"/>
    </w:rPr>
  </w:style>
  <w:style w:type="paragraph" w:styleId="TOC1">
    <w:name w:val="toc 1"/>
    <w:basedOn w:val="TOCBase"/>
    <w:next w:val="Normal"/>
    <w:rsid w:val="00BC4B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B5E"/>
    <w:pPr>
      <w:spacing w:before="5040"/>
      <w:jc w:val="center"/>
    </w:pPr>
    <w:rPr>
      <w:sz w:val="48"/>
      <w:szCs w:val="72"/>
      <w:lang w:val="en-US"/>
    </w:rPr>
  </w:style>
  <w:style w:type="character" w:customStyle="1" w:styleId="TitleChar">
    <w:name w:val="Title Char"/>
    <w:link w:val="Title"/>
    <w:rsid w:val="00BC4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B5E"/>
    <w:pPr>
      <w:tabs>
        <w:tab w:val="left" w:pos="3600"/>
        <w:tab w:val="left" w:pos="3958"/>
      </w:tabs>
    </w:pPr>
  </w:style>
  <w:style w:type="paragraph" w:customStyle="1" w:styleId="Note">
    <w:name w:val="Note"/>
    <w:basedOn w:val="BodyText"/>
    <w:rsid w:val="00BC4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B5E"/>
    <w:pPr>
      <w:framePr w:wrap="auto" w:hAnchor="text" w:y="6049"/>
    </w:pPr>
    <w:rPr>
      <w:color w:val="000000"/>
      <w:sz w:val="40"/>
    </w:rPr>
  </w:style>
  <w:style w:type="paragraph" w:customStyle="1" w:styleId="TOCTitle">
    <w:name w:val="TOCTitle"/>
    <w:basedOn w:val="Heading1"/>
    <w:rsid w:val="00BC4B5E"/>
    <w:pPr>
      <w:spacing w:after="240"/>
      <w:jc w:val="center"/>
      <w:outlineLvl w:val="9"/>
    </w:pPr>
    <w:rPr>
      <w:caps/>
    </w:rPr>
  </w:style>
  <w:style w:type="paragraph" w:customStyle="1" w:styleId="Version">
    <w:name w:val="Version"/>
    <w:rsid w:val="00BC4B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B5E"/>
    <w:pPr>
      <w:keepNext w:val="0"/>
      <w:tabs>
        <w:tab w:val="right" w:pos="4176"/>
      </w:tabs>
      <w:ind w:left="198" w:hanging="198"/>
    </w:pPr>
    <w:rPr>
      <w:rFonts w:ascii="Garamond" w:hAnsi="Garamond"/>
    </w:rPr>
  </w:style>
  <w:style w:type="paragraph" w:styleId="IndexHeading">
    <w:name w:val="index heading"/>
    <w:basedOn w:val="Normal"/>
    <w:next w:val="Index1"/>
    <w:semiHidden/>
    <w:rsid w:val="00BC4B5E"/>
    <w:pPr>
      <w:spacing w:before="120" w:after="120"/>
    </w:pPr>
    <w:rPr>
      <w:rFonts w:ascii="Arial" w:hAnsi="Arial"/>
      <w:b/>
      <w:color w:val="918585"/>
      <w:sz w:val="24"/>
    </w:rPr>
  </w:style>
  <w:style w:type="paragraph" w:customStyle="1" w:styleId="Chapter">
    <w:name w:val="Chapter"/>
    <w:basedOn w:val="Normal"/>
    <w:rsid w:val="00BC4B5E"/>
    <w:pPr>
      <w:spacing w:before="240"/>
    </w:pPr>
    <w:rPr>
      <w:rFonts w:ascii="Times New Roman" w:hAnsi="Times New Roman"/>
      <w:smallCaps/>
      <w:spacing w:val="80"/>
      <w:sz w:val="28"/>
    </w:rPr>
  </w:style>
  <w:style w:type="paragraph" w:customStyle="1" w:styleId="InChapter">
    <w:name w:val="InChapter"/>
    <w:basedOn w:val="Heading3"/>
    <w:rsid w:val="00BC4B5E"/>
    <w:pPr>
      <w:spacing w:after="240"/>
      <w:outlineLvl w:val="9"/>
    </w:pPr>
    <w:rPr>
      <w:noProof/>
    </w:rPr>
  </w:style>
  <w:style w:type="paragraph" w:styleId="Index2">
    <w:name w:val="index 2"/>
    <w:basedOn w:val="Normal"/>
    <w:next w:val="Normal"/>
    <w:semiHidden/>
    <w:rsid w:val="00BC4B5E"/>
    <w:pPr>
      <w:tabs>
        <w:tab w:val="right" w:pos="4176"/>
      </w:tabs>
      <w:ind w:left="568" w:hanging="284"/>
    </w:pPr>
    <w:rPr>
      <w:rFonts w:ascii="Garamond" w:hAnsi="Garamond"/>
    </w:rPr>
  </w:style>
  <w:style w:type="paragraph" w:customStyle="1" w:styleId="Byline">
    <w:name w:val="Byline"/>
    <w:rsid w:val="00BC4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B5E"/>
    <w:pPr>
      <w:tabs>
        <w:tab w:val="clear" w:pos="3600"/>
        <w:tab w:val="clear" w:pos="3958"/>
      </w:tabs>
      <w:jc w:val="right"/>
    </w:pPr>
  </w:style>
  <w:style w:type="character" w:styleId="Emphasis">
    <w:name w:val="Emphasis"/>
    <w:qFormat/>
    <w:rsid w:val="00BC4B5E"/>
    <w:rPr>
      <w:i/>
    </w:rPr>
  </w:style>
  <w:style w:type="paragraph" w:styleId="Caption">
    <w:name w:val="caption"/>
    <w:basedOn w:val="BodyText"/>
    <w:next w:val="Normal"/>
    <w:qFormat/>
    <w:rsid w:val="00BC4B5E"/>
    <w:pPr>
      <w:framePr w:w="2268" w:hSpace="181" w:vSpace="181" w:wrap="around" w:vAnchor="text" w:hAnchor="page" w:x="1135" w:y="285" w:anchorLock="1"/>
    </w:pPr>
    <w:rPr>
      <w:i/>
    </w:rPr>
  </w:style>
  <w:style w:type="paragraph" w:customStyle="1" w:styleId="MiniTOCTitle">
    <w:name w:val="MiniTOCTitle"/>
    <w:basedOn w:val="Heading4"/>
    <w:rsid w:val="00BC4B5E"/>
    <w:pPr>
      <w:spacing w:before="240"/>
      <w:outlineLvl w:val="9"/>
    </w:pPr>
    <w:rPr>
      <w:noProof/>
      <w:sz w:val="24"/>
    </w:rPr>
  </w:style>
  <w:style w:type="paragraph" w:customStyle="1" w:styleId="MiniTOCItem">
    <w:name w:val="MiniTOCItem"/>
    <w:basedOn w:val="ListBullet"/>
    <w:rsid w:val="00BC4B5E"/>
    <w:pPr>
      <w:numPr>
        <w:numId w:val="0"/>
      </w:numPr>
      <w:tabs>
        <w:tab w:val="right" w:leader="dot" w:pos="6521"/>
      </w:tabs>
      <w:spacing w:before="0" w:after="0"/>
    </w:pPr>
  </w:style>
  <w:style w:type="paragraph" w:customStyle="1" w:styleId="TOFTitle">
    <w:name w:val="TOFTitle"/>
    <w:basedOn w:val="TOCTitle"/>
    <w:rsid w:val="00BC4B5E"/>
  </w:style>
  <w:style w:type="paragraph" w:styleId="TableofFigures">
    <w:name w:val="table of figures"/>
    <w:basedOn w:val="Normal"/>
    <w:next w:val="Normal"/>
    <w:semiHidden/>
    <w:rsid w:val="00BC4B5E"/>
    <w:pPr>
      <w:tabs>
        <w:tab w:val="right" w:leader="dot" w:pos="9072"/>
      </w:tabs>
      <w:ind w:left="970" w:hanging="403"/>
    </w:pPr>
    <w:rPr>
      <w:rFonts w:ascii="Times New Roman" w:hAnsi="Times New Roman"/>
      <w:b/>
    </w:rPr>
  </w:style>
  <w:style w:type="paragraph" w:styleId="ListNumber">
    <w:name w:val="List Number"/>
    <w:basedOn w:val="List"/>
    <w:rsid w:val="00BC4B5E"/>
    <w:pPr>
      <w:numPr>
        <w:numId w:val="11"/>
      </w:numPr>
    </w:pPr>
  </w:style>
  <w:style w:type="character" w:customStyle="1" w:styleId="WingdingSymbols">
    <w:name w:val="Wingding Symbols"/>
    <w:rsid w:val="00BC4B5E"/>
    <w:rPr>
      <w:rFonts w:ascii="Wingdings" w:hAnsi="Wingdings"/>
    </w:rPr>
  </w:style>
  <w:style w:type="paragraph" w:customStyle="1" w:styleId="TableHeading">
    <w:name w:val="Table Heading"/>
    <w:basedOn w:val="HeadingBase"/>
    <w:rsid w:val="00BC4B5E"/>
    <w:pPr>
      <w:keepLines/>
      <w:pBdr>
        <w:bottom w:val="single" w:sz="6" w:space="1" w:color="918585"/>
      </w:pBdr>
      <w:spacing w:before="240"/>
    </w:pPr>
  </w:style>
  <w:style w:type="character" w:customStyle="1" w:styleId="HotSpot">
    <w:name w:val="HotSpot"/>
    <w:rsid w:val="00BC4B5E"/>
    <w:rPr>
      <w:color w:val="0033CC"/>
      <w:u w:val="none"/>
    </w:rPr>
  </w:style>
  <w:style w:type="paragraph" w:customStyle="1" w:styleId="BodyTextRight">
    <w:name w:val="Body Text Right"/>
    <w:basedOn w:val="BodyText"/>
    <w:rsid w:val="00BC4B5E"/>
    <w:pPr>
      <w:spacing w:before="0" w:after="0"/>
      <w:jc w:val="right"/>
    </w:pPr>
  </w:style>
  <w:style w:type="paragraph" w:styleId="Index3">
    <w:name w:val="index 3"/>
    <w:basedOn w:val="ListNumber2"/>
    <w:next w:val="Normal"/>
    <w:semiHidden/>
    <w:rsid w:val="00BC4B5E"/>
    <w:pPr>
      <w:numPr>
        <w:numId w:val="0"/>
      </w:numPr>
      <w:tabs>
        <w:tab w:val="right" w:leader="dot" w:pos="4176"/>
      </w:tabs>
    </w:pPr>
  </w:style>
  <w:style w:type="paragraph" w:styleId="ListNumber2">
    <w:name w:val="List Number 2"/>
    <w:basedOn w:val="List2"/>
    <w:rsid w:val="00BC4B5E"/>
    <w:pPr>
      <w:numPr>
        <w:numId w:val="10"/>
      </w:numPr>
      <w:tabs>
        <w:tab w:val="clear" w:pos="1060"/>
      </w:tabs>
    </w:pPr>
  </w:style>
  <w:style w:type="paragraph" w:customStyle="1" w:styleId="MarginNote">
    <w:name w:val="Margin Note"/>
    <w:basedOn w:val="BodyText"/>
    <w:rsid w:val="00BC4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4B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B5E"/>
    <w:rPr>
      <w:sz w:val="32"/>
    </w:rPr>
  </w:style>
  <w:style w:type="paragraph" w:customStyle="1" w:styleId="HeadingProcedure">
    <w:name w:val="Heading Procedure"/>
    <w:basedOn w:val="HeadingBase"/>
    <w:next w:val="Normal"/>
    <w:rsid w:val="00BC4B5E"/>
    <w:pPr>
      <w:tabs>
        <w:tab w:val="left" w:pos="0"/>
      </w:tabs>
      <w:spacing w:before="120" w:after="60"/>
    </w:pPr>
    <w:rPr>
      <w:i/>
      <w:color w:val="918585"/>
      <w:sz w:val="22"/>
    </w:rPr>
  </w:style>
  <w:style w:type="paragraph" w:customStyle="1" w:styleId="TableBodyText">
    <w:name w:val="Table Body Text"/>
    <w:basedOn w:val="BodyText"/>
    <w:rsid w:val="00BC4B5E"/>
    <w:pPr>
      <w:spacing w:before="60" w:after="60"/>
    </w:pPr>
  </w:style>
  <w:style w:type="paragraph" w:styleId="ListContinue">
    <w:name w:val="List Continue"/>
    <w:basedOn w:val="List"/>
    <w:rsid w:val="00BC4B5E"/>
    <w:pPr>
      <w:ind w:firstLine="0"/>
    </w:pPr>
  </w:style>
  <w:style w:type="paragraph" w:customStyle="1" w:styleId="ListNote">
    <w:name w:val="List Note"/>
    <w:basedOn w:val="List"/>
    <w:rsid w:val="00BC4B5E"/>
    <w:pPr>
      <w:pBdr>
        <w:top w:val="single" w:sz="6" w:space="2" w:color="918585"/>
        <w:bottom w:val="single" w:sz="6" w:space="2" w:color="918585"/>
      </w:pBdr>
      <w:tabs>
        <w:tab w:val="left" w:pos="1021"/>
      </w:tabs>
      <w:ind w:firstLine="0"/>
    </w:pPr>
  </w:style>
  <w:style w:type="paragraph" w:customStyle="1" w:styleId="Warning">
    <w:name w:val="Warning"/>
    <w:basedOn w:val="BodyText"/>
    <w:rsid w:val="00BC4B5E"/>
    <w:pPr>
      <w:shd w:val="clear" w:color="auto" w:fill="D9D9D9"/>
      <w:tabs>
        <w:tab w:val="left" w:pos="992"/>
      </w:tabs>
      <w:ind w:left="119" w:right="119"/>
    </w:pPr>
    <w:rPr>
      <w:sz w:val="20"/>
    </w:rPr>
  </w:style>
  <w:style w:type="paragraph" w:customStyle="1" w:styleId="MarginIcons">
    <w:name w:val="Margin Icons"/>
    <w:basedOn w:val="BodyText"/>
    <w:rsid w:val="00BC4B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4B5E"/>
    <w:rPr>
      <w:rFonts w:ascii="Courier New" w:hAnsi="Courier New"/>
    </w:rPr>
  </w:style>
  <w:style w:type="paragraph" w:customStyle="1" w:styleId="NoteBullet">
    <w:name w:val="Note Bullet"/>
    <w:basedOn w:val="Note"/>
    <w:rsid w:val="00BC4B5E"/>
    <w:pPr>
      <w:tabs>
        <w:tab w:val="clear" w:pos="680"/>
      </w:tabs>
      <w:spacing w:before="60" w:after="60"/>
    </w:pPr>
  </w:style>
  <w:style w:type="paragraph" w:customStyle="1" w:styleId="SubHeading2">
    <w:name w:val="SubHeading2"/>
    <w:basedOn w:val="HeadingBase"/>
    <w:rsid w:val="00BC4B5E"/>
    <w:pPr>
      <w:spacing w:before="240" w:after="60"/>
    </w:pPr>
    <w:rPr>
      <w:sz w:val="20"/>
    </w:rPr>
  </w:style>
  <w:style w:type="paragraph" w:customStyle="1" w:styleId="SubHeading1">
    <w:name w:val="SubHeading1"/>
    <w:basedOn w:val="HeadingBase"/>
    <w:rsid w:val="00BC4B5E"/>
    <w:pPr>
      <w:spacing w:before="240" w:after="60"/>
    </w:pPr>
    <w:rPr>
      <w:color w:val="918585"/>
      <w:sz w:val="22"/>
    </w:rPr>
  </w:style>
  <w:style w:type="paragraph" w:customStyle="1" w:styleId="SideHeading">
    <w:name w:val="Side Heading"/>
    <w:basedOn w:val="HeadingBase"/>
    <w:rsid w:val="00BC4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B5E"/>
    <w:pPr>
      <w:numPr>
        <w:numId w:val="12"/>
      </w:numPr>
    </w:pPr>
  </w:style>
  <w:style w:type="paragraph" w:styleId="PlainText">
    <w:name w:val="Plain Text"/>
    <w:basedOn w:val="Normal"/>
    <w:link w:val="PlainTextChar"/>
    <w:rsid w:val="00BC4B5E"/>
    <w:rPr>
      <w:sz w:val="20"/>
    </w:rPr>
  </w:style>
  <w:style w:type="character" w:customStyle="1" w:styleId="PlainTextChar">
    <w:name w:val="Plain Text Char"/>
    <w:basedOn w:val="DefaultParagraphFont"/>
    <w:link w:val="PlainText"/>
    <w:rsid w:val="00BC4B5E"/>
    <w:rPr>
      <w:rFonts w:ascii="Courier New" w:eastAsia="Times New Roman" w:hAnsi="Courier New" w:cs="Times New Roman"/>
      <w:sz w:val="20"/>
      <w:szCs w:val="20"/>
      <w:lang w:val="en-US" w:eastAsia="en-US"/>
    </w:rPr>
  </w:style>
  <w:style w:type="character" w:customStyle="1" w:styleId="MenuOption">
    <w:name w:val="Menu Option"/>
    <w:rsid w:val="00BC4B5E"/>
    <w:rPr>
      <w:b/>
      <w:smallCaps/>
    </w:rPr>
  </w:style>
  <w:style w:type="paragraph" w:customStyle="1" w:styleId="TableListNumber">
    <w:name w:val="Table List Number"/>
    <w:basedOn w:val="ListNumber"/>
    <w:rsid w:val="00BC4B5E"/>
    <w:pPr>
      <w:numPr>
        <w:numId w:val="0"/>
      </w:numPr>
    </w:pPr>
  </w:style>
  <w:style w:type="paragraph" w:styleId="TOC4">
    <w:name w:val="toc 4"/>
    <w:basedOn w:val="TOCBase"/>
    <w:next w:val="Normal"/>
    <w:semiHidden/>
    <w:rsid w:val="00BC4B5E"/>
    <w:pPr>
      <w:tabs>
        <w:tab w:val="right" w:leader="dot" w:pos="9071"/>
      </w:tabs>
      <w:ind w:left="1701"/>
    </w:pPr>
  </w:style>
  <w:style w:type="paragraph" w:customStyle="1" w:styleId="ListAlpha">
    <w:name w:val="List Alpha"/>
    <w:basedOn w:val="List"/>
    <w:rsid w:val="00BC4B5E"/>
    <w:pPr>
      <w:numPr>
        <w:numId w:val="9"/>
      </w:numPr>
    </w:pPr>
  </w:style>
  <w:style w:type="paragraph" w:customStyle="1" w:styleId="ListAlpha2">
    <w:name w:val="List Alpha 2"/>
    <w:basedOn w:val="List2"/>
    <w:rsid w:val="00BC4B5E"/>
    <w:pPr>
      <w:numPr>
        <w:numId w:val="8"/>
      </w:numPr>
    </w:pPr>
  </w:style>
  <w:style w:type="paragraph" w:styleId="List2">
    <w:name w:val="List 2"/>
    <w:basedOn w:val="BodyText"/>
    <w:rsid w:val="00BC4B5E"/>
    <w:pPr>
      <w:tabs>
        <w:tab w:val="left" w:pos="680"/>
      </w:tabs>
      <w:spacing w:before="60" w:after="60"/>
      <w:ind w:left="680" w:hanging="340"/>
    </w:pPr>
  </w:style>
  <w:style w:type="paragraph" w:styleId="List3">
    <w:name w:val="List 3"/>
    <w:basedOn w:val="BodyText"/>
    <w:rsid w:val="00BC4B5E"/>
    <w:pPr>
      <w:tabs>
        <w:tab w:val="left" w:pos="1021"/>
      </w:tabs>
      <w:spacing w:before="60" w:after="60"/>
      <w:ind w:left="1020" w:hanging="340"/>
    </w:pPr>
  </w:style>
  <w:style w:type="paragraph" w:styleId="List4">
    <w:name w:val="List 4"/>
    <w:basedOn w:val="BodyText"/>
    <w:rsid w:val="00BC4B5E"/>
    <w:pPr>
      <w:tabs>
        <w:tab w:val="left" w:pos="1361"/>
      </w:tabs>
      <w:spacing w:before="60" w:after="60"/>
      <w:ind w:left="1361" w:hanging="340"/>
    </w:pPr>
  </w:style>
  <w:style w:type="paragraph" w:styleId="List5">
    <w:name w:val="List 5"/>
    <w:basedOn w:val="BodyText"/>
    <w:rsid w:val="00BC4B5E"/>
    <w:pPr>
      <w:tabs>
        <w:tab w:val="left" w:pos="1701"/>
      </w:tabs>
      <w:spacing w:before="60" w:after="60"/>
      <w:ind w:left="1701" w:hanging="340"/>
    </w:pPr>
  </w:style>
  <w:style w:type="paragraph" w:styleId="ListBullet3">
    <w:name w:val="List Bullet 3"/>
    <w:basedOn w:val="List3"/>
    <w:rsid w:val="00BC4B5E"/>
    <w:pPr>
      <w:numPr>
        <w:numId w:val="15"/>
      </w:numPr>
      <w:tabs>
        <w:tab w:val="clear" w:pos="1021"/>
      </w:tabs>
      <w:ind w:left="1037" w:hanging="357"/>
    </w:pPr>
  </w:style>
  <w:style w:type="paragraph" w:styleId="ListBullet4">
    <w:name w:val="List Bullet 4"/>
    <w:basedOn w:val="List4"/>
    <w:rsid w:val="00BC4B5E"/>
    <w:pPr>
      <w:numPr>
        <w:numId w:val="3"/>
      </w:numPr>
    </w:pPr>
  </w:style>
  <w:style w:type="paragraph" w:styleId="ListBullet5">
    <w:name w:val="List Bullet 5"/>
    <w:basedOn w:val="List5"/>
    <w:rsid w:val="00BC4B5E"/>
    <w:pPr>
      <w:numPr>
        <w:numId w:val="4"/>
      </w:numPr>
    </w:pPr>
  </w:style>
  <w:style w:type="paragraph" w:styleId="ListContinue2">
    <w:name w:val="List Continue 2"/>
    <w:basedOn w:val="List2"/>
    <w:rsid w:val="00BC4B5E"/>
    <w:pPr>
      <w:ind w:firstLine="0"/>
    </w:pPr>
  </w:style>
  <w:style w:type="paragraph" w:styleId="ListContinue3">
    <w:name w:val="List Continue 3"/>
    <w:basedOn w:val="List3"/>
    <w:rsid w:val="00BC4B5E"/>
    <w:pPr>
      <w:ind w:left="1021" w:firstLine="0"/>
    </w:pPr>
  </w:style>
  <w:style w:type="paragraph" w:styleId="ListContinue4">
    <w:name w:val="List Continue 4"/>
    <w:basedOn w:val="List4"/>
    <w:rsid w:val="00BC4B5E"/>
    <w:pPr>
      <w:ind w:firstLine="0"/>
    </w:pPr>
  </w:style>
  <w:style w:type="paragraph" w:styleId="ListContinue5">
    <w:name w:val="List Continue 5"/>
    <w:basedOn w:val="List5"/>
    <w:rsid w:val="00BC4B5E"/>
    <w:pPr>
      <w:ind w:firstLine="0"/>
    </w:pPr>
  </w:style>
  <w:style w:type="paragraph" w:styleId="ListNumber3">
    <w:name w:val="List Number 3"/>
    <w:basedOn w:val="List3"/>
    <w:rsid w:val="00BC4B5E"/>
    <w:pPr>
      <w:numPr>
        <w:numId w:val="5"/>
      </w:numPr>
    </w:pPr>
  </w:style>
  <w:style w:type="paragraph" w:styleId="ListNumber4">
    <w:name w:val="List Number 4"/>
    <w:basedOn w:val="List4"/>
    <w:rsid w:val="00BC4B5E"/>
    <w:pPr>
      <w:numPr>
        <w:numId w:val="6"/>
      </w:numPr>
    </w:pPr>
  </w:style>
  <w:style w:type="paragraph" w:styleId="ListNumber5">
    <w:name w:val="List Number 5"/>
    <w:basedOn w:val="List5"/>
    <w:rsid w:val="00BC4B5E"/>
    <w:pPr>
      <w:numPr>
        <w:numId w:val="7"/>
      </w:numPr>
    </w:pPr>
  </w:style>
  <w:style w:type="paragraph" w:styleId="BlockText">
    <w:name w:val="Block Text"/>
    <w:basedOn w:val="Normal"/>
    <w:rsid w:val="00BC4B5E"/>
    <w:pPr>
      <w:spacing w:after="120"/>
      <w:ind w:left="1440" w:right="1440"/>
    </w:pPr>
  </w:style>
  <w:style w:type="character" w:customStyle="1" w:styleId="Subscript">
    <w:name w:val="Subscript"/>
    <w:rsid w:val="00BC4B5E"/>
    <w:rPr>
      <w:sz w:val="16"/>
      <w:vertAlign w:val="subscript"/>
    </w:rPr>
  </w:style>
  <w:style w:type="character" w:customStyle="1" w:styleId="Superscript">
    <w:name w:val="Superscript"/>
    <w:rsid w:val="00BC4B5E"/>
    <w:rPr>
      <w:sz w:val="16"/>
      <w:vertAlign w:val="superscript"/>
    </w:rPr>
  </w:style>
  <w:style w:type="character" w:customStyle="1" w:styleId="Symbols">
    <w:name w:val="Symbols"/>
    <w:rsid w:val="00BC4B5E"/>
    <w:rPr>
      <w:rFonts w:ascii="Symbol" w:hAnsi="Symbol"/>
    </w:rPr>
  </w:style>
  <w:style w:type="character" w:customStyle="1" w:styleId="MenuOptions">
    <w:name w:val="Menu Options"/>
    <w:rsid w:val="00BC4B5E"/>
    <w:rPr>
      <w:rFonts w:ascii="Arial Narrow" w:hAnsi="Arial Narrow"/>
      <w:smallCaps/>
    </w:rPr>
  </w:style>
  <w:style w:type="character" w:customStyle="1" w:styleId="Buttons">
    <w:name w:val="Buttons"/>
    <w:rsid w:val="00BC4B5E"/>
    <w:rPr>
      <w:b/>
    </w:rPr>
  </w:style>
  <w:style w:type="character" w:customStyle="1" w:styleId="Underlined">
    <w:name w:val="Underlined"/>
    <w:rsid w:val="00BC4B5E"/>
    <w:rPr>
      <w:u w:val="single"/>
    </w:rPr>
  </w:style>
  <w:style w:type="paragraph" w:customStyle="1" w:styleId="TableBodyTextRight">
    <w:name w:val="Table Body Text Right"/>
    <w:basedOn w:val="TableBodyText"/>
    <w:rsid w:val="00BC4B5E"/>
    <w:pPr>
      <w:widowControl w:val="0"/>
      <w:autoSpaceDE w:val="0"/>
      <w:autoSpaceDN w:val="0"/>
      <w:adjustRightInd w:val="0"/>
      <w:jc w:val="right"/>
    </w:pPr>
    <w:rPr>
      <w:rFonts w:cs="Arial"/>
      <w:szCs w:val="18"/>
    </w:rPr>
  </w:style>
  <w:style w:type="paragraph" w:customStyle="1" w:styleId="CopyrightText">
    <w:name w:val="Copyright Text"/>
    <w:basedOn w:val="BodyText"/>
    <w:rsid w:val="00BC4B5E"/>
    <w:rPr>
      <w:sz w:val="18"/>
    </w:rPr>
  </w:style>
  <w:style w:type="paragraph" w:customStyle="1" w:styleId="BodySmallRight">
    <w:name w:val="Body Small Right"/>
    <w:basedOn w:val="BodyTextRight"/>
    <w:rsid w:val="00BC4B5E"/>
    <w:rPr>
      <w:sz w:val="18"/>
      <w:szCs w:val="18"/>
    </w:rPr>
  </w:style>
  <w:style w:type="paragraph" w:customStyle="1" w:styleId="MarginEdition">
    <w:name w:val="Margin Edition"/>
    <w:basedOn w:val="MarginNote"/>
    <w:rsid w:val="00BC4B5E"/>
    <w:pPr>
      <w:spacing w:before="0" w:after="0"/>
    </w:pPr>
    <w:rPr>
      <w:rFonts w:ascii="Times New Roman" w:hAnsi="Times New Roman"/>
      <w:color w:val="999999"/>
    </w:rPr>
  </w:style>
  <w:style w:type="paragraph" w:customStyle="1" w:styleId="Spacer">
    <w:name w:val="Spacer"/>
    <w:basedOn w:val="Normal"/>
    <w:rsid w:val="00BC4B5E"/>
    <w:rPr>
      <w:sz w:val="2"/>
      <w:szCs w:val="2"/>
    </w:rPr>
  </w:style>
  <w:style w:type="character" w:customStyle="1" w:styleId="Small">
    <w:name w:val="Small"/>
    <w:rsid w:val="00BC4B5E"/>
    <w:rPr>
      <w:sz w:val="16"/>
    </w:rPr>
  </w:style>
  <w:style w:type="paragraph" w:customStyle="1" w:styleId="WideTable">
    <w:name w:val="Wide Table"/>
    <w:basedOn w:val="Normal"/>
    <w:rsid w:val="00BC4B5E"/>
    <w:pPr>
      <w:ind w:left="-1418"/>
    </w:pPr>
    <w:rPr>
      <w:sz w:val="2"/>
      <w:szCs w:val="2"/>
    </w:rPr>
  </w:style>
  <w:style w:type="character" w:styleId="PageNumber">
    <w:name w:val="page number"/>
    <w:rsid w:val="00BC4B5E"/>
  </w:style>
  <w:style w:type="paragraph" w:styleId="Quote">
    <w:name w:val="Quote"/>
    <w:basedOn w:val="Heading1"/>
    <w:link w:val="QuoteChar"/>
    <w:qFormat/>
    <w:rsid w:val="00BC4B5E"/>
    <w:rPr>
      <w:b w:val="0"/>
      <w:sz w:val="72"/>
      <w:szCs w:val="72"/>
      <w:lang w:val="en-NZ"/>
    </w:rPr>
  </w:style>
  <w:style w:type="character" w:customStyle="1" w:styleId="QuoteChar">
    <w:name w:val="Quote Char"/>
    <w:link w:val="Quote"/>
    <w:rsid w:val="00BC4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B5E"/>
    <w:pPr>
      <w:pageBreakBefore/>
    </w:pPr>
  </w:style>
  <w:style w:type="paragraph" w:customStyle="1" w:styleId="Border">
    <w:name w:val="Border"/>
    <w:basedOn w:val="Normal"/>
    <w:qFormat/>
    <w:rsid w:val="00BC4B5E"/>
    <w:pPr>
      <w:pBdr>
        <w:top w:val="single" w:sz="18" w:space="1" w:color="auto"/>
      </w:pBdr>
    </w:pPr>
    <w:rPr>
      <w:rFonts w:ascii="Times New Roman" w:hAnsi="Times New Roman"/>
      <w:color w:val="FFFFFF"/>
      <w:sz w:val="2"/>
    </w:rPr>
  </w:style>
  <w:style w:type="character" w:styleId="IntenseEmphasis">
    <w:name w:val="Intense Emphasis"/>
    <w:uiPriority w:val="21"/>
    <w:qFormat/>
    <w:rsid w:val="00BC4B5E"/>
    <w:rPr>
      <w:b/>
      <w:bCs/>
      <w:i/>
      <w:iCs/>
      <w:color w:val="auto"/>
    </w:rPr>
  </w:style>
  <w:style w:type="paragraph" w:styleId="IntenseQuote">
    <w:name w:val="Intense Quote"/>
    <w:basedOn w:val="Normal"/>
    <w:next w:val="Normal"/>
    <w:link w:val="IntenseQuoteChar"/>
    <w:uiPriority w:val="30"/>
    <w:qFormat/>
    <w:rsid w:val="00BC4B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4B5E"/>
    <w:rPr>
      <w:rFonts w:ascii="Courier New" w:eastAsia="Times New Roman" w:hAnsi="Courier New" w:cs="Times New Roman"/>
      <w:b/>
      <w:bCs/>
      <w:i/>
      <w:iCs/>
      <w:szCs w:val="20"/>
      <w:lang w:val="en-US" w:eastAsia="en-US"/>
    </w:rPr>
  </w:style>
  <w:style w:type="character" w:styleId="SubtleReference">
    <w:name w:val="Subtle Reference"/>
    <w:uiPriority w:val="31"/>
    <w:qFormat/>
    <w:rsid w:val="00BC4B5E"/>
    <w:rPr>
      <w:smallCaps/>
      <w:color w:val="auto"/>
      <w:u w:val="single"/>
    </w:rPr>
  </w:style>
  <w:style w:type="character" w:styleId="IntenseReference">
    <w:name w:val="Intense Reference"/>
    <w:uiPriority w:val="32"/>
    <w:qFormat/>
    <w:rsid w:val="00BC4B5E"/>
    <w:rPr>
      <w:b/>
      <w:bCs/>
      <w:smallCaps/>
      <w:color w:val="auto"/>
      <w:spacing w:val="5"/>
      <w:u w:val="single"/>
    </w:rPr>
  </w:style>
  <w:style w:type="paragraph" w:customStyle="1" w:styleId="2ColumnHeading">
    <w:name w:val="2Column Heading"/>
    <w:basedOn w:val="BodyText"/>
    <w:qFormat/>
    <w:rsid w:val="00BC4B5E"/>
    <w:pPr>
      <w:spacing w:after="60"/>
      <w:ind w:left="-2268"/>
    </w:pPr>
    <w:rPr>
      <w:b/>
    </w:rPr>
  </w:style>
  <w:style w:type="paragraph" w:customStyle="1" w:styleId="Heading1TOC">
    <w:name w:val="Heading1 TOC"/>
    <w:basedOn w:val="Normal"/>
    <w:qFormat/>
    <w:rsid w:val="00BC4B5E"/>
    <w:pPr>
      <w:spacing w:before="240" w:after="120"/>
    </w:pPr>
    <w:rPr>
      <w:rFonts w:ascii="Times New Roman" w:hAnsi="Times New Roman"/>
      <w:b/>
      <w:sz w:val="32"/>
    </w:rPr>
  </w:style>
  <w:style w:type="paragraph" w:customStyle="1" w:styleId="Heading2TOC">
    <w:name w:val="Heading2 TOC"/>
    <w:basedOn w:val="Normal"/>
    <w:qFormat/>
    <w:rsid w:val="00BC4B5E"/>
    <w:pPr>
      <w:spacing w:before="240" w:after="60"/>
    </w:pPr>
    <w:rPr>
      <w:rFonts w:ascii="Times New Roman" w:hAnsi="Times New Roman"/>
      <w:b/>
      <w:sz w:val="28"/>
    </w:rPr>
  </w:style>
  <w:style w:type="character" w:customStyle="1" w:styleId="Underline">
    <w:name w:val="Underline"/>
    <w:qFormat/>
    <w:rsid w:val="00BC4B5E"/>
    <w:rPr>
      <w:u w:val="single"/>
    </w:rPr>
  </w:style>
  <w:style w:type="paragraph" w:styleId="BalloonText">
    <w:name w:val="Balloon Text"/>
    <w:basedOn w:val="Normal"/>
    <w:link w:val="BalloonTextChar"/>
    <w:rsid w:val="00BC4B5E"/>
    <w:rPr>
      <w:rFonts w:ascii="Tahoma" w:hAnsi="Tahoma" w:cs="Tahoma"/>
      <w:sz w:val="16"/>
      <w:szCs w:val="16"/>
    </w:rPr>
  </w:style>
  <w:style w:type="character" w:customStyle="1" w:styleId="BalloonTextChar">
    <w:name w:val="Balloon Text Char"/>
    <w:link w:val="BalloonText"/>
    <w:rsid w:val="00BC4B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B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4B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1352</Words>
  <Characters>8585</Characters>
  <Application>Microsoft Office Word</Application>
  <DocSecurity>0</DocSecurity>
  <Lines>283</Lines>
  <Paragraphs>143</Paragraphs>
  <ScaleCrop>false</ScaleCrop>
  <Company>Author-it Software Corporation Ltd.</Company>
  <LinksUpToDate>false</LinksUpToDate>
  <CharactersWithSpaces>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CPPSIS2003A Assist in the storage and retrieval of spatial data</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2012-05-26T06:26:00Z</dcterms:created>
  <dcterms:modified xsi:type="dcterms:W3CDTF">2012-05-26T06:26:00Z</dcterms:modified>
</cp:coreProperties>
</file>