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353A" w:rsidP="00CD353A">
      <w:pPr>
        <w:pStyle w:val="Title"/>
      </w:pPr>
      <w:r>
        <w:fldChar w:fldCharType="begin"/>
      </w:r>
      <w:r>
        <w:instrText xml:space="preserve"> TITLE   \* MERGEFORMAT </w:instrText>
      </w:r>
      <w:r>
        <w:fldChar w:fldCharType="separate"/>
      </w:r>
      <w:r>
        <w:t>CPPSEC5002A Coordinate security operations</w:t>
      </w:r>
      <w:r>
        <w:fldChar w:fldCharType="end"/>
      </w:r>
    </w:p>
    <w:p w:rsidR="00CD353A" w:rsidP="00CD353A">
      <w:pPr>
        <w:pStyle w:val="Version"/>
        <w:sectPr w:rsidSect="009219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199B" w:rsidP="0092199B">
      <w:pPr>
        <w:pStyle w:val="SuperHeading"/>
      </w:pPr>
      <w:r w:rsidRPr="0092199B">
        <w:t>CPPSEC5002A Coordinate security operations</w:t>
      </w:r>
    </w:p>
    <w:p w:rsidR="00000000" w:rsidRPr="0092199B" w:rsidP="0092199B">
      <w:pPr>
        <w:pStyle w:val="Heading1"/>
      </w:pPr>
      <w:bookmarkStart w:id="1" w:name="O_270270"/>
      <w:bookmarkEnd w:id="1"/>
      <w:r w:rsidRPr="0092199B">
        <w:t>Modification History</w:t>
      </w:r>
    </w:p>
    <w:p w:rsidR="00000000" w:rsidRPr="0092199B" w:rsidP="0092199B">
      <w:pPr>
        <w:pStyle w:val="BodyText"/>
      </w:pPr>
      <w:r w:rsidRPr="0092199B">
        <w:t>Not Applicable</w:t>
      </w:r>
    </w:p>
    <w:p w:rsidR="00000000" w:rsidRPr="0092199B" w:rsidP="0092199B">
      <w:pPr>
        <w:pStyle w:val="AllowPageBreak"/>
      </w:pPr>
    </w:p>
    <w:p w:rsidR="00000000" w:rsidRPr="0092199B" w:rsidP="0092199B">
      <w:pPr>
        <w:pStyle w:val="Heading1"/>
      </w:pPr>
      <w:bookmarkStart w:id="2" w:name="O_202145"/>
      <w:bookmarkEnd w:id="2"/>
      <w:r w:rsidRPr="0092199B">
        <w:t>Unit Descriptor</w:t>
      </w:r>
    </w:p>
    <w:tbl>
      <w:tblPr>
        <w:tblW w:w="0" w:type="auto"/>
        <w:tblLayout w:type="fixed"/>
        <w:tblCellMar>
          <w:left w:w="62" w:type="dxa"/>
          <w:right w:w="62" w:type="dxa"/>
        </w:tblCellMar>
        <w:tblLook w:val="0000"/>
      </w:tblPr>
      <w:tblGrid>
        <w:gridCol w:w="2391"/>
        <w:gridCol w:w="6131"/>
      </w:tblGrid>
      <w:tr w:rsidTr="00CD353A">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92199B" w:rsidP="0092199B">
            <w:pPr>
              <w:pStyle w:val="BodyText"/>
            </w:pPr>
            <w:r w:rsidRPr="0092199B">
              <w:t>This unit of competency specifies the outcomes required to coordinate and implement security operations.  It</w:t>
            </w:r>
            <w:r w:rsidRPr="0092199B">
              <w:t xml:space="preserve"> requires the ability to acquire and allocate resources, monitor and adjust operational plans, and review and report operational performance. This work would be carried out under limited supervision within organisational guidelines.</w:t>
            </w:r>
          </w:p>
          <w:p w:rsidR="00000000" w:rsidRPr="0092199B" w:rsidP="0092199B">
            <w:pPr>
              <w:pStyle w:val="BodyText"/>
            </w:pPr>
            <w:r w:rsidRPr="0092199B">
              <w:t>This unit may form part</w:t>
            </w:r>
            <w:r w:rsidRPr="0092199B">
              <w:t xml:space="preserve"> of the licensing requirements for persons engaged in security operations in those states and territories where these are regulated activities.</w:t>
            </w:r>
          </w:p>
        </w:tc>
      </w:tr>
    </w:tbl>
    <w:p w:rsidR="00CD353A" w:rsidP="0092199B">
      <w:pPr>
        <w:pStyle w:val="BodyText"/>
      </w:pPr>
    </w:p>
    <w:p w:rsidR="00CD353A" w:rsidP="0092199B">
      <w:pPr>
        <w:pStyle w:val="BodyText"/>
      </w:pPr>
    </w:p>
    <w:p w:rsidR="00000000" w:rsidRPr="0092199B" w:rsidP="0092199B">
      <w:pPr>
        <w:pStyle w:val="Heading1"/>
      </w:pPr>
      <w:bookmarkStart w:id="3" w:name="O_202147"/>
      <w:bookmarkEnd w:id="3"/>
      <w:r w:rsidRPr="0092199B">
        <w:t>Application of the Unit</w:t>
      </w:r>
    </w:p>
    <w:tbl>
      <w:tblPr>
        <w:tblW w:w="0" w:type="auto"/>
        <w:tblLayout w:type="fixed"/>
        <w:tblCellMar>
          <w:left w:w="62" w:type="dxa"/>
          <w:right w:w="62" w:type="dxa"/>
        </w:tblCellMar>
        <w:tblLook w:val="0000"/>
      </w:tblPr>
      <w:tblGrid>
        <w:gridCol w:w="2391"/>
        <w:gridCol w:w="6131"/>
      </w:tblGrid>
      <w:tr w:rsidTr="00CD353A">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92199B" w:rsidP="0092199B">
            <w:pPr>
              <w:pStyle w:val="BodyText"/>
            </w:pPr>
            <w:r w:rsidRPr="0092199B">
              <w:t>This unit of competency has wide application in a range of managerial roles in the security industry.  Work is performed under minimal supervision and competency requires a high level of judgement and decision-making.  The knowledge and skills described in</w:t>
            </w:r>
            <w:r w:rsidRPr="0092199B">
              <w:t xml:space="preserve"> this unit are to be applied within relevant legislative and organisational guidelines.</w:t>
            </w:r>
          </w:p>
        </w:tc>
      </w:tr>
    </w:tbl>
    <w:p w:rsidR="00CD353A" w:rsidP="0092199B">
      <w:pPr>
        <w:pStyle w:val="BodyText"/>
      </w:pPr>
    </w:p>
    <w:p w:rsidR="00CD353A" w:rsidP="0092199B">
      <w:pPr>
        <w:pStyle w:val="BodyText"/>
      </w:pPr>
    </w:p>
    <w:p w:rsidR="00000000" w:rsidRPr="0092199B" w:rsidP="0092199B">
      <w:pPr>
        <w:pStyle w:val="Heading1"/>
      </w:pPr>
      <w:bookmarkStart w:id="4" w:name="O_278530"/>
      <w:bookmarkEnd w:id="4"/>
      <w:r w:rsidRPr="0092199B">
        <w:t>Licensing/Regulatory Information</w:t>
      </w:r>
    </w:p>
    <w:p w:rsidR="00000000" w:rsidRPr="0092199B" w:rsidP="0092199B">
      <w:pPr>
        <w:pStyle w:val="BodyText"/>
      </w:pPr>
      <w:r w:rsidRPr="0092199B">
        <w:t>Refer to Unit Descriptor</w:t>
      </w:r>
    </w:p>
    <w:p w:rsidR="00000000" w:rsidRPr="0092199B" w:rsidP="0092199B">
      <w:pPr>
        <w:pStyle w:val="AllowPageBreak"/>
      </w:pPr>
    </w:p>
    <w:p w:rsidR="00000000" w:rsidRPr="0092199B" w:rsidP="0092199B">
      <w:pPr>
        <w:pStyle w:val="Heading1"/>
      </w:pPr>
      <w:bookmarkStart w:id="5" w:name="O_283651"/>
      <w:bookmarkEnd w:id="5"/>
      <w:r w:rsidRPr="0092199B">
        <w:t>Pre-Requisites</w:t>
      </w:r>
    </w:p>
    <w:p w:rsidR="00000000" w:rsidRPr="0092199B" w:rsidP="0092199B">
      <w:pPr>
        <w:pStyle w:val="BodyText"/>
      </w:pPr>
      <w:r w:rsidRPr="0092199B">
        <w:t>Not Applicable</w:t>
      </w:r>
    </w:p>
    <w:p w:rsidR="00000000" w:rsidRPr="0092199B" w:rsidP="0092199B">
      <w:pPr>
        <w:pStyle w:val="AllowPageBreak"/>
      </w:pPr>
    </w:p>
    <w:p w:rsidR="00000000" w:rsidRPr="0092199B" w:rsidP="0092199B">
      <w:pPr>
        <w:pStyle w:val="Heading1"/>
      </w:pPr>
      <w:bookmarkStart w:id="6" w:name="O_202146"/>
      <w:bookmarkEnd w:id="6"/>
      <w:r w:rsidRPr="0092199B">
        <w:t>Employability Skills Information</w:t>
      </w:r>
    </w:p>
    <w:tbl>
      <w:tblPr>
        <w:tblW w:w="0" w:type="auto"/>
        <w:tblLayout w:type="fixed"/>
        <w:tblCellMar>
          <w:left w:w="62" w:type="dxa"/>
          <w:right w:w="62" w:type="dxa"/>
        </w:tblCellMar>
        <w:tblLook w:val="0000"/>
      </w:tblPr>
      <w:tblGrid>
        <w:gridCol w:w="2624"/>
        <w:gridCol w:w="5898"/>
      </w:tblGrid>
      <w:tr w:rsidTr="00CD353A">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92199B" w:rsidP="0092199B">
            <w:pPr>
              <w:pStyle w:val="BodyText"/>
            </w:pPr>
            <w:r w:rsidRPr="0092199B">
              <w:t>This unit contains employability skills.</w:t>
            </w:r>
          </w:p>
        </w:tc>
      </w:tr>
    </w:tbl>
    <w:p w:rsidR="00CD353A" w:rsidP="0092199B">
      <w:pPr>
        <w:pStyle w:val="BodyText"/>
      </w:pPr>
    </w:p>
    <w:p w:rsidR="00CD353A" w:rsidP="0092199B">
      <w:pPr>
        <w:pStyle w:val="BodyText"/>
      </w:pPr>
    </w:p>
    <w:p w:rsidR="00000000" w:rsidRPr="0092199B" w:rsidP="0092199B">
      <w:pPr>
        <w:pStyle w:val="Heading1"/>
      </w:pPr>
      <w:bookmarkStart w:id="7" w:name="O_288316"/>
      <w:bookmarkEnd w:id="7"/>
      <w:r w:rsidRPr="0092199B">
        <w:t>Elements and Performance Criteria Pre-Content</w:t>
      </w:r>
    </w:p>
    <w:tbl>
      <w:tblPr>
        <w:tblW w:w="0" w:type="auto"/>
        <w:tblLayout w:type="fixed"/>
        <w:tblCellMar>
          <w:left w:w="62" w:type="dxa"/>
          <w:right w:w="62" w:type="dxa"/>
        </w:tblCellMar>
        <w:tblLook w:val="0000"/>
      </w:tblPr>
      <w:tblGrid>
        <w:gridCol w:w="2412"/>
        <w:gridCol w:w="6110"/>
      </w:tblGrid>
      <w:tr w:rsidTr="00CD353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92199B" w:rsidP="0092199B">
            <w:pPr>
              <w:pStyle w:val="BodyText"/>
            </w:pPr>
            <w:r w:rsidRPr="0092199B">
              <w:t xml:space="preserve">Performance criteria describe the required performance needed to demonstrate achievement of the element. Where </w:t>
            </w:r>
            <w:r w:rsidRPr="0092199B">
              <w:rPr>
                <w:rStyle w:val="BoldandItalics"/>
              </w:rPr>
              <w:t>bold italicised</w:t>
            </w:r>
            <w:r w:rsidRPr="0092199B">
              <w:t xml:space="preserve"> text is used, further information is detailed in the required skills and knowledge section and/or the range statement. Assessment</w:t>
            </w:r>
            <w:r w:rsidRPr="0092199B">
              <w:t xml:space="preserve"> of performance is to be consistent with the evidence guide.</w:t>
            </w:r>
          </w:p>
        </w:tc>
      </w:tr>
    </w:tbl>
    <w:p w:rsidR="00000000" w:rsidRPr="0092199B" w:rsidP="0092199B">
      <w:pPr>
        <w:pStyle w:val="BodyText"/>
      </w:pPr>
    </w:p>
    <w:p w:rsidR="00000000" w:rsidRPr="0092199B" w:rsidP="0092199B">
      <w:pPr>
        <w:pStyle w:val="AllowPageBreak"/>
      </w:pPr>
    </w:p>
    <w:p w:rsidR="00000000" w:rsidRPr="0092199B" w:rsidP="0092199B">
      <w:pPr>
        <w:pStyle w:val="Heading1"/>
      </w:pPr>
      <w:bookmarkStart w:id="8" w:name="O_234983"/>
      <w:bookmarkEnd w:id="8"/>
      <w:r w:rsidRPr="0092199B">
        <w:t>Elements and Performance Criteria</w:t>
      </w:r>
    </w:p>
    <w:tbl>
      <w:tblPr>
        <w:tblW w:w="0" w:type="auto"/>
        <w:tblLayout w:type="fixed"/>
        <w:tblCellMar>
          <w:left w:w="62" w:type="dxa"/>
          <w:right w:w="62" w:type="dxa"/>
        </w:tblCellMar>
        <w:tblLook w:val="0000"/>
      </w:tblPr>
      <w:tblGrid>
        <w:gridCol w:w="2412"/>
        <w:gridCol w:w="6110"/>
      </w:tblGrid>
      <w:tr w:rsidTr="00CD353A">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92199B" w:rsidP="0092199B">
            <w:pPr>
              <w:pStyle w:val="List"/>
            </w:pPr>
            <w:r w:rsidRPr="0092199B">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92199B">
            <w:pPr>
              <w:pStyle w:val="List"/>
              <w:rPr>
                <w:lang w:val="en-NZ"/>
              </w:rPr>
            </w:pPr>
            <w:r w:rsidRPr="0092199B">
              <w:rPr>
                <w:rStyle w:val="SpecialBold"/>
              </w:rPr>
              <w:t>PERFORMANCE CRITERIA</w:t>
            </w:r>
          </w:p>
        </w:tc>
      </w:tr>
      <w:tr w:rsidTr="00CD353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199B">
            <w:pPr>
              <w:pStyle w:val="List"/>
              <w:rPr>
                <w:lang w:val="en-NZ"/>
              </w:rPr>
            </w:pPr>
            <w:r w:rsidRPr="0092199B">
              <w:rPr>
                <w:rStyle w:val="SpecialBold"/>
              </w:rPr>
              <w:t>1</w:t>
            </w:r>
            <w:r w:rsidRPr="0092199B">
              <w:tab/>
            </w:r>
            <w:r w:rsidRPr="0092199B">
              <w:rPr>
                <w:rStyle w:val="SpecialBold"/>
              </w:rPr>
              <w:t>Confirm operational requirements</w:t>
            </w:r>
            <w:r w:rsidRPr="0092199B">
              <w:t>.</w:t>
            </w:r>
          </w:p>
        </w:tc>
        <w:tc>
          <w:tcPr>
            <w:tcW w:w="6110" w:type="dxa"/>
            <w:tcBorders>
              <w:top w:val="nil"/>
              <w:left w:val="nil"/>
              <w:bottom w:val="nil"/>
              <w:right w:val="nil"/>
            </w:tcBorders>
            <w:tcMar>
              <w:top w:w="0" w:type="dxa"/>
              <w:left w:w="62" w:type="dxa"/>
              <w:bottom w:w="0" w:type="dxa"/>
              <w:right w:w="62" w:type="dxa"/>
            </w:tcMar>
          </w:tcPr>
          <w:p w:rsidR="00000000" w:rsidRPr="0092199B" w:rsidP="0092199B">
            <w:pPr>
              <w:pStyle w:val="List"/>
            </w:pPr>
            <w:r w:rsidRPr="0092199B">
              <w:t>1.1</w:t>
            </w:r>
            <w:r w:rsidRPr="0092199B">
              <w:tab/>
            </w:r>
            <w:r w:rsidRPr="0092199B">
              <w:t xml:space="preserve">Operational objectives are reviewed and confirmed as complying with client, </w:t>
            </w:r>
            <w:r w:rsidRPr="0092199B">
              <w:rPr>
                <w:rStyle w:val="BoldandItalics"/>
              </w:rPr>
              <w:t>organisational</w:t>
            </w:r>
            <w:r w:rsidRPr="0092199B">
              <w:t xml:space="preserve"> and </w:t>
            </w:r>
            <w:r w:rsidRPr="0092199B">
              <w:rPr>
                <w:rStyle w:val="BoldandItalics"/>
              </w:rPr>
              <w:t>legislative requirements</w:t>
            </w:r>
            <w:r w:rsidRPr="0092199B">
              <w:t>.</w:t>
            </w:r>
          </w:p>
          <w:p w:rsidR="00000000" w:rsidRPr="0092199B" w:rsidP="0092199B">
            <w:pPr>
              <w:pStyle w:val="List"/>
            </w:pPr>
            <w:r w:rsidRPr="0092199B">
              <w:t>1.2</w:t>
            </w:r>
            <w:r w:rsidRPr="0092199B">
              <w:tab/>
              <w:t xml:space="preserve">Performance targets, </w:t>
            </w:r>
            <w:r w:rsidRPr="0092199B">
              <w:rPr>
                <w:rStyle w:val="BoldandItalics"/>
              </w:rPr>
              <w:t>security resource</w:t>
            </w:r>
            <w:r w:rsidRPr="0092199B">
              <w:t xml:space="preserve"> availability and operational constraints are assessed against </w:t>
            </w:r>
            <w:r w:rsidRPr="0092199B">
              <w:rPr>
                <w:rStyle w:val="BoldandItalics"/>
              </w:rPr>
              <w:t>operational plan</w:t>
            </w:r>
            <w:r w:rsidRPr="0092199B">
              <w:t>.</w:t>
            </w:r>
          </w:p>
          <w:p w:rsidR="00000000" w:rsidRPr="0092199B" w:rsidP="0092199B">
            <w:pPr>
              <w:pStyle w:val="List"/>
            </w:pPr>
            <w:r w:rsidRPr="0092199B">
              <w:t>1.3</w:t>
            </w:r>
            <w:r w:rsidRPr="0092199B">
              <w:tab/>
              <w:t>Security</w:t>
            </w:r>
            <w:r w:rsidRPr="0092199B">
              <w:t xml:space="preserve"> resources are acquired and allocated in accordance with operational plan.</w:t>
            </w:r>
          </w:p>
          <w:p w:rsidR="00000000" w:rsidP="0092199B">
            <w:pPr>
              <w:pStyle w:val="List"/>
              <w:rPr>
                <w:lang w:val="en-NZ"/>
              </w:rPr>
            </w:pPr>
            <w:r w:rsidRPr="0092199B">
              <w:t>1.4</w:t>
            </w:r>
            <w:r w:rsidRPr="0092199B">
              <w:tab/>
            </w:r>
            <w:r w:rsidRPr="0092199B">
              <w:rPr>
                <w:rStyle w:val="BoldandItalics"/>
              </w:rPr>
              <w:t>Communication skills</w:t>
            </w:r>
            <w:r w:rsidRPr="0092199B">
              <w:t xml:space="preserve"> are used to conduct team briefing to ensure information exchange and confirm roles, responsibilities and operational objectives.</w:t>
            </w:r>
          </w:p>
        </w:tc>
      </w:tr>
      <w:tr w:rsidTr="00CD353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199B">
            <w:pPr>
              <w:pStyle w:val="List"/>
              <w:rPr>
                <w:lang w:val="en-NZ"/>
              </w:rPr>
            </w:pPr>
            <w:r w:rsidRPr="0092199B">
              <w:rPr>
                <w:rStyle w:val="SpecialBold"/>
              </w:rPr>
              <w:t>2</w:t>
            </w:r>
            <w:r w:rsidRPr="0092199B">
              <w:tab/>
            </w:r>
            <w:r w:rsidRPr="0092199B">
              <w:rPr>
                <w:rStyle w:val="SpecialBold"/>
              </w:rPr>
              <w:t>Implement security opera</w:t>
            </w:r>
            <w:r w:rsidRPr="0092199B">
              <w:rPr>
                <w:rStyle w:val="SpecialBold"/>
              </w:rPr>
              <w:t>tions</w:t>
            </w:r>
            <w:r w:rsidRPr="0092199B">
              <w:t>.</w:t>
            </w:r>
          </w:p>
        </w:tc>
        <w:tc>
          <w:tcPr>
            <w:tcW w:w="6110" w:type="dxa"/>
            <w:tcBorders>
              <w:top w:val="nil"/>
              <w:left w:val="nil"/>
              <w:bottom w:val="nil"/>
              <w:right w:val="nil"/>
            </w:tcBorders>
            <w:tcMar>
              <w:top w:w="0" w:type="dxa"/>
              <w:left w:w="62" w:type="dxa"/>
              <w:bottom w:w="0" w:type="dxa"/>
              <w:right w:w="62" w:type="dxa"/>
            </w:tcMar>
          </w:tcPr>
          <w:p w:rsidR="00000000" w:rsidRPr="0092199B" w:rsidP="0092199B">
            <w:pPr>
              <w:pStyle w:val="List"/>
            </w:pPr>
            <w:r w:rsidRPr="0092199B">
              <w:t>2.1</w:t>
            </w:r>
            <w:r w:rsidRPr="0092199B">
              <w:tab/>
              <w:t>Security operation is implemented in accordance with operational plan within designated timeframes and budget.</w:t>
            </w:r>
          </w:p>
          <w:p w:rsidR="00000000" w:rsidRPr="0092199B" w:rsidP="0092199B">
            <w:pPr>
              <w:pStyle w:val="List"/>
            </w:pPr>
            <w:r w:rsidRPr="0092199B">
              <w:t>2.2</w:t>
            </w:r>
            <w:r w:rsidRPr="0092199B">
              <w:tab/>
              <w:t>Operation is monitored to ensure quality and compliance with Occupational Health and Safety (OHS) and legislative requirements.</w:t>
            </w:r>
          </w:p>
          <w:p w:rsidR="00000000" w:rsidRPr="0092199B" w:rsidP="0092199B">
            <w:pPr>
              <w:pStyle w:val="List"/>
            </w:pPr>
            <w:r w:rsidRPr="0092199B">
              <w:t>2.</w:t>
            </w:r>
            <w:r w:rsidRPr="0092199B">
              <w:t>3</w:t>
            </w:r>
            <w:r w:rsidRPr="0092199B">
              <w:tab/>
              <w:t>Deviations from operational plan are identified and remedial action implemented consistent with organisational procedures and budgetary constraints.</w:t>
            </w:r>
          </w:p>
          <w:p w:rsidR="00000000" w:rsidP="0092199B">
            <w:pPr>
              <w:pStyle w:val="List"/>
              <w:rPr>
                <w:lang w:val="en-NZ"/>
              </w:rPr>
            </w:pPr>
            <w:r w:rsidRPr="0092199B">
              <w:t>2.4</w:t>
            </w:r>
            <w:r w:rsidRPr="0092199B">
              <w:tab/>
            </w:r>
            <w:r w:rsidRPr="0092199B">
              <w:rPr>
                <w:rStyle w:val="BoldandItalics"/>
              </w:rPr>
              <w:t>Communication systems and equipment</w:t>
            </w:r>
            <w:r w:rsidRPr="0092199B">
              <w:t xml:space="preserve"> are used to ensure an accurate and ongoing exchange of informatio</w:t>
            </w:r>
            <w:r w:rsidRPr="0092199B">
              <w:t>n.</w:t>
            </w:r>
          </w:p>
        </w:tc>
      </w:tr>
      <w:tr w:rsidTr="00CD353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199B">
            <w:pPr>
              <w:pStyle w:val="List"/>
              <w:rPr>
                <w:lang w:val="en-NZ"/>
              </w:rPr>
            </w:pPr>
            <w:r w:rsidRPr="0092199B">
              <w:rPr>
                <w:rStyle w:val="SpecialBold"/>
              </w:rPr>
              <w:t>3</w:t>
            </w:r>
            <w:r w:rsidRPr="0092199B">
              <w:tab/>
            </w:r>
            <w:r w:rsidRPr="0092199B">
              <w:rPr>
                <w:rStyle w:val="SpecialBold"/>
              </w:rPr>
              <w:t>Review and report security operations</w:t>
            </w:r>
            <w:r w:rsidRPr="0092199B">
              <w:t>.</w:t>
            </w:r>
          </w:p>
        </w:tc>
        <w:tc>
          <w:tcPr>
            <w:tcW w:w="6110" w:type="dxa"/>
            <w:tcBorders>
              <w:top w:val="nil"/>
              <w:left w:val="nil"/>
              <w:bottom w:val="nil"/>
              <w:right w:val="nil"/>
            </w:tcBorders>
            <w:tcMar>
              <w:top w:w="0" w:type="dxa"/>
              <w:left w:w="62" w:type="dxa"/>
              <w:bottom w:w="0" w:type="dxa"/>
              <w:right w:w="62" w:type="dxa"/>
            </w:tcMar>
          </w:tcPr>
          <w:p w:rsidR="00000000" w:rsidRPr="0092199B" w:rsidP="0092199B">
            <w:pPr>
              <w:pStyle w:val="List"/>
            </w:pPr>
            <w:r w:rsidRPr="0092199B">
              <w:t>3.1</w:t>
            </w:r>
            <w:r w:rsidRPr="0092199B">
              <w:tab/>
              <w:t>Security operations are reviewed and outcomes documented to inform future operations.</w:t>
            </w:r>
          </w:p>
          <w:p w:rsidR="00000000" w:rsidRPr="0092199B" w:rsidP="0092199B">
            <w:pPr>
              <w:pStyle w:val="List"/>
            </w:pPr>
            <w:r w:rsidRPr="0092199B">
              <w:t>3.2</w:t>
            </w:r>
            <w:r w:rsidRPr="0092199B">
              <w:tab/>
              <w:t>Reports addresses extent to which operational objectives were achieved and provides recommendations on changes to fut</w:t>
            </w:r>
            <w:r w:rsidRPr="0092199B">
              <w:t>ure operations.</w:t>
            </w:r>
          </w:p>
          <w:p w:rsidR="00000000" w:rsidRPr="0092199B" w:rsidP="0092199B">
            <w:pPr>
              <w:pStyle w:val="List"/>
            </w:pPr>
            <w:r w:rsidRPr="0092199B">
              <w:t>3.3</w:t>
            </w:r>
            <w:r w:rsidRPr="0092199B">
              <w:tab/>
              <w:t xml:space="preserve">Report is finalised in an appropriate </w:t>
            </w:r>
            <w:r w:rsidRPr="0092199B">
              <w:rPr>
                <w:rStyle w:val="BoldandItalics"/>
              </w:rPr>
              <w:t>format</w:t>
            </w:r>
            <w:r w:rsidRPr="0092199B">
              <w:t xml:space="preserve"> in accordance with organisational procedures and legislative requirements.</w:t>
            </w:r>
          </w:p>
          <w:p w:rsidR="00000000" w:rsidRPr="0092199B" w:rsidP="0092199B">
            <w:pPr>
              <w:pStyle w:val="List"/>
            </w:pPr>
            <w:r w:rsidRPr="0092199B">
              <w:t>3.4</w:t>
            </w:r>
            <w:r w:rsidRPr="0092199B">
              <w:tab/>
            </w:r>
            <w:r w:rsidRPr="0092199B">
              <w:t>All records are maintained in accordance with legislative requirements with due regard to client confidentiality.</w:t>
            </w:r>
          </w:p>
        </w:tc>
      </w:tr>
    </w:tbl>
    <w:p w:rsidR="00CD353A" w:rsidP="0092199B">
      <w:pPr>
        <w:pStyle w:val="BodyText"/>
      </w:pPr>
    </w:p>
    <w:p w:rsidR="00CD353A" w:rsidP="0092199B">
      <w:pPr>
        <w:pStyle w:val="BodyText"/>
      </w:pPr>
    </w:p>
    <w:p w:rsidR="00000000" w:rsidRPr="0092199B" w:rsidP="0092199B">
      <w:pPr>
        <w:pStyle w:val="Heading1"/>
      </w:pPr>
      <w:bookmarkStart w:id="9" w:name="O_258933"/>
      <w:bookmarkEnd w:id="9"/>
      <w:r w:rsidRPr="0092199B">
        <w:t>Required Skills and Knowledge</w:t>
      </w:r>
    </w:p>
    <w:tbl>
      <w:tblPr>
        <w:tblW w:w="0" w:type="auto"/>
        <w:tblLayout w:type="fixed"/>
        <w:tblCellMar>
          <w:left w:w="62" w:type="dxa"/>
          <w:right w:w="62" w:type="dxa"/>
        </w:tblCellMar>
        <w:tblLook w:val="0000"/>
      </w:tblPr>
      <w:tblGrid>
        <w:gridCol w:w="8522"/>
      </w:tblGrid>
      <w:tr w:rsidTr="00CD353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rPr>
                <w:rStyle w:val="SpecialBold"/>
              </w:rPr>
              <w:t>REQUIRED SKILLS AND KNOWLEDGE</w:t>
            </w:r>
          </w:p>
        </w:tc>
      </w:tr>
      <w:tr w:rsidTr="00CD353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t>This section describes the skills and knowledge and their le</w:t>
            </w:r>
            <w:r w:rsidRPr="0092199B">
              <w:t>vel required for this unit.</w:t>
            </w:r>
          </w:p>
        </w:tc>
      </w:tr>
      <w:tr w:rsidTr="00CD353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rPr>
                <w:rStyle w:val="SpecialBold"/>
              </w:rPr>
              <w:t>Required skills</w:t>
            </w:r>
          </w:p>
        </w:tc>
      </w:tr>
      <w:tr w:rsidTr="00CD353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2199B" w:rsidP="0092199B">
            <w:pPr>
              <w:pStyle w:val="ListBullet"/>
            </w:pPr>
            <w:r w:rsidRPr="0092199B">
              <w:t>access and use workplace information</w:t>
            </w:r>
          </w:p>
          <w:p w:rsidR="00000000" w:rsidRPr="0092199B" w:rsidP="0092199B">
            <w:pPr>
              <w:pStyle w:val="ListBullet"/>
            </w:pPr>
            <w:r w:rsidRPr="0092199B">
              <w:t xml:space="preserve">active listening </w:t>
            </w:r>
          </w:p>
          <w:p w:rsidR="00000000" w:rsidRPr="0092199B" w:rsidP="0092199B">
            <w:pPr>
              <w:pStyle w:val="ListBullet"/>
            </w:pPr>
            <w:r w:rsidRPr="0092199B">
              <w:t>adapt personal communication style to a variety of situations</w:t>
            </w:r>
          </w:p>
          <w:p w:rsidR="00000000" w:rsidRPr="0092199B" w:rsidP="0092199B">
            <w:pPr>
              <w:pStyle w:val="ListBullet"/>
            </w:pPr>
            <w:r w:rsidRPr="0092199B">
              <w:t>analyse and evaluate information and data</w:t>
            </w:r>
          </w:p>
          <w:p w:rsidR="00000000" w:rsidRPr="0092199B" w:rsidP="0092199B">
            <w:pPr>
              <w:pStyle w:val="ListBullet"/>
            </w:pPr>
            <w:r w:rsidRPr="0092199B">
              <w:t>coaching and mentoring to provide support to colleagues</w:t>
            </w:r>
          </w:p>
          <w:p w:rsidR="00000000" w:rsidRPr="0092199B" w:rsidP="0092199B">
            <w:pPr>
              <w:pStyle w:val="ListBullet"/>
            </w:pPr>
            <w:r w:rsidRPr="0092199B">
              <w:t xml:space="preserve">communicate in a clear and concise manner </w:t>
            </w:r>
          </w:p>
          <w:p w:rsidR="00000000" w:rsidRPr="0092199B" w:rsidP="0092199B">
            <w:pPr>
              <w:pStyle w:val="ListBullet"/>
            </w:pPr>
            <w:r w:rsidRPr="0092199B">
              <w:t>consultation</w:t>
            </w:r>
          </w:p>
          <w:p w:rsidR="00000000" w:rsidRPr="0092199B" w:rsidP="0092199B">
            <w:pPr>
              <w:pStyle w:val="ListBullet"/>
            </w:pPr>
            <w:r w:rsidRPr="0092199B">
              <w:t xml:space="preserve">effectively work with teams and individuals </w:t>
            </w:r>
          </w:p>
          <w:p w:rsidR="00000000" w:rsidRPr="0092199B" w:rsidP="0092199B">
            <w:pPr>
              <w:pStyle w:val="ListBullet"/>
            </w:pPr>
            <w:r w:rsidRPr="0092199B">
              <w:t>negotiation</w:t>
            </w:r>
          </w:p>
          <w:p w:rsidR="00000000" w:rsidRPr="0092199B" w:rsidP="0092199B">
            <w:pPr>
              <w:pStyle w:val="ListBullet"/>
            </w:pPr>
            <w:r w:rsidRPr="0092199B">
              <w:t>numeracy skills to calculate resources and costings</w:t>
            </w:r>
          </w:p>
          <w:p w:rsidR="00000000" w:rsidRPr="0092199B" w:rsidP="0092199B">
            <w:pPr>
              <w:pStyle w:val="ListBullet"/>
            </w:pPr>
            <w:r w:rsidRPr="0092199B">
              <w:t>phonetic alphabet</w:t>
            </w:r>
          </w:p>
          <w:p w:rsidR="00000000" w:rsidRPr="0092199B" w:rsidP="0092199B">
            <w:pPr>
              <w:pStyle w:val="ListBullet"/>
            </w:pPr>
            <w:r w:rsidRPr="0092199B">
              <w:t>planning</w:t>
            </w:r>
          </w:p>
          <w:p w:rsidR="00000000" w:rsidRPr="0092199B" w:rsidP="0092199B">
            <w:pPr>
              <w:pStyle w:val="ListBullet"/>
            </w:pPr>
            <w:r w:rsidRPr="0092199B">
              <w:t xml:space="preserve">reading </w:t>
            </w:r>
            <w:r w:rsidRPr="0092199B">
              <w:t>to interpret complex information</w:t>
            </w:r>
          </w:p>
          <w:p w:rsidR="00000000" w:rsidRPr="0092199B" w:rsidP="0092199B">
            <w:pPr>
              <w:pStyle w:val="ListBullet"/>
            </w:pPr>
            <w:r w:rsidRPr="0092199B">
              <w:t>relate to people from a range of social, cultural and ethnic backgrounds and physical and mental abilities</w:t>
            </w:r>
          </w:p>
          <w:p w:rsidR="00000000" w:rsidRPr="0092199B" w:rsidP="0092199B">
            <w:pPr>
              <w:pStyle w:val="ListBullet"/>
            </w:pPr>
            <w:r w:rsidRPr="0092199B">
              <w:t>solve problems to deal with complex and non routine difficulties</w:t>
            </w:r>
          </w:p>
          <w:p w:rsidR="00000000" w:rsidRPr="0092199B" w:rsidP="0092199B">
            <w:pPr>
              <w:pStyle w:val="ListBullet"/>
            </w:pPr>
            <w:r w:rsidRPr="0092199B">
              <w:t>use a range of security communications equipment</w:t>
            </w:r>
          </w:p>
          <w:p w:rsidR="00000000" w:rsidP="0092199B">
            <w:pPr>
              <w:pStyle w:val="ListBullet"/>
              <w:rPr>
                <w:lang w:val="en-NZ"/>
              </w:rPr>
            </w:pPr>
            <w:r w:rsidRPr="0092199B">
              <w:t>writing to develop complex reports.</w:t>
            </w:r>
          </w:p>
        </w:tc>
      </w:tr>
      <w:tr w:rsidTr="00CD353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rPr>
                <w:rStyle w:val="SpecialBold"/>
              </w:rPr>
              <w:t>Required knowledge</w:t>
            </w:r>
          </w:p>
        </w:tc>
      </w:tr>
      <w:tr w:rsidTr="00CD353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2199B" w:rsidP="0092199B">
            <w:pPr>
              <w:pStyle w:val="ListBullet"/>
            </w:pPr>
            <w:r w:rsidRPr="0092199B">
              <w:t xml:space="preserve">alternative approaches to improving resource usage and eliminating inefficiencies and waste </w:t>
            </w:r>
          </w:p>
          <w:p w:rsidR="00000000" w:rsidRPr="0092199B" w:rsidP="0092199B">
            <w:pPr>
              <w:pStyle w:val="ListBullet"/>
            </w:pPr>
            <w:r w:rsidRPr="0092199B">
              <w:t>applicable licensing and legislative compliance requirements for security operations</w:t>
            </w:r>
          </w:p>
          <w:p w:rsidR="00000000" w:rsidRPr="0092199B" w:rsidP="0092199B">
            <w:pPr>
              <w:pStyle w:val="ListBullet"/>
            </w:pPr>
            <w:r w:rsidRPr="0092199B">
              <w:t>application of the h</w:t>
            </w:r>
            <w:r w:rsidRPr="0092199B">
              <w:t xml:space="preserve">ierarchy of controls </w:t>
            </w:r>
          </w:p>
          <w:p w:rsidR="00000000" w:rsidRPr="0092199B" w:rsidP="0092199B">
            <w:pPr>
              <w:pStyle w:val="ListBullet"/>
            </w:pPr>
            <w:r w:rsidRPr="0092199B">
              <w:t>approved communication terminology and call signs</w:t>
            </w:r>
          </w:p>
          <w:p w:rsidR="00000000" w:rsidRPr="0092199B" w:rsidP="0092199B">
            <w:pPr>
              <w:pStyle w:val="ListBullet"/>
            </w:pPr>
            <w:r w:rsidRPr="0092199B">
              <w:t>available support agencies and the types of services offered</w:t>
            </w:r>
          </w:p>
          <w:p w:rsidR="00000000" w:rsidRPr="0092199B" w:rsidP="0092199B">
            <w:pPr>
              <w:pStyle w:val="ListBullet"/>
            </w:pPr>
            <w:r w:rsidRPr="0092199B">
              <w:t>difference between negative and positive language</w:t>
            </w:r>
          </w:p>
          <w:p w:rsidR="00000000" w:rsidRPr="0092199B" w:rsidP="0092199B">
            <w:pPr>
              <w:pStyle w:val="ListBullet"/>
            </w:pPr>
            <w:r w:rsidRPr="0092199B">
              <w:t>differences between written and spoken English</w:t>
            </w:r>
          </w:p>
          <w:p w:rsidR="00000000" w:rsidRPr="0092199B" w:rsidP="0092199B">
            <w:pPr>
              <w:pStyle w:val="ListBullet"/>
            </w:pPr>
            <w:r w:rsidRPr="0092199B">
              <w:t>how to read and use body l</w:t>
            </w:r>
            <w:r w:rsidRPr="0092199B">
              <w:t>anguage to gain confidence of others</w:t>
            </w:r>
          </w:p>
          <w:p w:rsidR="00000000" w:rsidRPr="0092199B" w:rsidP="0092199B">
            <w:pPr>
              <w:pStyle w:val="ListBullet"/>
            </w:pPr>
            <w:r w:rsidRPr="0092199B">
              <w:t>how to record information which may be used for legal purposes</w:t>
            </w:r>
          </w:p>
          <w:p w:rsidR="00000000" w:rsidRPr="0092199B" w:rsidP="0092199B">
            <w:pPr>
              <w:pStyle w:val="ListBullet"/>
            </w:pPr>
            <w:r w:rsidRPr="0092199B">
              <w:t>how to safeguard confidential information</w:t>
            </w:r>
          </w:p>
          <w:p w:rsidR="00000000" w:rsidRPr="0092199B" w:rsidP="0092199B">
            <w:pPr>
              <w:pStyle w:val="ListBullet"/>
            </w:pPr>
            <w:r w:rsidRPr="0092199B">
              <w:t>how to use business equipment to present information</w:t>
            </w:r>
          </w:p>
          <w:p w:rsidR="00000000" w:rsidRPr="0092199B" w:rsidP="0092199B">
            <w:pPr>
              <w:pStyle w:val="ListBullet"/>
            </w:pPr>
            <w:r w:rsidRPr="0092199B">
              <w:t>intervention points for expert advice</w:t>
            </w:r>
          </w:p>
          <w:p w:rsidR="00000000" w:rsidRPr="0092199B" w:rsidP="0092199B">
            <w:pPr>
              <w:pStyle w:val="ListBullet"/>
            </w:pPr>
            <w:r w:rsidRPr="0092199B">
              <w:t>legislative implications relating to use of guard dogs, apprehension or arrest of persons, use of firearms, use of restraints, handcuffs, batons and spray</w:t>
            </w:r>
          </w:p>
          <w:p w:rsidR="00000000" w:rsidRPr="0092199B" w:rsidP="0092199B">
            <w:pPr>
              <w:pStyle w:val="ListBullet"/>
            </w:pPr>
            <w:r w:rsidRPr="0092199B">
              <w:t>negotiation techniques</w:t>
            </w:r>
          </w:p>
          <w:p w:rsidR="00000000" w:rsidRPr="0092199B" w:rsidP="0092199B">
            <w:pPr>
              <w:pStyle w:val="ListBullet"/>
            </w:pPr>
            <w:r w:rsidRPr="0092199B">
              <w:t>organisational standards for the presentation and maintenance of written infor</w:t>
            </w:r>
            <w:r w:rsidRPr="0092199B">
              <w:t>mation</w:t>
            </w:r>
          </w:p>
          <w:p w:rsidR="00000000" w:rsidRPr="0092199B" w:rsidP="0092199B">
            <w:pPr>
              <w:pStyle w:val="ListBullet"/>
            </w:pPr>
            <w:r w:rsidRPr="0092199B">
              <w:t>power plays and how they are used in conflict situations</w:t>
            </w:r>
          </w:p>
          <w:p w:rsidR="00000000" w:rsidRPr="0092199B" w:rsidP="0092199B">
            <w:pPr>
              <w:pStyle w:val="ListBullet"/>
            </w:pPr>
            <w:r w:rsidRPr="0092199B">
              <w:t>tactical response measures</w:t>
            </w:r>
          </w:p>
          <w:p w:rsidR="00000000" w:rsidRPr="0092199B" w:rsidP="0092199B">
            <w:pPr>
              <w:pStyle w:val="ListBullet"/>
            </w:pPr>
            <w:r w:rsidRPr="0092199B">
              <w:t>use of force guidelines</w:t>
            </w:r>
          </w:p>
          <w:p w:rsidR="00000000" w:rsidRPr="0092199B" w:rsidP="0092199B">
            <w:pPr>
              <w:pStyle w:val="ListBullet"/>
            </w:pPr>
            <w:r w:rsidRPr="0092199B">
              <w:t>ways of supporting individuals and teams experiencing difficulty in performing to the required standard.</w:t>
            </w:r>
          </w:p>
        </w:tc>
      </w:tr>
    </w:tbl>
    <w:p w:rsidR="00CD353A" w:rsidP="0092199B">
      <w:pPr>
        <w:pStyle w:val="BodyText"/>
      </w:pPr>
    </w:p>
    <w:p w:rsidR="00CD353A" w:rsidP="0092199B">
      <w:pPr>
        <w:pStyle w:val="BodyText"/>
      </w:pPr>
    </w:p>
    <w:p w:rsidR="00000000" w:rsidRPr="0092199B" w:rsidP="0092199B">
      <w:pPr>
        <w:pStyle w:val="Heading1"/>
      </w:pPr>
      <w:bookmarkStart w:id="10" w:name="O_242967"/>
      <w:bookmarkEnd w:id="10"/>
      <w:r w:rsidRPr="0092199B">
        <w:t>Evidence Guide</w:t>
      </w:r>
    </w:p>
    <w:tbl>
      <w:tblPr>
        <w:tblW w:w="9287" w:type="dxa"/>
        <w:tblLayout w:type="fixed"/>
        <w:tblCellMar>
          <w:left w:w="62" w:type="dxa"/>
          <w:right w:w="62" w:type="dxa"/>
        </w:tblCellMar>
        <w:tblLook w:val="0000"/>
      </w:tblPr>
      <w:tblGrid>
        <w:gridCol w:w="2621"/>
        <w:gridCol w:w="6659"/>
        <w:gridCol w:w="7"/>
      </w:tblGrid>
      <w:tr w:rsidTr="00CD353A">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rPr>
                <w:rStyle w:val="SpecialBold"/>
              </w:rPr>
              <w:t>EVIDENCE GUIDE</w:t>
            </w:r>
          </w:p>
        </w:tc>
      </w:tr>
      <w:tr w:rsidTr="00CD353A">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t>The evidence guide provides advice on assessment and must be read in conjunction with the performance criteria, required skills and knowledge, range statement and the Assessment Guidelines for the Training Package.</w:t>
            </w:r>
          </w:p>
        </w:tc>
      </w:tr>
      <w:tr w:rsidTr="00CD353A">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rPr>
                <w:rStyle w:val="SpecialBold"/>
              </w:rPr>
              <w:t>Critical aspects for a</w:t>
            </w:r>
            <w:r w:rsidRPr="0092199B">
              <w:rPr>
                <w:rStyle w:val="SpecialBold"/>
              </w:rPr>
              <w:t>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92199B" w:rsidP="0092199B">
            <w:pPr>
              <w:pStyle w:val="BodyText"/>
            </w:pPr>
            <w:r w:rsidRPr="0092199B">
              <w:t>A person who demonstrates competency in this unit must be able to provide evidence of:</w:t>
            </w:r>
          </w:p>
          <w:p w:rsidR="00000000" w:rsidRPr="0092199B" w:rsidP="0092199B">
            <w:pPr>
              <w:pStyle w:val="ListBullet"/>
            </w:pPr>
            <w:r w:rsidRPr="0092199B">
              <w:t>planning and implementing a security operation within designated timeframes and budget ensuring a</w:t>
            </w:r>
            <w:r w:rsidRPr="0092199B">
              <w:t>vailability of appropriate resources</w:t>
            </w:r>
          </w:p>
          <w:p w:rsidR="00000000" w:rsidRPr="0092199B" w:rsidP="0092199B">
            <w:pPr>
              <w:pStyle w:val="ListBullet"/>
            </w:pPr>
            <w:r w:rsidRPr="0092199B">
              <w:t>monitoring and adjusting operational performance as required</w:t>
            </w:r>
          </w:p>
          <w:p w:rsidR="00000000" w:rsidRPr="0092199B" w:rsidP="0092199B">
            <w:pPr>
              <w:pStyle w:val="ListBullet"/>
            </w:pPr>
            <w:r w:rsidRPr="0092199B">
              <w:t>using communication systems and equipment to ensure ongoing information exchange and maximise safety of operatives</w:t>
            </w:r>
          </w:p>
          <w:p w:rsidR="00000000" w:rsidRPr="0092199B" w:rsidP="0092199B">
            <w:pPr>
              <w:pStyle w:val="ListBullet"/>
            </w:pPr>
            <w:r w:rsidRPr="0092199B">
              <w:t>conducting a review of the operation and us</w:t>
            </w:r>
            <w:r w:rsidRPr="0092199B">
              <w:t>ing the findings as the basis for recommendations to improve future operations</w:t>
            </w:r>
          </w:p>
          <w:p w:rsidR="00000000" w:rsidP="0092199B">
            <w:pPr>
              <w:pStyle w:val="ListBullet"/>
              <w:rPr>
                <w:lang w:val="en-NZ"/>
              </w:rPr>
            </w:pPr>
            <w:r w:rsidRPr="0092199B">
              <w:t>preparing a report detailing operation outcomes and recommendations, ensuring all operational information and documentation is maintained with due regard to confidentiality.</w:t>
            </w:r>
          </w:p>
        </w:tc>
      </w:tr>
      <w:tr w:rsidTr="00CD353A">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92199B" w:rsidP="0092199B">
            <w:pPr>
              <w:pStyle w:val="BodyText"/>
            </w:pPr>
            <w:r w:rsidRPr="0092199B">
              <w:t>Context of assessment includes:</w:t>
            </w:r>
          </w:p>
          <w:p w:rsidR="00000000" w:rsidRPr="0092199B" w:rsidP="0092199B">
            <w:pPr>
              <w:pStyle w:val="ListBullet"/>
            </w:pPr>
            <w:r w:rsidRPr="0092199B">
              <w:t>a setting in the workplace or environment that simulates the conditions of performance described in the elements, performance criteria and range statement.</w:t>
            </w:r>
          </w:p>
          <w:p w:rsidR="00000000" w:rsidRPr="0092199B" w:rsidP="0092199B">
            <w:pPr>
              <w:pStyle w:val="BodyText"/>
            </w:pPr>
            <w:r w:rsidRPr="0092199B">
              <w:t>Resource implicati</w:t>
            </w:r>
            <w:r w:rsidRPr="0092199B">
              <w:t>ons for assessment include:</w:t>
            </w:r>
          </w:p>
          <w:p w:rsidR="00000000" w:rsidRPr="0092199B" w:rsidP="0092199B">
            <w:pPr>
              <w:pStyle w:val="ListBullet"/>
            </w:pPr>
            <w:r w:rsidRPr="0092199B">
              <w:t>access to a registered provider of assessment services</w:t>
            </w:r>
          </w:p>
          <w:p w:rsidR="00000000" w:rsidRPr="0092199B" w:rsidP="0092199B">
            <w:pPr>
              <w:pStyle w:val="ListBullet"/>
            </w:pPr>
            <w:r w:rsidRPr="0092199B">
              <w:t>access to a suitable venue and equipment</w:t>
            </w:r>
          </w:p>
          <w:p w:rsidR="00000000" w:rsidRPr="0092199B" w:rsidP="0092199B">
            <w:pPr>
              <w:pStyle w:val="ListBullet"/>
            </w:pPr>
            <w:r w:rsidRPr="0092199B">
              <w:t>access to plain English version of relevant statutes and procedures</w:t>
            </w:r>
          </w:p>
          <w:p w:rsidR="00000000" w:rsidRPr="0092199B" w:rsidP="0092199B">
            <w:pPr>
              <w:pStyle w:val="ListBullet"/>
            </w:pPr>
            <w:r w:rsidRPr="0092199B">
              <w:t>assessment instruments including personal planner and assessmen</w:t>
            </w:r>
            <w:r w:rsidRPr="0092199B">
              <w:t>t record book</w:t>
            </w:r>
          </w:p>
          <w:p w:rsidR="00000000" w:rsidRPr="0092199B" w:rsidP="0092199B">
            <w:pPr>
              <w:pStyle w:val="ListBullet"/>
            </w:pPr>
            <w:r w:rsidRPr="0092199B">
              <w:t>work schedules, organisational policies and duty statements.</w:t>
            </w:r>
          </w:p>
          <w:p w:rsidR="00000000" w:rsidP="0092199B">
            <w:pPr>
              <w:pStyle w:val="BodyText"/>
              <w:rPr>
                <w:lang w:val="en-NZ"/>
              </w:rPr>
            </w:pPr>
            <w:r w:rsidRPr="0092199B">
              <w:t>Reasonable adjustments must be made to assessment processes where required for people with disabilities. This could include access to modified equipment and other physical resources</w:t>
            </w:r>
            <w:r w:rsidRPr="0092199B">
              <w:t>, and the provision of appropriate assessment support.</w:t>
            </w:r>
          </w:p>
        </w:tc>
      </w:tr>
      <w:tr w:rsidTr="00CD353A">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t>This unit of competency should be assessed using questioning of underpinning knowledge and skills.</w:t>
            </w:r>
          </w:p>
        </w:tc>
      </w:tr>
      <w:tr w:rsidTr="00CD353A">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92199B" w:rsidP="0092199B">
            <w:pPr>
              <w:pStyle w:val="BodyText"/>
            </w:pPr>
            <w:r w:rsidRPr="0092199B">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92199B">
              <w:t>targeted questioning to assess the underpinning knowledge.</w:t>
            </w:r>
          </w:p>
          <w:p w:rsidR="00000000" w:rsidRPr="0092199B" w:rsidP="0092199B">
            <w:pPr>
              <w:pStyle w:val="BodyText"/>
            </w:pPr>
            <w:r w:rsidRPr="0092199B">
              <w:t>Oral questioning or written assessment may be used to assess underpinning knowledge. In assessment situations where the candidate is offered a choice between oral questioning and written assessment</w:t>
            </w:r>
            <w:r w:rsidRPr="0092199B">
              <w:t>, questions are to be identical.</w:t>
            </w:r>
          </w:p>
          <w:p w:rsidR="00000000" w:rsidRPr="0092199B" w:rsidP="0092199B">
            <w:pPr>
              <w:pStyle w:val="BodyText"/>
            </w:pPr>
            <w:r w:rsidRPr="0092199B">
              <w:t>Supplementary evidence may be obtained from relevant authenticated correspondence from existing supervisors, team leaders or specialist training staff.</w:t>
            </w:r>
          </w:p>
        </w:tc>
      </w:tr>
    </w:tbl>
    <w:p w:rsidR="00CD353A" w:rsidP="0092199B">
      <w:pPr>
        <w:pStyle w:val="BodyText"/>
      </w:pPr>
    </w:p>
    <w:p w:rsidR="00CD353A" w:rsidP="0092199B">
      <w:pPr>
        <w:pStyle w:val="BodyText"/>
      </w:pPr>
    </w:p>
    <w:p w:rsidR="00000000" w:rsidRPr="0092199B" w:rsidP="0092199B">
      <w:pPr>
        <w:pStyle w:val="Heading1"/>
      </w:pPr>
      <w:bookmarkStart w:id="11" w:name="O_250950"/>
      <w:bookmarkEnd w:id="11"/>
      <w:r w:rsidRPr="0092199B">
        <w:t>Range Statement</w:t>
      </w:r>
    </w:p>
    <w:tbl>
      <w:tblPr>
        <w:tblW w:w="0" w:type="auto"/>
        <w:tblLayout w:type="fixed"/>
        <w:tblCellMar>
          <w:left w:w="62" w:type="dxa"/>
          <w:right w:w="62" w:type="dxa"/>
        </w:tblCellMar>
        <w:tblLook w:val="0000"/>
      </w:tblPr>
      <w:tblGrid>
        <w:gridCol w:w="2412"/>
        <w:gridCol w:w="6110"/>
      </w:tblGrid>
      <w:tr w:rsidTr="00CD353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rPr>
                <w:rStyle w:val="SpecialBold"/>
              </w:rPr>
              <w:t>RANGE STATEMENT</w:t>
            </w:r>
          </w:p>
        </w:tc>
      </w:tr>
      <w:tr w:rsidTr="00CD353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t>The range statement relates to the unit of competency as a whole. It allows for different work environments and situations that may affect performance. Bold italicised wording, if used in the performance criteria, is detailed below. Essential operating con</w:t>
            </w:r>
            <w:r w:rsidRPr="0092199B">
              <w:t>ditions that may be present with training and assessment (depending on the work situation, needs of the candidate, accessibility of the item, and local industry and regional contexts) may also be included.</w:t>
            </w:r>
          </w:p>
        </w:tc>
      </w:tr>
      <w:tr w:rsidTr="00CD353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rPr>
                <w:rStyle w:val="BoldandItalics"/>
              </w:rPr>
              <w:t>Organisational requirements may relate to</w:t>
            </w:r>
            <w:r w:rsidRPr="0092199B">
              <w:t>:</w:t>
            </w:r>
          </w:p>
        </w:tc>
        <w:tc>
          <w:tcPr>
            <w:tcW w:w="6110" w:type="dxa"/>
            <w:tcBorders>
              <w:top w:val="nil"/>
              <w:left w:val="nil"/>
              <w:bottom w:val="nil"/>
              <w:right w:val="nil"/>
            </w:tcBorders>
            <w:tcMar>
              <w:top w:w="0" w:type="dxa"/>
              <w:left w:w="62" w:type="dxa"/>
              <w:bottom w:w="0" w:type="dxa"/>
              <w:right w:w="62" w:type="dxa"/>
            </w:tcMar>
          </w:tcPr>
          <w:p w:rsidR="00000000" w:rsidRPr="0092199B" w:rsidP="0092199B">
            <w:pPr>
              <w:pStyle w:val="ListBullet"/>
            </w:pPr>
            <w:r w:rsidRPr="0092199B">
              <w:t>clie</w:t>
            </w:r>
            <w:r w:rsidRPr="0092199B">
              <w:t>nt service standards</w:t>
            </w:r>
          </w:p>
          <w:p w:rsidR="00000000" w:rsidRPr="0092199B" w:rsidP="0092199B">
            <w:pPr>
              <w:pStyle w:val="ListBullet"/>
            </w:pPr>
            <w:r w:rsidRPr="0092199B">
              <w:t>policies for ensuring privacy and confidentiality of information</w:t>
            </w:r>
          </w:p>
          <w:p w:rsidR="00000000" w:rsidRPr="0092199B" w:rsidP="0092199B">
            <w:pPr>
              <w:pStyle w:val="ListBullet"/>
            </w:pPr>
            <w:r w:rsidRPr="0092199B">
              <w:t>procedures for archiving electronic and hard-copy records</w:t>
            </w:r>
          </w:p>
          <w:p w:rsidR="00000000" w:rsidRPr="0092199B" w:rsidP="0092199B">
            <w:pPr>
              <w:pStyle w:val="ListBullet"/>
            </w:pPr>
            <w:r w:rsidRPr="0092199B">
              <w:t>procedures for recording, storing and destroying information</w:t>
            </w:r>
          </w:p>
          <w:p w:rsidR="00000000" w:rsidRPr="0092199B" w:rsidP="0092199B">
            <w:pPr>
              <w:pStyle w:val="ListBullet"/>
            </w:pPr>
            <w:r w:rsidRPr="0092199B">
              <w:t>standard of language, literacy and numeracy require</w:t>
            </w:r>
            <w:r w:rsidRPr="0092199B">
              <w:t>d</w:t>
            </w:r>
          </w:p>
          <w:p w:rsidR="00000000" w:rsidP="0092199B">
            <w:pPr>
              <w:pStyle w:val="ListBullet"/>
              <w:rPr>
                <w:lang w:val="en-NZ"/>
              </w:rPr>
            </w:pPr>
            <w:r w:rsidRPr="0092199B">
              <w:t>use of organisational equipment and resources.</w:t>
            </w:r>
          </w:p>
        </w:tc>
      </w:tr>
      <w:tr w:rsidTr="00CD353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rPr>
                <w:rStyle w:val="BoldandItalics"/>
              </w:rPr>
              <w:t>Legislative requirements may relate to</w:t>
            </w:r>
            <w:r w:rsidRPr="0092199B">
              <w:t xml:space="preserve">: </w:t>
            </w:r>
          </w:p>
        </w:tc>
        <w:tc>
          <w:tcPr>
            <w:tcW w:w="6110" w:type="dxa"/>
            <w:tcBorders>
              <w:top w:val="nil"/>
              <w:left w:val="nil"/>
              <w:bottom w:val="nil"/>
              <w:right w:val="nil"/>
            </w:tcBorders>
            <w:tcMar>
              <w:top w:w="0" w:type="dxa"/>
              <w:left w:w="62" w:type="dxa"/>
              <w:bottom w:w="0" w:type="dxa"/>
              <w:right w:w="62" w:type="dxa"/>
            </w:tcMar>
          </w:tcPr>
          <w:p w:rsidR="00000000" w:rsidRPr="0092199B" w:rsidP="0092199B">
            <w:pPr>
              <w:pStyle w:val="ListBullet"/>
            </w:pPr>
            <w:r w:rsidRPr="0092199B">
              <w:t>anti-discrimination and diversity</w:t>
            </w:r>
          </w:p>
          <w:p w:rsidR="00000000" w:rsidRPr="0092199B" w:rsidP="0092199B">
            <w:pPr>
              <w:pStyle w:val="ListBullet"/>
            </w:pPr>
            <w:r w:rsidRPr="0092199B">
              <w:t>Australian standards, codes of practice and regulations</w:t>
            </w:r>
          </w:p>
          <w:p w:rsidR="00000000" w:rsidRPr="0092199B" w:rsidP="0092199B">
            <w:pPr>
              <w:pStyle w:val="ListBullet"/>
            </w:pPr>
            <w:r w:rsidRPr="0092199B">
              <w:t>award and enterprise agreements</w:t>
            </w:r>
          </w:p>
          <w:p w:rsidR="00000000" w:rsidRPr="0092199B" w:rsidP="0092199B">
            <w:pPr>
              <w:pStyle w:val="ListBullet"/>
            </w:pPr>
            <w:r w:rsidRPr="0092199B">
              <w:t xml:space="preserve">duty of care </w:t>
            </w:r>
          </w:p>
          <w:p w:rsidR="00000000" w:rsidRPr="0092199B" w:rsidP="0092199B">
            <w:pPr>
              <w:pStyle w:val="ListBullet"/>
            </w:pPr>
            <w:r w:rsidRPr="0092199B">
              <w:t>evidence collection</w:t>
            </w:r>
          </w:p>
          <w:p w:rsidR="00000000" w:rsidRPr="0092199B" w:rsidP="0092199B">
            <w:pPr>
              <w:pStyle w:val="ListBullet"/>
            </w:pPr>
            <w:r w:rsidRPr="0092199B">
              <w:t>licensing arrangements and certification requirements</w:t>
            </w:r>
          </w:p>
          <w:p w:rsidR="00000000" w:rsidRPr="0092199B" w:rsidP="0092199B">
            <w:pPr>
              <w:pStyle w:val="ListBullet"/>
            </w:pPr>
            <w:r w:rsidRPr="0092199B">
              <w:t>OHS issue resolution</w:t>
            </w:r>
          </w:p>
          <w:p w:rsidR="00000000" w:rsidRPr="0092199B" w:rsidP="0092199B">
            <w:pPr>
              <w:pStyle w:val="ListBullet"/>
            </w:pPr>
            <w:r w:rsidRPr="0092199B">
              <w:t>relevant commonwealth, state and territory OHS legislation, codes of practice and regulations</w:t>
            </w:r>
          </w:p>
          <w:p w:rsidR="00000000" w:rsidRPr="0092199B" w:rsidP="0092199B">
            <w:pPr>
              <w:pStyle w:val="ListBullet"/>
            </w:pPr>
            <w:r w:rsidRPr="0092199B">
              <w:t xml:space="preserve">roles and responsibilities of OHS representatives and committees </w:t>
            </w:r>
          </w:p>
          <w:p w:rsidR="00000000" w:rsidRPr="0092199B" w:rsidP="0092199B">
            <w:pPr>
              <w:pStyle w:val="ListBullet"/>
            </w:pPr>
            <w:r w:rsidRPr="0092199B">
              <w:t>trade practices</w:t>
            </w:r>
          </w:p>
          <w:p w:rsidR="00000000" w:rsidP="0092199B">
            <w:pPr>
              <w:pStyle w:val="ListBullet"/>
              <w:rPr>
                <w:lang w:val="en-NZ"/>
              </w:rPr>
            </w:pPr>
            <w:r w:rsidRPr="0092199B">
              <w:t>use o</w:t>
            </w:r>
            <w:r w:rsidRPr="0092199B">
              <w:t>f force.</w:t>
            </w:r>
          </w:p>
        </w:tc>
      </w:tr>
      <w:tr w:rsidTr="00CD353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rPr>
                <w:rStyle w:val="BoldandItalics"/>
              </w:rPr>
              <w:t>Security resources may include</w:t>
            </w:r>
            <w:r w:rsidRPr="0092199B">
              <w:t xml:space="preserve">: </w:t>
            </w:r>
          </w:p>
        </w:tc>
        <w:tc>
          <w:tcPr>
            <w:tcW w:w="6110" w:type="dxa"/>
            <w:tcBorders>
              <w:top w:val="nil"/>
              <w:left w:val="nil"/>
              <w:bottom w:val="nil"/>
              <w:right w:val="nil"/>
            </w:tcBorders>
            <w:tcMar>
              <w:top w:w="0" w:type="dxa"/>
              <w:left w:w="62" w:type="dxa"/>
              <w:bottom w:w="0" w:type="dxa"/>
              <w:right w:w="62" w:type="dxa"/>
            </w:tcMar>
          </w:tcPr>
          <w:p w:rsidR="00000000" w:rsidRPr="0092199B" w:rsidP="0092199B">
            <w:pPr>
              <w:pStyle w:val="ListBullet"/>
            </w:pPr>
            <w:r w:rsidRPr="0092199B">
              <w:t>budget</w:t>
            </w:r>
          </w:p>
          <w:p w:rsidR="00000000" w:rsidRPr="0092199B" w:rsidP="0092199B">
            <w:pPr>
              <w:pStyle w:val="ListBullet"/>
            </w:pPr>
            <w:r w:rsidRPr="0092199B">
              <w:t>buildings and facilities</w:t>
            </w:r>
          </w:p>
          <w:p w:rsidR="00000000" w:rsidRPr="0092199B" w:rsidP="0092199B">
            <w:pPr>
              <w:pStyle w:val="ListBullet"/>
            </w:pPr>
            <w:r w:rsidRPr="0092199B">
              <w:t>communications equipment (two-way radio, pager, telephone, mobile telephone, megaphone)</w:t>
            </w:r>
          </w:p>
          <w:p w:rsidR="00000000" w:rsidRPr="0092199B" w:rsidP="0092199B">
            <w:pPr>
              <w:pStyle w:val="ListBullet"/>
            </w:pPr>
            <w:r w:rsidRPr="0092199B">
              <w:t>information</w:t>
            </w:r>
          </w:p>
          <w:p w:rsidR="00000000" w:rsidRPr="0092199B" w:rsidP="0092199B">
            <w:pPr>
              <w:pStyle w:val="ListBullet"/>
            </w:pPr>
            <w:r w:rsidRPr="0092199B">
              <w:t>office equipment (computer, printer, fax, photocopier)</w:t>
            </w:r>
          </w:p>
          <w:p w:rsidR="00000000" w:rsidRPr="0092199B" w:rsidP="0092199B">
            <w:pPr>
              <w:pStyle w:val="ListBullet"/>
            </w:pPr>
            <w:r w:rsidRPr="0092199B">
              <w:t>people and operatives</w:t>
            </w:r>
          </w:p>
          <w:p w:rsidR="00000000" w:rsidRPr="0092199B" w:rsidP="0092199B">
            <w:pPr>
              <w:pStyle w:val="ListBullet"/>
            </w:pPr>
            <w:r w:rsidRPr="0092199B">
              <w:t xml:space="preserve">personal protective equipment </w:t>
            </w:r>
          </w:p>
          <w:p w:rsidR="00000000" w:rsidRPr="0092199B" w:rsidP="0092199B">
            <w:pPr>
              <w:pStyle w:val="ListBullet"/>
            </w:pPr>
            <w:r w:rsidRPr="0092199B">
              <w:t>power and energy</w:t>
            </w:r>
          </w:p>
          <w:p w:rsidR="00000000" w:rsidRPr="0092199B" w:rsidP="0092199B">
            <w:pPr>
              <w:pStyle w:val="ListBullet"/>
            </w:pPr>
            <w:r w:rsidRPr="0092199B">
              <w:t>property</w:t>
            </w:r>
          </w:p>
          <w:p w:rsidR="00000000" w:rsidRPr="0092199B" w:rsidP="0092199B">
            <w:pPr>
              <w:pStyle w:val="ListBullet"/>
            </w:pPr>
            <w:r w:rsidRPr="0092199B">
              <w:t>security equipment (electronic screening equipment, video cameras, monitors, alarms and signals, metal detectors, motion sensors, personal duress alarms, static alarms, batons, handcuffs, spray, fire</w:t>
            </w:r>
            <w:r w:rsidRPr="0092199B">
              <w:t>arms)</w:t>
            </w:r>
          </w:p>
          <w:p w:rsidR="00000000" w:rsidRPr="0092199B" w:rsidP="0092199B">
            <w:pPr>
              <w:pStyle w:val="ListBullet"/>
            </w:pPr>
            <w:r w:rsidRPr="0092199B">
              <w:t>technology</w:t>
            </w:r>
          </w:p>
          <w:p w:rsidR="00000000" w:rsidP="0092199B">
            <w:pPr>
              <w:pStyle w:val="ListBullet"/>
              <w:rPr>
                <w:lang w:val="en-NZ"/>
              </w:rPr>
            </w:pPr>
            <w:r w:rsidRPr="0092199B">
              <w:t>vehicle.</w:t>
            </w:r>
          </w:p>
        </w:tc>
      </w:tr>
      <w:tr w:rsidTr="00CD353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rPr>
                <w:rStyle w:val="BoldandItalics"/>
              </w:rPr>
              <w:t>Operational plan may include</w:t>
            </w:r>
            <w:r w:rsidRPr="0092199B">
              <w:t>:</w:t>
            </w:r>
          </w:p>
        </w:tc>
        <w:tc>
          <w:tcPr>
            <w:tcW w:w="6110" w:type="dxa"/>
            <w:tcBorders>
              <w:top w:val="nil"/>
              <w:left w:val="nil"/>
              <w:bottom w:val="nil"/>
              <w:right w:val="nil"/>
            </w:tcBorders>
            <w:tcMar>
              <w:top w:w="0" w:type="dxa"/>
              <w:left w:w="62" w:type="dxa"/>
              <w:bottom w:w="0" w:type="dxa"/>
              <w:right w:w="62" w:type="dxa"/>
            </w:tcMar>
          </w:tcPr>
          <w:p w:rsidR="00000000" w:rsidRPr="0092199B" w:rsidP="0092199B">
            <w:pPr>
              <w:pStyle w:val="ListBullet"/>
            </w:pPr>
            <w:r w:rsidRPr="0092199B">
              <w:t>budgetary constraints</w:t>
            </w:r>
          </w:p>
          <w:p w:rsidR="00000000" w:rsidRPr="0092199B" w:rsidP="0092199B">
            <w:pPr>
              <w:pStyle w:val="ListBullet"/>
            </w:pPr>
            <w:r w:rsidRPr="0092199B">
              <w:t>contingency plans</w:t>
            </w:r>
          </w:p>
          <w:p w:rsidR="00000000" w:rsidRPr="0092199B" w:rsidP="0092199B">
            <w:pPr>
              <w:pStyle w:val="ListBullet"/>
            </w:pPr>
            <w:r w:rsidRPr="0092199B">
              <w:t>coordination, monitoring and improvement processes</w:t>
            </w:r>
          </w:p>
          <w:p w:rsidR="00000000" w:rsidRPr="0092199B" w:rsidP="0092199B">
            <w:pPr>
              <w:pStyle w:val="ListBullet"/>
            </w:pPr>
            <w:r w:rsidRPr="0092199B">
              <w:t>implementation procedures</w:t>
            </w:r>
          </w:p>
          <w:p w:rsidR="00000000" w:rsidRPr="0092199B" w:rsidP="0092199B">
            <w:pPr>
              <w:pStyle w:val="ListBullet"/>
            </w:pPr>
            <w:r w:rsidRPr="0092199B">
              <w:t>resource and equipment requirements</w:t>
            </w:r>
          </w:p>
          <w:p w:rsidR="00000000" w:rsidRPr="0092199B" w:rsidP="0092199B">
            <w:pPr>
              <w:pStyle w:val="ListBullet"/>
            </w:pPr>
            <w:r w:rsidRPr="0092199B">
              <w:t>responsibilities and chain of command</w:t>
            </w:r>
          </w:p>
          <w:p w:rsidR="00000000" w:rsidRPr="0092199B" w:rsidP="0092199B">
            <w:pPr>
              <w:pStyle w:val="ListBullet"/>
            </w:pPr>
            <w:r w:rsidRPr="0092199B">
              <w:t>tactical response strategies</w:t>
            </w:r>
          </w:p>
          <w:p w:rsidR="00000000" w:rsidP="0092199B">
            <w:pPr>
              <w:pStyle w:val="ListBullet"/>
              <w:rPr>
                <w:lang w:val="en-NZ"/>
              </w:rPr>
            </w:pPr>
            <w:r w:rsidRPr="0092199B">
              <w:t>timetables, milestones and critical dates and times.</w:t>
            </w:r>
          </w:p>
        </w:tc>
      </w:tr>
      <w:tr w:rsidTr="00CD353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rPr>
                <w:rStyle w:val="BoldandItalics"/>
              </w:rPr>
              <w:t>Communication skills</w:t>
            </w:r>
            <w:r w:rsidRPr="0092199B">
              <w:t xml:space="preserve"> </w:t>
            </w:r>
            <w:r w:rsidRPr="0092199B">
              <w:rPr>
                <w:rStyle w:val="SpecialBold"/>
              </w:rPr>
              <w:t>may include</w:t>
            </w:r>
            <w:r w:rsidRPr="0092199B">
              <w:t>:</w:t>
            </w:r>
          </w:p>
        </w:tc>
        <w:tc>
          <w:tcPr>
            <w:tcW w:w="6110" w:type="dxa"/>
            <w:tcBorders>
              <w:top w:val="nil"/>
              <w:left w:val="nil"/>
              <w:bottom w:val="nil"/>
              <w:right w:val="nil"/>
            </w:tcBorders>
            <w:tcMar>
              <w:top w:w="0" w:type="dxa"/>
              <w:left w:w="62" w:type="dxa"/>
              <w:bottom w:w="0" w:type="dxa"/>
              <w:right w:w="62" w:type="dxa"/>
            </w:tcMar>
          </w:tcPr>
          <w:p w:rsidR="00000000" w:rsidRPr="0092199B" w:rsidP="0092199B">
            <w:pPr>
              <w:pStyle w:val="ListBullet"/>
            </w:pPr>
            <w:r w:rsidRPr="0092199B">
              <w:t>active listening</w:t>
            </w:r>
          </w:p>
          <w:p w:rsidR="00000000" w:rsidRPr="0092199B" w:rsidP="0092199B">
            <w:pPr>
              <w:pStyle w:val="ListBullet"/>
            </w:pPr>
            <w:r w:rsidRPr="0092199B">
              <w:t>comprehension</w:t>
            </w:r>
          </w:p>
          <w:p w:rsidR="00000000" w:rsidRPr="0092199B" w:rsidP="0092199B">
            <w:pPr>
              <w:pStyle w:val="ListBullet"/>
            </w:pPr>
            <w:r w:rsidRPr="0092199B">
              <w:t>negotiation</w:t>
            </w:r>
          </w:p>
          <w:p w:rsidR="00000000" w:rsidRPr="0092199B" w:rsidP="0092199B">
            <w:pPr>
              <w:pStyle w:val="ListBullet"/>
            </w:pPr>
            <w:r w:rsidRPr="0092199B">
              <w:t>note-taking</w:t>
            </w:r>
          </w:p>
          <w:p w:rsidR="00000000" w:rsidRPr="0092199B" w:rsidP="0092199B">
            <w:pPr>
              <w:pStyle w:val="ListBullet"/>
            </w:pPr>
            <w:r w:rsidRPr="0092199B">
              <w:t>positive body language</w:t>
            </w:r>
          </w:p>
          <w:p w:rsidR="00000000" w:rsidRPr="0092199B" w:rsidP="0092199B">
            <w:pPr>
              <w:pStyle w:val="ListBullet"/>
            </w:pPr>
            <w:r w:rsidRPr="0092199B">
              <w:t xml:space="preserve">questioning </w:t>
            </w:r>
          </w:p>
          <w:p w:rsidR="00000000" w:rsidRPr="0092199B" w:rsidP="0092199B">
            <w:pPr>
              <w:pStyle w:val="ListBullet"/>
            </w:pPr>
            <w:r w:rsidRPr="0092199B">
              <w:t>reading accurately</w:t>
            </w:r>
          </w:p>
          <w:p w:rsidR="00000000" w:rsidRPr="0092199B" w:rsidP="0092199B">
            <w:pPr>
              <w:pStyle w:val="ListBullet"/>
            </w:pPr>
            <w:r w:rsidRPr="0092199B">
              <w:t>speaking clearly</w:t>
            </w:r>
          </w:p>
          <w:p w:rsidR="00000000" w:rsidRPr="0092199B" w:rsidP="0092199B">
            <w:pPr>
              <w:pStyle w:val="ListBullet"/>
            </w:pPr>
            <w:r w:rsidRPr="0092199B">
              <w:t>summarising</w:t>
            </w:r>
          </w:p>
          <w:p w:rsidR="00000000" w:rsidP="0092199B">
            <w:pPr>
              <w:pStyle w:val="ListBullet"/>
              <w:rPr>
                <w:lang w:val="en-NZ"/>
              </w:rPr>
            </w:pPr>
            <w:r w:rsidRPr="0092199B">
              <w:t>writing.</w:t>
            </w:r>
          </w:p>
        </w:tc>
      </w:tr>
      <w:tr w:rsidTr="00CD353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rPr>
                <w:rStyle w:val="BoldandItalics"/>
              </w:rPr>
              <w:t>Communication systems and equipment may include</w:t>
            </w:r>
            <w:r w:rsidRPr="0092199B">
              <w:t>:</w:t>
            </w:r>
          </w:p>
        </w:tc>
        <w:tc>
          <w:tcPr>
            <w:tcW w:w="6110" w:type="dxa"/>
            <w:tcBorders>
              <w:top w:val="nil"/>
              <w:left w:val="nil"/>
              <w:bottom w:val="nil"/>
              <w:right w:val="nil"/>
            </w:tcBorders>
            <w:tcMar>
              <w:top w:w="0" w:type="dxa"/>
              <w:left w:w="62" w:type="dxa"/>
              <w:bottom w:w="0" w:type="dxa"/>
              <w:right w:w="62" w:type="dxa"/>
            </w:tcMar>
          </w:tcPr>
          <w:p w:rsidR="00000000" w:rsidRPr="0092199B" w:rsidP="0092199B">
            <w:pPr>
              <w:pStyle w:val="ListBullet"/>
            </w:pPr>
            <w:r w:rsidRPr="0092199B">
              <w:t>email</w:t>
            </w:r>
          </w:p>
          <w:p w:rsidR="00000000" w:rsidRPr="0092199B" w:rsidP="0092199B">
            <w:pPr>
              <w:pStyle w:val="ListBullet"/>
            </w:pPr>
            <w:r w:rsidRPr="0092199B">
              <w:t>meetings and discussions.</w:t>
            </w:r>
          </w:p>
          <w:p w:rsidR="00000000" w:rsidRPr="0092199B" w:rsidP="0092199B">
            <w:pPr>
              <w:pStyle w:val="ListBullet"/>
            </w:pPr>
            <w:r w:rsidRPr="0092199B">
              <w:t>monitoring equipment</w:t>
            </w:r>
          </w:p>
          <w:p w:rsidR="00000000" w:rsidRPr="0092199B" w:rsidP="0092199B">
            <w:pPr>
              <w:pStyle w:val="ListBullet"/>
            </w:pPr>
            <w:r w:rsidRPr="0092199B">
              <w:t>pagers</w:t>
            </w:r>
          </w:p>
          <w:p w:rsidR="00000000" w:rsidRPr="0092199B" w:rsidP="0092199B">
            <w:pPr>
              <w:pStyle w:val="ListBullet"/>
            </w:pPr>
            <w:r w:rsidRPr="0092199B">
              <w:t>portable and mounted two-way radios</w:t>
            </w:r>
          </w:p>
          <w:p w:rsidR="00000000" w:rsidRPr="0092199B" w:rsidP="0092199B">
            <w:pPr>
              <w:pStyle w:val="ListBullet"/>
            </w:pPr>
            <w:r w:rsidRPr="0092199B">
              <w:t>reports and documents (eg relating to handover, shifts, incidents, resources, assignment instructio</w:t>
            </w:r>
            <w:r w:rsidRPr="0092199B">
              <w:t>ns, procedures etc)</w:t>
            </w:r>
          </w:p>
          <w:p w:rsidR="00000000" w:rsidRPr="0092199B" w:rsidP="0092199B">
            <w:pPr>
              <w:pStyle w:val="ListBullet"/>
            </w:pPr>
            <w:r w:rsidRPr="0092199B">
              <w:t>screen equipment</w:t>
            </w:r>
          </w:p>
          <w:p w:rsidR="00000000" w:rsidRPr="0092199B" w:rsidP="0092199B">
            <w:pPr>
              <w:pStyle w:val="ListBullet"/>
            </w:pPr>
            <w:r w:rsidRPr="0092199B">
              <w:t>telephones and mobile phones</w:t>
            </w:r>
          </w:p>
          <w:p w:rsidR="00000000" w:rsidRPr="0092199B" w:rsidP="0092199B">
            <w:pPr>
              <w:pStyle w:val="ListBullet"/>
            </w:pPr>
            <w:r w:rsidRPr="0092199B">
              <w:t>use of established abbreviations</w:t>
            </w:r>
          </w:p>
          <w:p w:rsidR="00000000" w:rsidRPr="0092199B" w:rsidP="0092199B">
            <w:pPr>
              <w:pStyle w:val="ListBullet"/>
            </w:pPr>
            <w:r w:rsidRPr="0092199B">
              <w:t>use of hand signals</w:t>
            </w:r>
          </w:p>
          <w:p w:rsidR="00000000" w:rsidRPr="0092199B" w:rsidP="0092199B">
            <w:pPr>
              <w:pStyle w:val="ListBullet"/>
            </w:pPr>
            <w:r w:rsidRPr="0092199B">
              <w:t>use of phonetic alphabet</w:t>
            </w:r>
          </w:p>
          <w:p w:rsidR="00000000" w:rsidP="0092199B">
            <w:pPr>
              <w:pStyle w:val="ListBullet"/>
              <w:rPr>
                <w:lang w:val="en-NZ"/>
              </w:rPr>
            </w:pPr>
            <w:r w:rsidRPr="0092199B">
              <w:t>video cameras</w:t>
            </w:r>
          </w:p>
        </w:tc>
      </w:tr>
      <w:tr w:rsidTr="00CD353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rPr>
                <w:rStyle w:val="BoldandItalics"/>
              </w:rPr>
              <w:t>Format</w:t>
            </w:r>
            <w:r w:rsidRPr="0092199B">
              <w:t xml:space="preserve"> </w:t>
            </w:r>
            <w:r w:rsidRPr="0092199B">
              <w:rPr>
                <w:rStyle w:val="SpecialBold"/>
              </w:rPr>
              <w:t>may relate to</w:t>
            </w:r>
            <w:r w:rsidRPr="0092199B">
              <w:t>:</w:t>
            </w:r>
          </w:p>
        </w:tc>
        <w:tc>
          <w:tcPr>
            <w:tcW w:w="6110" w:type="dxa"/>
            <w:tcBorders>
              <w:top w:val="nil"/>
              <w:left w:val="nil"/>
              <w:bottom w:val="nil"/>
              <w:right w:val="nil"/>
            </w:tcBorders>
            <w:tcMar>
              <w:top w:w="0" w:type="dxa"/>
              <w:left w:w="62" w:type="dxa"/>
              <w:bottom w:w="0" w:type="dxa"/>
              <w:right w:w="62" w:type="dxa"/>
            </w:tcMar>
          </w:tcPr>
          <w:p w:rsidR="00000000" w:rsidRPr="0092199B" w:rsidP="0092199B">
            <w:pPr>
              <w:pStyle w:val="ListBullet"/>
            </w:pPr>
            <w:r w:rsidRPr="0092199B">
              <w:t>accuracy</w:t>
            </w:r>
          </w:p>
          <w:p w:rsidR="00000000" w:rsidRPr="0092199B" w:rsidP="0092199B">
            <w:pPr>
              <w:pStyle w:val="ListBullet"/>
            </w:pPr>
            <w:r w:rsidRPr="0092199B">
              <w:t>common industry terminology</w:t>
            </w:r>
          </w:p>
          <w:p w:rsidR="00000000" w:rsidRPr="0092199B" w:rsidP="0092199B">
            <w:pPr>
              <w:pStyle w:val="ListBullet"/>
            </w:pPr>
            <w:r w:rsidRPr="0092199B">
              <w:t>enclosures and attachments</w:t>
            </w:r>
          </w:p>
          <w:p w:rsidR="00000000" w:rsidRPr="0092199B" w:rsidP="0092199B">
            <w:pPr>
              <w:pStyle w:val="ListBullet"/>
            </w:pPr>
            <w:r w:rsidRPr="0092199B">
              <w:t>length</w:t>
            </w:r>
          </w:p>
          <w:p w:rsidR="00000000" w:rsidRPr="0092199B" w:rsidP="0092199B">
            <w:pPr>
              <w:pStyle w:val="ListBullet"/>
            </w:pPr>
            <w:r w:rsidRPr="0092199B">
              <w:t>sequence of coverage</w:t>
            </w:r>
          </w:p>
          <w:p w:rsidR="00000000" w:rsidRPr="0092199B" w:rsidP="0092199B">
            <w:pPr>
              <w:pStyle w:val="ListBullet"/>
            </w:pPr>
            <w:r w:rsidRPr="0092199B">
              <w:t>style</w:t>
            </w:r>
          </w:p>
          <w:p w:rsidR="00000000" w:rsidRPr="0092199B" w:rsidP="0092199B">
            <w:pPr>
              <w:pStyle w:val="ListBullet"/>
            </w:pPr>
            <w:r w:rsidRPr="0092199B">
              <w:t>use of abbreviations</w:t>
            </w:r>
          </w:p>
          <w:p w:rsidR="00000000" w:rsidRPr="0092199B" w:rsidP="0092199B">
            <w:pPr>
              <w:pStyle w:val="ListBullet"/>
            </w:pPr>
            <w:r w:rsidRPr="0092199B">
              <w:t>use of appendices</w:t>
            </w:r>
          </w:p>
          <w:p w:rsidR="00000000" w:rsidRPr="0092199B" w:rsidP="0092199B">
            <w:pPr>
              <w:pStyle w:val="ListBullet"/>
            </w:pPr>
            <w:r w:rsidRPr="0092199B">
              <w:t>use of plain English.</w:t>
            </w:r>
          </w:p>
        </w:tc>
      </w:tr>
    </w:tbl>
    <w:p w:rsidR="00CD353A" w:rsidP="0092199B">
      <w:pPr>
        <w:pStyle w:val="BodyText"/>
      </w:pPr>
    </w:p>
    <w:p w:rsidR="00CD353A" w:rsidP="0092199B">
      <w:pPr>
        <w:pStyle w:val="BodyText"/>
      </w:pPr>
    </w:p>
    <w:p w:rsidR="00000000" w:rsidRPr="0092199B" w:rsidP="0092199B">
      <w:pPr>
        <w:pStyle w:val="Heading1"/>
      </w:pPr>
      <w:bookmarkStart w:id="12" w:name="O_202149"/>
      <w:bookmarkEnd w:id="12"/>
      <w:r w:rsidRPr="0092199B">
        <w:t>Unit Sector(s)</w:t>
      </w:r>
    </w:p>
    <w:tbl>
      <w:tblPr>
        <w:tblW w:w="0" w:type="auto"/>
        <w:tblLayout w:type="fixed"/>
        <w:tblCellMar>
          <w:left w:w="62" w:type="dxa"/>
          <w:right w:w="62" w:type="dxa"/>
        </w:tblCellMar>
        <w:tblLook w:val="0000"/>
      </w:tblPr>
      <w:tblGrid>
        <w:gridCol w:w="2391"/>
        <w:gridCol w:w="6131"/>
      </w:tblGrid>
      <w:tr w:rsidTr="00CD353A">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92199B" w:rsidP="0092199B">
            <w:pPr>
              <w:pStyle w:val="BodyText"/>
            </w:pPr>
            <w:r w:rsidRPr="0092199B">
              <w:t>Security</w:t>
            </w:r>
          </w:p>
        </w:tc>
      </w:tr>
    </w:tbl>
    <w:p w:rsidR="00CD353A" w:rsidP="0092199B">
      <w:pPr>
        <w:pStyle w:val="BodyText"/>
      </w:pPr>
    </w:p>
    <w:p w:rsidR="00CD353A" w:rsidP="0092199B">
      <w:pPr>
        <w:pStyle w:val="BodyText"/>
      </w:pPr>
    </w:p>
    <w:p w:rsidR="00000000" w:rsidRPr="0092199B" w:rsidP="0092199B">
      <w:pPr>
        <w:pStyle w:val="Heading1"/>
      </w:pPr>
      <w:bookmarkStart w:id="13" w:name="O_202148"/>
      <w:bookmarkEnd w:id="13"/>
      <w:r w:rsidRPr="0092199B">
        <w:t>Competency field</w:t>
      </w:r>
    </w:p>
    <w:tbl>
      <w:tblPr>
        <w:tblW w:w="0" w:type="auto"/>
        <w:tblLayout w:type="fixed"/>
        <w:tblCellMar>
          <w:left w:w="62" w:type="dxa"/>
          <w:right w:w="62" w:type="dxa"/>
        </w:tblCellMar>
        <w:tblLook w:val="0000"/>
      </w:tblPr>
      <w:tblGrid>
        <w:gridCol w:w="2450"/>
        <w:gridCol w:w="6072"/>
      </w:tblGrid>
      <w:tr w:rsidTr="00CD353A">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92199B">
            <w:pPr>
              <w:pStyle w:val="BodyText"/>
              <w:rPr>
                <w:lang w:val="en-NZ"/>
              </w:rPr>
            </w:pPr>
            <w:r w:rsidRPr="0092199B">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92199B" w:rsidP="0092199B">
            <w:pPr>
              <w:pStyle w:val="BodyText"/>
            </w:pPr>
            <w:r w:rsidRPr="0092199B">
              <w:t>Security and risk management</w:t>
            </w:r>
          </w:p>
        </w:tc>
      </w:tr>
    </w:tbl>
    <w:p w:rsidR="00CD353A" w:rsidP="0092199B">
      <w:pPr>
        <w:pStyle w:val="BodyText"/>
      </w:pPr>
    </w:p>
    <w:p w:rsidR="00CD353A" w:rsidP="0092199B">
      <w:pPr>
        <w:pStyle w:val="BodyText"/>
      </w:pPr>
    </w:p>
    <w:p w:rsidR="00000000" w:rsidRPr="0092199B" w:rsidP="0092199B"/>
    <w:sectPr w:rsidSect="009219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9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353A" w:rsidP="00CD35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9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3A" w:rsidP="009219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D353A" w:rsidP="009219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D353A" w:rsidP="009219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9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353A" w:rsidP="00CD353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9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3A" w:rsidP="0092199B">
    <w:pPr>
      <w:pStyle w:val="Header"/>
      <w:framePr w:wrap="around"/>
    </w:pPr>
    <w:r>
      <w:fldChar w:fldCharType="begin"/>
    </w:r>
    <w:r>
      <w:instrText xml:space="preserve"> TITLE   \* MERGEFORMAT </w:instrText>
    </w:r>
    <w:r>
      <w:fldChar w:fldCharType="separate"/>
    </w:r>
    <w:r>
      <w:t>CPPSEC5002A Coordinate security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D353A" w:rsidP="009219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CE5A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F625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9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199B"/>
    <w:pPr>
      <w:spacing w:before="360" w:after="60"/>
      <w:outlineLvl w:val="0"/>
    </w:pPr>
    <w:rPr>
      <w:sz w:val="32"/>
    </w:rPr>
  </w:style>
  <w:style w:type="paragraph" w:styleId="Heading2">
    <w:name w:val="heading 2"/>
    <w:basedOn w:val="HeadingBase"/>
    <w:next w:val="BodyText"/>
    <w:link w:val="Heading2Char"/>
    <w:qFormat/>
    <w:rsid w:val="0092199B"/>
    <w:pPr>
      <w:keepLines/>
      <w:spacing w:before="240" w:after="120"/>
      <w:outlineLvl w:val="1"/>
    </w:pPr>
    <w:rPr>
      <w:sz w:val="28"/>
      <w:szCs w:val="40"/>
    </w:rPr>
  </w:style>
  <w:style w:type="paragraph" w:styleId="Heading3">
    <w:name w:val="heading 3"/>
    <w:basedOn w:val="HeadingBase"/>
    <w:next w:val="BodyText"/>
    <w:link w:val="Heading3Char"/>
    <w:qFormat/>
    <w:rsid w:val="0092199B"/>
    <w:pPr>
      <w:spacing w:before="180" w:after="120"/>
      <w:outlineLvl w:val="2"/>
    </w:pPr>
    <w:rPr>
      <w:spacing w:val="-10"/>
      <w:kern w:val="32"/>
    </w:rPr>
  </w:style>
  <w:style w:type="paragraph" w:styleId="Heading4">
    <w:name w:val="heading 4"/>
    <w:basedOn w:val="HeadingBase"/>
    <w:next w:val="BodyText"/>
    <w:link w:val="Heading4Char"/>
    <w:qFormat/>
    <w:rsid w:val="0092199B"/>
    <w:pPr>
      <w:spacing w:before="160" w:after="120"/>
      <w:outlineLvl w:val="3"/>
    </w:pPr>
    <w:rPr>
      <w:sz w:val="22"/>
    </w:rPr>
  </w:style>
  <w:style w:type="paragraph" w:styleId="Heading5">
    <w:name w:val="heading 5"/>
    <w:basedOn w:val="HeadingBase"/>
    <w:next w:val="Normal"/>
    <w:link w:val="Heading5Char"/>
    <w:qFormat/>
    <w:rsid w:val="0092199B"/>
    <w:pPr>
      <w:spacing w:before="80"/>
      <w:outlineLvl w:val="4"/>
    </w:pPr>
    <w:rPr>
      <w:color w:val="918585"/>
      <w:sz w:val="20"/>
    </w:rPr>
  </w:style>
  <w:style w:type="paragraph" w:styleId="Heading6">
    <w:name w:val="heading 6"/>
    <w:basedOn w:val="HeadingBase"/>
    <w:next w:val="Normal"/>
    <w:link w:val="Heading6Char"/>
    <w:qFormat/>
    <w:rsid w:val="0092199B"/>
    <w:pPr>
      <w:spacing w:before="60"/>
      <w:outlineLvl w:val="5"/>
    </w:pPr>
    <w:rPr>
      <w:color w:val="918585"/>
      <w:sz w:val="20"/>
    </w:rPr>
  </w:style>
  <w:style w:type="paragraph" w:styleId="Heading7">
    <w:name w:val="heading 7"/>
    <w:basedOn w:val="Normal"/>
    <w:next w:val="Normal"/>
    <w:link w:val="Heading7Char"/>
    <w:qFormat/>
    <w:rsid w:val="0092199B"/>
    <w:pPr>
      <w:ind w:left="720"/>
      <w:outlineLvl w:val="6"/>
    </w:pPr>
    <w:rPr>
      <w:i/>
    </w:rPr>
  </w:style>
  <w:style w:type="paragraph" w:styleId="Heading8">
    <w:name w:val="heading 8"/>
    <w:basedOn w:val="Normal"/>
    <w:next w:val="Normal"/>
    <w:link w:val="Heading8Char"/>
    <w:qFormat/>
    <w:rsid w:val="0092199B"/>
    <w:pPr>
      <w:ind w:left="720"/>
      <w:outlineLvl w:val="7"/>
    </w:pPr>
    <w:rPr>
      <w:i/>
    </w:rPr>
  </w:style>
  <w:style w:type="paragraph" w:styleId="Heading9">
    <w:name w:val="heading 9"/>
    <w:basedOn w:val="Normal"/>
    <w:next w:val="Normal"/>
    <w:link w:val="Heading9Char"/>
    <w:qFormat/>
    <w:rsid w:val="0092199B"/>
    <w:pPr>
      <w:ind w:left="720"/>
      <w:outlineLvl w:val="8"/>
    </w:pPr>
    <w:rPr>
      <w:i/>
    </w:rPr>
  </w:style>
  <w:style w:type="character" w:default="1" w:styleId="DefaultParagraphFont">
    <w:name w:val="Default Paragraph Font"/>
    <w:uiPriority w:val="1"/>
    <w:unhideWhenUsed/>
    <w:rsid w:val="009219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199B"/>
  </w:style>
  <w:style w:type="character" w:customStyle="1" w:styleId="Heading1Char">
    <w:name w:val="Heading 1 Char"/>
    <w:link w:val="Heading1"/>
    <w:rsid w:val="0092199B"/>
    <w:rPr>
      <w:rFonts w:ascii="Times New Roman" w:eastAsia="Times New Roman" w:hAnsi="Times New Roman" w:cs="Times New Roman"/>
      <w:b/>
      <w:sz w:val="32"/>
      <w:szCs w:val="20"/>
      <w:lang w:eastAsia="en-US"/>
    </w:rPr>
  </w:style>
  <w:style w:type="paragraph" w:styleId="BodyText">
    <w:name w:val="Body Text"/>
    <w:basedOn w:val="Normal"/>
    <w:link w:val="BodyTextChar"/>
    <w:rsid w:val="0092199B"/>
    <w:pPr>
      <w:spacing w:before="120" w:after="120"/>
      <w:contextualSpacing/>
    </w:pPr>
    <w:rPr>
      <w:rFonts w:ascii="Times New Roman" w:hAnsi="Times New Roman"/>
      <w:sz w:val="24"/>
      <w:szCs w:val="22"/>
    </w:rPr>
  </w:style>
  <w:style w:type="character" w:customStyle="1" w:styleId="BodyTextChar">
    <w:name w:val="Body Text Char"/>
    <w:link w:val="BodyText"/>
    <w:rsid w:val="0092199B"/>
    <w:rPr>
      <w:rFonts w:ascii="Times New Roman" w:eastAsia="Times New Roman" w:hAnsi="Times New Roman" w:cs="Times New Roman"/>
      <w:sz w:val="24"/>
      <w:lang w:val="en-US" w:eastAsia="en-US"/>
    </w:rPr>
  </w:style>
  <w:style w:type="paragraph" w:styleId="Footer">
    <w:name w:val="footer"/>
    <w:basedOn w:val="Normal"/>
    <w:link w:val="FooterChar"/>
    <w:rsid w:val="009219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2199B"/>
    <w:rPr>
      <w:rFonts w:ascii="Times New Roman" w:eastAsia="Times New Roman" w:hAnsi="Times New Roman" w:cs="Times New Roman"/>
      <w:sz w:val="16"/>
      <w:lang w:val="en-US" w:eastAsia="en-US"/>
    </w:rPr>
  </w:style>
  <w:style w:type="paragraph" w:styleId="List">
    <w:name w:val="List"/>
    <w:basedOn w:val="BodyText"/>
    <w:next w:val="BodyText"/>
    <w:rsid w:val="0092199B"/>
    <w:pPr>
      <w:tabs>
        <w:tab w:val="left" w:pos="340"/>
      </w:tabs>
      <w:spacing w:before="60" w:after="60"/>
      <w:ind w:left="340" w:hanging="340"/>
    </w:pPr>
  </w:style>
  <w:style w:type="paragraph" w:styleId="ListBullet">
    <w:name w:val="List Bullet"/>
    <w:basedOn w:val="List"/>
    <w:rsid w:val="0092199B"/>
    <w:pPr>
      <w:numPr>
        <w:numId w:val="12"/>
      </w:numPr>
      <w:tabs>
        <w:tab w:val="clear" w:pos="340"/>
      </w:tabs>
      <w:spacing w:before="40" w:after="40"/>
    </w:pPr>
  </w:style>
  <w:style w:type="character" w:customStyle="1" w:styleId="SpecialBold">
    <w:name w:val="Special Bold"/>
    <w:rsid w:val="0092199B"/>
    <w:rPr>
      <w:b/>
      <w:spacing w:val="0"/>
    </w:rPr>
  </w:style>
  <w:style w:type="paragraph" w:styleId="Header">
    <w:name w:val="header"/>
    <w:basedOn w:val="Normal"/>
    <w:link w:val="HeaderChar"/>
    <w:rsid w:val="009219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219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199B"/>
    <w:pPr>
      <w:spacing w:before="240" w:after="120"/>
      <w:outlineLvl w:val="0"/>
    </w:pPr>
    <w:rPr>
      <w:rFonts w:ascii="Times New Roman" w:hAnsi="Times New Roman"/>
      <w:b/>
      <w:sz w:val="28"/>
    </w:rPr>
  </w:style>
  <w:style w:type="paragraph" w:customStyle="1" w:styleId="AllowPageBreak">
    <w:name w:val="AllowPageBreak"/>
    <w:rsid w:val="009219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2199B"/>
    <w:rPr>
      <w:b/>
      <w:i/>
      <w:u w:val="none"/>
    </w:rPr>
  </w:style>
  <w:style w:type="character" w:customStyle="1" w:styleId="Heading2Char">
    <w:name w:val="Heading 2 Char"/>
    <w:link w:val="Heading2"/>
    <w:rsid w:val="0092199B"/>
    <w:rPr>
      <w:rFonts w:ascii="Times New Roman" w:eastAsia="Times New Roman" w:hAnsi="Times New Roman" w:cs="Times New Roman"/>
      <w:b/>
      <w:sz w:val="28"/>
      <w:szCs w:val="40"/>
      <w:lang w:eastAsia="en-US"/>
    </w:rPr>
  </w:style>
  <w:style w:type="character" w:customStyle="1" w:styleId="Heading3Char">
    <w:name w:val="Heading 3 Char"/>
    <w:link w:val="Heading3"/>
    <w:rsid w:val="0092199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2199B"/>
    <w:rPr>
      <w:rFonts w:ascii="Times New Roman" w:eastAsia="Times New Roman" w:hAnsi="Times New Roman" w:cs="Times New Roman"/>
      <w:b/>
      <w:szCs w:val="20"/>
      <w:lang w:eastAsia="en-US"/>
    </w:rPr>
  </w:style>
  <w:style w:type="character" w:customStyle="1" w:styleId="Heading5Char">
    <w:name w:val="Heading 5 Char"/>
    <w:link w:val="Heading5"/>
    <w:rsid w:val="0092199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219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19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19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199B"/>
    <w:rPr>
      <w:rFonts w:ascii="Courier New" w:eastAsia="Times New Roman" w:hAnsi="Courier New" w:cs="Times New Roman"/>
      <w:i/>
      <w:szCs w:val="20"/>
      <w:lang w:val="en-US" w:eastAsia="en-US"/>
    </w:rPr>
  </w:style>
  <w:style w:type="paragraph" w:customStyle="1" w:styleId="HeadingBase">
    <w:name w:val="Heading Base"/>
    <w:rsid w:val="009219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199B"/>
    <w:pPr>
      <w:tabs>
        <w:tab w:val="right" w:leader="dot" w:pos="9072"/>
      </w:tabs>
      <w:ind w:left="567"/>
    </w:pPr>
    <w:rPr>
      <w:szCs w:val="22"/>
    </w:rPr>
  </w:style>
  <w:style w:type="paragraph" w:customStyle="1" w:styleId="TOCBase">
    <w:name w:val="TOC Base"/>
    <w:rsid w:val="009219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199B"/>
    <w:pPr>
      <w:tabs>
        <w:tab w:val="right" w:leader="dot" w:pos="9072"/>
      </w:tabs>
      <w:spacing w:before="40" w:after="40"/>
      <w:ind w:left="284"/>
    </w:pPr>
    <w:rPr>
      <w:rFonts w:ascii="Times New Roman" w:hAnsi="Times New Roman"/>
    </w:rPr>
  </w:style>
  <w:style w:type="paragraph" w:styleId="TOC1">
    <w:name w:val="toc 1"/>
    <w:basedOn w:val="TOCBase"/>
    <w:next w:val="Normal"/>
    <w:rsid w:val="009219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199B"/>
    <w:pPr>
      <w:spacing w:before="5040"/>
      <w:jc w:val="center"/>
    </w:pPr>
    <w:rPr>
      <w:sz w:val="48"/>
      <w:szCs w:val="72"/>
      <w:lang w:val="en-US"/>
    </w:rPr>
  </w:style>
  <w:style w:type="character" w:customStyle="1" w:styleId="TitleChar">
    <w:name w:val="Title Char"/>
    <w:link w:val="Title"/>
    <w:rsid w:val="009219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199B"/>
    <w:pPr>
      <w:tabs>
        <w:tab w:val="left" w:pos="3600"/>
        <w:tab w:val="left" w:pos="3958"/>
      </w:tabs>
    </w:pPr>
  </w:style>
  <w:style w:type="paragraph" w:customStyle="1" w:styleId="Note">
    <w:name w:val="Note"/>
    <w:basedOn w:val="BodyText"/>
    <w:rsid w:val="009219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199B"/>
    <w:pPr>
      <w:framePr w:wrap="auto" w:hAnchor="text" w:y="6049"/>
    </w:pPr>
    <w:rPr>
      <w:color w:val="000000"/>
      <w:sz w:val="40"/>
    </w:rPr>
  </w:style>
  <w:style w:type="paragraph" w:customStyle="1" w:styleId="TOCTitle">
    <w:name w:val="TOCTitle"/>
    <w:basedOn w:val="Heading1"/>
    <w:rsid w:val="0092199B"/>
    <w:pPr>
      <w:spacing w:after="240"/>
      <w:jc w:val="center"/>
      <w:outlineLvl w:val="9"/>
    </w:pPr>
    <w:rPr>
      <w:caps/>
    </w:rPr>
  </w:style>
  <w:style w:type="paragraph" w:customStyle="1" w:styleId="Version">
    <w:name w:val="Version"/>
    <w:rsid w:val="009219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199B"/>
    <w:pPr>
      <w:numPr>
        <w:numId w:val="13"/>
      </w:numPr>
      <w:tabs>
        <w:tab w:val="clear" w:pos="680"/>
      </w:tabs>
    </w:pPr>
  </w:style>
  <w:style w:type="paragraph" w:styleId="Index1">
    <w:name w:val="index 1"/>
    <w:basedOn w:val="Normal"/>
    <w:next w:val="Normal"/>
    <w:semiHidden/>
    <w:rsid w:val="0092199B"/>
    <w:pPr>
      <w:keepNext w:val="0"/>
      <w:tabs>
        <w:tab w:val="right" w:pos="4176"/>
      </w:tabs>
      <w:ind w:left="198" w:hanging="198"/>
    </w:pPr>
    <w:rPr>
      <w:rFonts w:ascii="Garamond" w:hAnsi="Garamond"/>
    </w:rPr>
  </w:style>
  <w:style w:type="paragraph" w:styleId="IndexHeading">
    <w:name w:val="index heading"/>
    <w:basedOn w:val="Normal"/>
    <w:next w:val="Index1"/>
    <w:semiHidden/>
    <w:rsid w:val="0092199B"/>
    <w:pPr>
      <w:spacing w:before="120" w:after="120"/>
    </w:pPr>
    <w:rPr>
      <w:rFonts w:ascii="Arial" w:hAnsi="Arial"/>
      <w:b/>
      <w:color w:val="918585"/>
      <w:sz w:val="24"/>
    </w:rPr>
  </w:style>
  <w:style w:type="paragraph" w:customStyle="1" w:styleId="Chapter">
    <w:name w:val="Chapter"/>
    <w:basedOn w:val="Normal"/>
    <w:rsid w:val="0092199B"/>
    <w:pPr>
      <w:spacing w:before="240"/>
    </w:pPr>
    <w:rPr>
      <w:rFonts w:ascii="Times New Roman" w:hAnsi="Times New Roman"/>
      <w:smallCaps/>
      <w:spacing w:val="80"/>
      <w:sz w:val="28"/>
    </w:rPr>
  </w:style>
  <w:style w:type="paragraph" w:customStyle="1" w:styleId="InChapter">
    <w:name w:val="InChapter"/>
    <w:basedOn w:val="Heading3"/>
    <w:rsid w:val="0092199B"/>
    <w:pPr>
      <w:spacing w:after="240"/>
      <w:outlineLvl w:val="9"/>
    </w:pPr>
    <w:rPr>
      <w:noProof/>
    </w:rPr>
  </w:style>
  <w:style w:type="paragraph" w:styleId="Index2">
    <w:name w:val="index 2"/>
    <w:basedOn w:val="Normal"/>
    <w:next w:val="Normal"/>
    <w:semiHidden/>
    <w:rsid w:val="0092199B"/>
    <w:pPr>
      <w:tabs>
        <w:tab w:val="right" w:pos="4176"/>
      </w:tabs>
      <w:ind w:left="568" w:hanging="284"/>
    </w:pPr>
    <w:rPr>
      <w:rFonts w:ascii="Garamond" w:hAnsi="Garamond"/>
    </w:rPr>
  </w:style>
  <w:style w:type="paragraph" w:customStyle="1" w:styleId="Byline">
    <w:name w:val="Byline"/>
    <w:rsid w:val="009219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199B"/>
    <w:pPr>
      <w:tabs>
        <w:tab w:val="clear" w:pos="3600"/>
        <w:tab w:val="clear" w:pos="3958"/>
      </w:tabs>
      <w:jc w:val="right"/>
    </w:pPr>
  </w:style>
  <w:style w:type="character" w:styleId="Emphasis">
    <w:name w:val="Emphasis"/>
    <w:qFormat/>
    <w:rsid w:val="0092199B"/>
    <w:rPr>
      <w:i/>
    </w:rPr>
  </w:style>
  <w:style w:type="paragraph" w:styleId="Caption">
    <w:name w:val="caption"/>
    <w:basedOn w:val="BodyText"/>
    <w:next w:val="Normal"/>
    <w:qFormat/>
    <w:rsid w:val="0092199B"/>
    <w:pPr>
      <w:framePr w:w="2268" w:hSpace="181" w:vSpace="181" w:wrap="around" w:vAnchor="text" w:hAnchor="page" w:x="1135" w:y="285" w:anchorLock="1"/>
    </w:pPr>
    <w:rPr>
      <w:i/>
    </w:rPr>
  </w:style>
  <w:style w:type="paragraph" w:customStyle="1" w:styleId="MiniTOCTitle">
    <w:name w:val="MiniTOCTitle"/>
    <w:basedOn w:val="Heading4"/>
    <w:rsid w:val="0092199B"/>
    <w:pPr>
      <w:spacing w:before="240"/>
      <w:outlineLvl w:val="9"/>
    </w:pPr>
    <w:rPr>
      <w:noProof/>
      <w:sz w:val="24"/>
    </w:rPr>
  </w:style>
  <w:style w:type="paragraph" w:customStyle="1" w:styleId="MiniTOCItem">
    <w:name w:val="MiniTOCItem"/>
    <w:basedOn w:val="ListBullet"/>
    <w:rsid w:val="0092199B"/>
    <w:pPr>
      <w:numPr>
        <w:numId w:val="0"/>
      </w:numPr>
      <w:tabs>
        <w:tab w:val="right" w:leader="dot" w:pos="6521"/>
      </w:tabs>
      <w:spacing w:before="0" w:after="0"/>
    </w:pPr>
  </w:style>
  <w:style w:type="paragraph" w:customStyle="1" w:styleId="TOFTitle">
    <w:name w:val="TOFTitle"/>
    <w:basedOn w:val="TOCTitle"/>
    <w:rsid w:val="0092199B"/>
  </w:style>
  <w:style w:type="paragraph" w:styleId="TableofFigures">
    <w:name w:val="table of figures"/>
    <w:basedOn w:val="Normal"/>
    <w:next w:val="Normal"/>
    <w:semiHidden/>
    <w:rsid w:val="0092199B"/>
    <w:pPr>
      <w:tabs>
        <w:tab w:val="right" w:leader="dot" w:pos="9072"/>
      </w:tabs>
      <w:ind w:left="970" w:hanging="403"/>
    </w:pPr>
    <w:rPr>
      <w:rFonts w:ascii="Times New Roman" w:hAnsi="Times New Roman"/>
      <w:b/>
    </w:rPr>
  </w:style>
  <w:style w:type="paragraph" w:styleId="ListNumber">
    <w:name w:val="List Number"/>
    <w:basedOn w:val="List"/>
    <w:rsid w:val="0092199B"/>
    <w:pPr>
      <w:numPr>
        <w:numId w:val="10"/>
      </w:numPr>
    </w:pPr>
  </w:style>
  <w:style w:type="character" w:customStyle="1" w:styleId="WingdingSymbols">
    <w:name w:val="Wingding Symbols"/>
    <w:rsid w:val="0092199B"/>
    <w:rPr>
      <w:rFonts w:ascii="Wingdings" w:hAnsi="Wingdings"/>
    </w:rPr>
  </w:style>
  <w:style w:type="paragraph" w:customStyle="1" w:styleId="TableHeading">
    <w:name w:val="Table Heading"/>
    <w:basedOn w:val="HeadingBase"/>
    <w:rsid w:val="0092199B"/>
    <w:pPr>
      <w:keepLines/>
      <w:pBdr>
        <w:bottom w:val="single" w:sz="6" w:space="1" w:color="918585"/>
      </w:pBdr>
      <w:spacing w:before="240"/>
    </w:pPr>
  </w:style>
  <w:style w:type="character" w:customStyle="1" w:styleId="HotSpot">
    <w:name w:val="HotSpot"/>
    <w:rsid w:val="0092199B"/>
    <w:rPr>
      <w:color w:val="0033CC"/>
      <w:u w:val="none"/>
    </w:rPr>
  </w:style>
  <w:style w:type="paragraph" w:customStyle="1" w:styleId="BodyTextRight">
    <w:name w:val="Body Text Right"/>
    <w:basedOn w:val="BodyText"/>
    <w:rsid w:val="0092199B"/>
    <w:pPr>
      <w:spacing w:before="0" w:after="0"/>
      <w:jc w:val="right"/>
    </w:pPr>
  </w:style>
  <w:style w:type="paragraph" w:styleId="Index3">
    <w:name w:val="index 3"/>
    <w:basedOn w:val="ListNumber2"/>
    <w:next w:val="Normal"/>
    <w:semiHidden/>
    <w:rsid w:val="0092199B"/>
    <w:pPr>
      <w:numPr>
        <w:numId w:val="0"/>
      </w:numPr>
      <w:tabs>
        <w:tab w:val="right" w:leader="dot" w:pos="4176"/>
      </w:tabs>
    </w:pPr>
  </w:style>
  <w:style w:type="paragraph" w:styleId="ListNumber2">
    <w:name w:val="List Number 2"/>
    <w:basedOn w:val="List2"/>
    <w:rsid w:val="0092199B"/>
    <w:pPr>
      <w:numPr>
        <w:numId w:val="9"/>
      </w:numPr>
      <w:tabs>
        <w:tab w:val="clear" w:pos="1060"/>
      </w:tabs>
    </w:pPr>
  </w:style>
  <w:style w:type="paragraph" w:customStyle="1" w:styleId="MarginNote">
    <w:name w:val="Margin Note"/>
    <w:basedOn w:val="BodyText"/>
    <w:rsid w:val="009219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19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219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199B"/>
    <w:rPr>
      <w:sz w:val="32"/>
    </w:rPr>
  </w:style>
  <w:style w:type="paragraph" w:customStyle="1" w:styleId="HeadingProcedure">
    <w:name w:val="Heading Procedure"/>
    <w:basedOn w:val="HeadingBase"/>
    <w:next w:val="Normal"/>
    <w:rsid w:val="0092199B"/>
    <w:pPr>
      <w:tabs>
        <w:tab w:val="left" w:pos="0"/>
      </w:tabs>
      <w:spacing w:before="120" w:after="60"/>
    </w:pPr>
    <w:rPr>
      <w:i/>
      <w:color w:val="918585"/>
      <w:sz w:val="22"/>
    </w:rPr>
  </w:style>
  <w:style w:type="paragraph" w:customStyle="1" w:styleId="TableBodyText">
    <w:name w:val="Table Body Text"/>
    <w:basedOn w:val="BodyText"/>
    <w:rsid w:val="0092199B"/>
    <w:pPr>
      <w:spacing w:before="60" w:after="60"/>
    </w:pPr>
  </w:style>
  <w:style w:type="paragraph" w:styleId="ListContinue">
    <w:name w:val="List Continue"/>
    <w:basedOn w:val="List"/>
    <w:rsid w:val="0092199B"/>
    <w:pPr>
      <w:ind w:firstLine="0"/>
    </w:pPr>
  </w:style>
  <w:style w:type="paragraph" w:customStyle="1" w:styleId="ListNote">
    <w:name w:val="List Note"/>
    <w:basedOn w:val="List"/>
    <w:rsid w:val="0092199B"/>
    <w:pPr>
      <w:pBdr>
        <w:top w:val="single" w:sz="6" w:space="2" w:color="918585"/>
        <w:bottom w:val="single" w:sz="6" w:space="2" w:color="918585"/>
      </w:pBdr>
      <w:tabs>
        <w:tab w:val="left" w:pos="1021"/>
      </w:tabs>
      <w:ind w:firstLine="0"/>
    </w:pPr>
  </w:style>
  <w:style w:type="paragraph" w:customStyle="1" w:styleId="Warning">
    <w:name w:val="Warning"/>
    <w:basedOn w:val="BodyText"/>
    <w:rsid w:val="0092199B"/>
    <w:pPr>
      <w:shd w:val="clear" w:color="auto" w:fill="D9D9D9"/>
      <w:tabs>
        <w:tab w:val="left" w:pos="992"/>
      </w:tabs>
      <w:ind w:left="119" w:right="119"/>
    </w:pPr>
    <w:rPr>
      <w:sz w:val="20"/>
    </w:rPr>
  </w:style>
  <w:style w:type="paragraph" w:customStyle="1" w:styleId="MarginIcons">
    <w:name w:val="Margin Icons"/>
    <w:basedOn w:val="BodyText"/>
    <w:rsid w:val="0092199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2199B"/>
    <w:rPr>
      <w:rFonts w:ascii="Courier New" w:hAnsi="Courier New"/>
    </w:rPr>
  </w:style>
  <w:style w:type="paragraph" w:customStyle="1" w:styleId="NoteBullet">
    <w:name w:val="Note Bullet"/>
    <w:basedOn w:val="Note"/>
    <w:rsid w:val="0092199B"/>
    <w:pPr>
      <w:tabs>
        <w:tab w:val="clear" w:pos="680"/>
      </w:tabs>
      <w:spacing w:before="60" w:after="60"/>
    </w:pPr>
  </w:style>
  <w:style w:type="paragraph" w:customStyle="1" w:styleId="SubHeading2">
    <w:name w:val="SubHeading2"/>
    <w:basedOn w:val="HeadingBase"/>
    <w:rsid w:val="0092199B"/>
    <w:pPr>
      <w:spacing w:before="240" w:after="60"/>
    </w:pPr>
    <w:rPr>
      <w:sz w:val="20"/>
    </w:rPr>
  </w:style>
  <w:style w:type="paragraph" w:customStyle="1" w:styleId="SubHeading1">
    <w:name w:val="SubHeading1"/>
    <w:basedOn w:val="HeadingBase"/>
    <w:rsid w:val="0092199B"/>
    <w:pPr>
      <w:spacing w:before="240" w:after="60"/>
    </w:pPr>
    <w:rPr>
      <w:color w:val="918585"/>
      <w:sz w:val="22"/>
    </w:rPr>
  </w:style>
  <w:style w:type="paragraph" w:customStyle="1" w:styleId="SideHeading">
    <w:name w:val="Side Heading"/>
    <w:basedOn w:val="HeadingBase"/>
    <w:rsid w:val="009219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199B"/>
    <w:pPr>
      <w:tabs>
        <w:tab w:val="num" w:pos="360"/>
      </w:tabs>
    </w:pPr>
  </w:style>
  <w:style w:type="paragraph" w:styleId="PlainText">
    <w:name w:val="Plain Text"/>
    <w:basedOn w:val="Normal"/>
    <w:link w:val="PlainTextChar"/>
    <w:rsid w:val="0092199B"/>
    <w:rPr>
      <w:sz w:val="20"/>
    </w:rPr>
  </w:style>
  <w:style w:type="character" w:customStyle="1" w:styleId="PlainTextChar">
    <w:name w:val="Plain Text Char"/>
    <w:basedOn w:val="DefaultParagraphFont"/>
    <w:link w:val="PlainText"/>
    <w:rsid w:val="0092199B"/>
    <w:rPr>
      <w:rFonts w:ascii="Courier New" w:eastAsia="Times New Roman" w:hAnsi="Courier New" w:cs="Times New Roman"/>
      <w:sz w:val="20"/>
      <w:szCs w:val="20"/>
      <w:lang w:val="en-US" w:eastAsia="en-US"/>
    </w:rPr>
  </w:style>
  <w:style w:type="character" w:customStyle="1" w:styleId="MenuOption">
    <w:name w:val="Menu Option"/>
    <w:rsid w:val="0092199B"/>
    <w:rPr>
      <w:b/>
      <w:smallCaps/>
    </w:rPr>
  </w:style>
  <w:style w:type="paragraph" w:customStyle="1" w:styleId="TableListNumber">
    <w:name w:val="Table List Number"/>
    <w:basedOn w:val="ListNumber"/>
    <w:rsid w:val="0092199B"/>
    <w:pPr>
      <w:numPr>
        <w:numId w:val="0"/>
      </w:numPr>
    </w:pPr>
  </w:style>
  <w:style w:type="paragraph" w:styleId="TOC4">
    <w:name w:val="toc 4"/>
    <w:basedOn w:val="TOCBase"/>
    <w:next w:val="Normal"/>
    <w:semiHidden/>
    <w:rsid w:val="0092199B"/>
    <w:pPr>
      <w:tabs>
        <w:tab w:val="right" w:leader="dot" w:pos="9071"/>
      </w:tabs>
      <w:ind w:left="1701"/>
    </w:pPr>
  </w:style>
  <w:style w:type="paragraph" w:customStyle="1" w:styleId="ListAlpha">
    <w:name w:val="List Alpha"/>
    <w:basedOn w:val="List"/>
    <w:rsid w:val="0092199B"/>
    <w:pPr>
      <w:numPr>
        <w:numId w:val="8"/>
      </w:numPr>
    </w:pPr>
  </w:style>
  <w:style w:type="paragraph" w:customStyle="1" w:styleId="ListAlpha2">
    <w:name w:val="List Alpha 2"/>
    <w:basedOn w:val="List2"/>
    <w:rsid w:val="0092199B"/>
    <w:pPr>
      <w:numPr>
        <w:numId w:val="7"/>
      </w:numPr>
    </w:pPr>
  </w:style>
  <w:style w:type="paragraph" w:styleId="List2">
    <w:name w:val="List 2"/>
    <w:basedOn w:val="BodyText"/>
    <w:rsid w:val="0092199B"/>
    <w:pPr>
      <w:tabs>
        <w:tab w:val="left" w:pos="680"/>
      </w:tabs>
      <w:spacing w:before="60" w:after="60"/>
      <w:ind w:left="680" w:hanging="340"/>
    </w:pPr>
  </w:style>
  <w:style w:type="paragraph" w:styleId="List3">
    <w:name w:val="List 3"/>
    <w:basedOn w:val="BodyText"/>
    <w:rsid w:val="0092199B"/>
    <w:pPr>
      <w:tabs>
        <w:tab w:val="left" w:pos="1021"/>
      </w:tabs>
      <w:spacing w:before="60" w:after="60"/>
      <w:ind w:left="1020" w:hanging="340"/>
    </w:pPr>
  </w:style>
  <w:style w:type="paragraph" w:styleId="List4">
    <w:name w:val="List 4"/>
    <w:basedOn w:val="BodyText"/>
    <w:rsid w:val="0092199B"/>
    <w:pPr>
      <w:tabs>
        <w:tab w:val="left" w:pos="1361"/>
      </w:tabs>
      <w:spacing w:before="60" w:after="60"/>
      <w:ind w:left="1361" w:hanging="340"/>
    </w:pPr>
  </w:style>
  <w:style w:type="paragraph" w:styleId="List5">
    <w:name w:val="List 5"/>
    <w:basedOn w:val="BodyText"/>
    <w:rsid w:val="0092199B"/>
    <w:pPr>
      <w:tabs>
        <w:tab w:val="left" w:pos="1701"/>
      </w:tabs>
      <w:spacing w:before="60" w:after="60"/>
      <w:ind w:left="1701" w:hanging="340"/>
    </w:pPr>
  </w:style>
  <w:style w:type="paragraph" w:styleId="ListBullet3">
    <w:name w:val="List Bullet 3"/>
    <w:basedOn w:val="List3"/>
    <w:rsid w:val="0092199B"/>
    <w:pPr>
      <w:numPr>
        <w:numId w:val="14"/>
      </w:numPr>
      <w:tabs>
        <w:tab w:val="clear" w:pos="1021"/>
      </w:tabs>
      <w:ind w:left="1037" w:hanging="357"/>
    </w:pPr>
  </w:style>
  <w:style w:type="paragraph" w:styleId="ListBullet4">
    <w:name w:val="List Bullet 4"/>
    <w:basedOn w:val="List4"/>
    <w:rsid w:val="0092199B"/>
    <w:pPr>
      <w:numPr>
        <w:numId w:val="2"/>
      </w:numPr>
    </w:pPr>
  </w:style>
  <w:style w:type="paragraph" w:styleId="ListBullet5">
    <w:name w:val="List Bullet 5"/>
    <w:basedOn w:val="List5"/>
    <w:rsid w:val="0092199B"/>
    <w:pPr>
      <w:numPr>
        <w:numId w:val="3"/>
      </w:numPr>
    </w:pPr>
  </w:style>
  <w:style w:type="paragraph" w:styleId="ListContinue2">
    <w:name w:val="List Continue 2"/>
    <w:basedOn w:val="List2"/>
    <w:rsid w:val="0092199B"/>
    <w:pPr>
      <w:ind w:firstLine="0"/>
    </w:pPr>
  </w:style>
  <w:style w:type="paragraph" w:styleId="ListContinue3">
    <w:name w:val="List Continue 3"/>
    <w:basedOn w:val="List3"/>
    <w:rsid w:val="0092199B"/>
    <w:pPr>
      <w:ind w:left="1021" w:firstLine="0"/>
    </w:pPr>
  </w:style>
  <w:style w:type="paragraph" w:styleId="ListContinue4">
    <w:name w:val="List Continue 4"/>
    <w:basedOn w:val="List4"/>
    <w:rsid w:val="0092199B"/>
    <w:pPr>
      <w:ind w:firstLine="0"/>
    </w:pPr>
  </w:style>
  <w:style w:type="paragraph" w:styleId="ListContinue5">
    <w:name w:val="List Continue 5"/>
    <w:basedOn w:val="List5"/>
    <w:rsid w:val="0092199B"/>
    <w:pPr>
      <w:ind w:firstLine="0"/>
    </w:pPr>
  </w:style>
  <w:style w:type="paragraph" w:styleId="ListNumber3">
    <w:name w:val="List Number 3"/>
    <w:basedOn w:val="List3"/>
    <w:rsid w:val="0092199B"/>
    <w:pPr>
      <w:numPr>
        <w:numId w:val="4"/>
      </w:numPr>
    </w:pPr>
  </w:style>
  <w:style w:type="paragraph" w:styleId="ListNumber4">
    <w:name w:val="List Number 4"/>
    <w:basedOn w:val="List4"/>
    <w:rsid w:val="0092199B"/>
    <w:pPr>
      <w:numPr>
        <w:numId w:val="5"/>
      </w:numPr>
    </w:pPr>
  </w:style>
  <w:style w:type="paragraph" w:styleId="ListNumber5">
    <w:name w:val="List Number 5"/>
    <w:basedOn w:val="List5"/>
    <w:rsid w:val="0092199B"/>
    <w:pPr>
      <w:numPr>
        <w:numId w:val="6"/>
      </w:numPr>
    </w:pPr>
  </w:style>
  <w:style w:type="paragraph" w:styleId="BlockText">
    <w:name w:val="Block Text"/>
    <w:basedOn w:val="Normal"/>
    <w:rsid w:val="0092199B"/>
    <w:pPr>
      <w:spacing w:after="120"/>
      <w:ind w:left="1440" w:right="1440"/>
    </w:pPr>
  </w:style>
  <w:style w:type="character" w:customStyle="1" w:styleId="Subscript">
    <w:name w:val="Subscript"/>
    <w:rsid w:val="0092199B"/>
    <w:rPr>
      <w:sz w:val="16"/>
      <w:vertAlign w:val="subscript"/>
    </w:rPr>
  </w:style>
  <w:style w:type="character" w:customStyle="1" w:styleId="Superscript">
    <w:name w:val="Superscript"/>
    <w:rsid w:val="0092199B"/>
    <w:rPr>
      <w:sz w:val="16"/>
      <w:vertAlign w:val="superscript"/>
    </w:rPr>
  </w:style>
  <w:style w:type="character" w:customStyle="1" w:styleId="Symbols">
    <w:name w:val="Symbols"/>
    <w:rsid w:val="0092199B"/>
    <w:rPr>
      <w:rFonts w:ascii="Symbol" w:hAnsi="Symbol"/>
    </w:rPr>
  </w:style>
  <w:style w:type="character" w:customStyle="1" w:styleId="MenuOptions">
    <w:name w:val="Menu Options"/>
    <w:rsid w:val="0092199B"/>
    <w:rPr>
      <w:rFonts w:ascii="Arial Narrow" w:hAnsi="Arial Narrow"/>
      <w:smallCaps/>
    </w:rPr>
  </w:style>
  <w:style w:type="character" w:customStyle="1" w:styleId="Buttons">
    <w:name w:val="Buttons"/>
    <w:rsid w:val="0092199B"/>
    <w:rPr>
      <w:b/>
    </w:rPr>
  </w:style>
  <w:style w:type="character" w:customStyle="1" w:styleId="Underlined">
    <w:name w:val="Underlined"/>
    <w:rsid w:val="0092199B"/>
    <w:rPr>
      <w:u w:val="single"/>
    </w:rPr>
  </w:style>
  <w:style w:type="paragraph" w:customStyle="1" w:styleId="TableBodyTextRight">
    <w:name w:val="Table Body Text Right"/>
    <w:basedOn w:val="TableBodyText"/>
    <w:rsid w:val="0092199B"/>
    <w:pPr>
      <w:widowControl w:val="0"/>
      <w:autoSpaceDE w:val="0"/>
      <w:autoSpaceDN w:val="0"/>
      <w:adjustRightInd w:val="0"/>
      <w:jc w:val="right"/>
    </w:pPr>
    <w:rPr>
      <w:rFonts w:cs="Arial"/>
      <w:szCs w:val="18"/>
    </w:rPr>
  </w:style>
  <w:style w:type="paragraph" w:customStyle="1" w:styleId="CopyrightText">
    <w:name w:val="Copyright Text"/>
    <w:basedOn w:val="BodyText"/>
    <w:rsid w:val="0092199B"/>
    <w:rPr>
      <w:sz w:val="18"/>
    </w:rPr>
  </w:style>
  <w:style w:type="paragraph" w:customStyle="1" w:styleId="BodySmallRight">
    <w:name w:val="Body Small Right"/>
    <w:basedOn w:val="BodyTextRight"/>
    <w:rsid w:val="0092199B"/>
    <w:rPr>
      <w:sz w:val="18"/>
      <w:szCs w:val="18"/>
    </w:rPr>
  </w:style>
  <w:style w:type="paragraph" w:customStyle="1" w:styleId="MarginEdition">
    <w:name w:val="Margin Edition"/>
    <w:basedOn w:val="MarginNote"/>
    <w:rsid w:val="0092199B"/>
    <w:pPr>
      <w:spacing w:before="0" w:after="0"/>
    </w:pPr>
    <w:rPr>
      <w:rFonts w:ascii="Times New Roman" w:hAnsi="Times New Roman"/>
      <w:color w:val="999999"/>
    </w:rPr>
  </w:style>
  <w:style w:type="paragraph" w:customStyle="1" w:styleId="Spacer">
    <w:name w:val="Spacer"/>
    <w:basedOn w:val="Normal"/>
    <w:rsid w:val="0092199B"/>
    <w:rPr>
      <w:sz w:val="2"/>
      <w:szCs w:val="2"/>
    </w:rPr>
  </w:style>
  <w:style w:type="character" w:customStyle="1" w:styleId="Small">
    <w:name w:val="Small"/>
    <w:rsid w:val="0092199B"/>
    <w:rPr>
      <w:sz w:val="16"/>
    </w:rPr>
  </w:style>
  <w:style w:type="paragraph" w:customStyle="1" w:styleId="WideTable">
    <w:name w:val="Wide Table"/>
    <w:basedOn w:val="Normal"/>
    <w:rsid w:val="0092199B"/>
    <w:pPr>
      <w:ind w:left="-1418"/>
    </w:pPr>
    <w:rPr>
      <w:sz w:val="2"/>
      <w:szCs w:val="2"/>
    </w:rPr>
  </w:style>
  <w:style w:type="character" w:styleId="PageNumber">
    <w:name w:val="page number"/>
    <w:rsid w:val="0092199B"/>
  </w:style>
  <w:style w:type="paragraph" w:styleId="Quote">
    <w:name w:val="Quote"/>
    <w:basedOn w:val="Heading1"/>
    <w:link w:val="QuoteChar"/>
    <w:qFormat/>
    <w:rsid w:val="0092199B"/>
    <w:rPr>
      <w:b w:val="0"/>
      <w:sz w:val="72"/>
      <w:szCs w:val="72"/>
      <w:lang w:val="en-NZ"/>
    </w:rPr>
  </w:style>
  <w:style w:type="character" w:customStyle="1" w:styleId="QuoteChar">
    <w:name w:val="Quote Char"/>
    <w:link w:val="Quote"/>
    <w:rsid w:val="009219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199B"/>
    <w:pPr>
      <w:pageBreakBefore/>
    </w:pPr>
  </w:style>
  <w:style w:type="paragraph" w:customStyle="1" w:styleId="Border">
    <w:name w:val="Border"/>
    <w:basedOn w:val="Normal"/>
    <w:qFormat/>
    <w:rsid w:val="0092199B"/>
    <w:pPr>
      <w:pBdr>
        <w:top w:val="single" w:sz="18" w:space="1" w:color="auto"/>
      </w:pBdr>
    </w:pPr>
    <w:rPr>
      <w:rFonts w:ascii="Times New Roman" w:hAnsi="Times New Roman"/>
      <w:color w:val="FFFFFF"/>
      <w:sz w:val="2"/>
    </w:rPr>
  </w:style>
  <w:style w:type="character" w:styleId="IntenseEmphasis">
    <w:name w:val="Intense Emphasis"/>
    <w:uiPriority w:val="21"/>
    <w:qFormat/>
    <w:rsid w:val="0092199B"/>
    <w:rPr>
      <w:b/>
      <w:bCs/>
      <w:i/>
      <w:iCs/>
      <w:color w:val="auto"/>
    </w:rPr>
  </w:style>
  <w:style w:type="paragraph" w:styleId="IntenseQuote">
    <w:name w:val="Intense Quote"/>
    <w:basedOn w:val="Normal"/>
    <w:next w:val="Normal"/>
    <w:link w:val="IntenseQuoteChar"/>
    <w:uiPriority w:val="30"/>
    <w:qFormat/>
    <w:rsid w:val="0092199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2199B"/>
    <w:rPr>
      <w:rFonts w:ascii="Courier New" w:eastAsia="Times New Roman" w:hAnsi="Courier New" w:cs="Times New Roman"/>
      <w:b/>
      <w:bCs/>
      <w:i/>
      <w:iCs/>
      <w:szCs w:val="20"/>
      <w:lang w:val="en-US" w:eastAsia="en-US"/>
    </w:rPr>
  </w:style>
  <w:style w:type="character" w:styleId="SubtleReference">
    <w:name w:val="Subtle Reference"/>
    <w:uiPriority w:val="31"/>
    <w:qFormat/>
    <w:rsid w:val="0092199B"/>
    <w:rPr>
      <w:smallCaps/>
      <w:color w:val="auto"/>
      <w:u w:val="single"/>
    </w:rPr>
  </w:style>
  <w:style w:type="character" w:styleId="IntenseReference">
    <w:name w:val="Intense Reference"/>
    <w:uiPriority w:val="32"/>
    <w:qFormat/>
    <w:rsid w:val="0092199B"/>
    <w:rPr>
      <w:b/>
      <w:bCs/>
      <w:smallCaps/>
      <w:color w:val="auto"/>
      <w:spacing w:val="5"/>
      <w:u w:val="single"/>
    </w:rPr>
  </w:style>
  <w:style w:type="paragraph" w:customStyle="1" w:styleId="2ColumnHeading">
    <w:name w:val="2Column Heading"/>
    <w:basedOn w:val="BodyText"/>
    <w:qFormat/>
    <w:rsid w:val="0092199B"/>
    <w:pPr>
      <w:spacing w:after="60"/>
      <w:ind w:left="-2268"/>
    </w:pPr>
    <w:rPr>
      <w:b/>
    </w:rPr>
  </w:style>
  <w:style w:type="paragraph" w:customStyle="1" w:styleId="Heading1TOC">
    <w:name w:val="Heading1 TOC"/>
    <w:basedOn w:val="Normal"/>
    <w:qFormat/>
    <w:rsid w:val="0092199B"/>
    <w:pPr>
      <w:spacing w:before="240" w:after="120"/>
    </w:pPr>
    <w:rPr>
      <w:rFonts w:ascii="Times New Roman" w:hAnsi="Times New Roman"/>
      <w:b/>
      <w:sz w:val="32"/>
    </w:rPr>
  </w:style>
  <w:style w:type="paragraph" w:customStyle="1" w:styleId="Heading2TOC">
    <w:name w:val="Heading2 TOC"/>
    <w:basedOn w:val="Normal"/>
    <w:qFormat/>
    <w:rsid w:val="0092199B"/>
    <w:pPr>
      <w:spacing w:before="240" w:after="60"/>
    </w:pPr>
    <w:rPr>
      <w:rFonts w:ascii="Times New Roman" w:hAnsi="Times New Roman"/>
      <w:b/>
      <w:sz w:val="28"/>
    </w:rPr>
  </w:style>
  <w:style w:type="character" w:customStyle="1" w:styleId="Underline">
    <w:name w:val="Underline"/>
    <w:qFormat/>
    <w:rsid w:val="0092199B"/>
    <w:rPr>
      <w:u w:val="single"/>
    </w:rPr>
  </w:style>
  <w:style w:type="paragraph" w:styleId="BalloonText">
    <w:name w:val="Balloon Text"/>
    <w:basedOn w:val="Normal"/>
    <w:link w:val="BalloonTextChar"/>
    <w:rsid w:val="0092199B"/>
    <w:rPr>
      <w:rFonts w:ascii="Tahoma" w:hAnsi="Tahoma" w:cs="Tahoma"/>
      <w:sz w:val="16"/>
      <w:szCs w:val="16"/>
    </w:rPr>
  </w:style>
  <w:style w:type="character" w:customStyle="1" w:styleId="BalloonTextChar">
    <w:name w:val="Balloon Text Char"/>
    <w:link w:val="BalloonText"/>
    <w:rsid w:val="009219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199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2199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1470</Words>
  <Characters>9702</Characters>
  <Application>Microsoft Office Word</Application>
  <DocSecurity>0</DocSecurity>
  <Lines>324</Lines>
  <Paragraphs>191</Paragraphs>
  <ScaleCrop>false</ScaleCrop>
  <Company>Author-it Software Corporation Ltd.</Company>
  <LinksUpToDate>false</LinksUpToDate>
  <CharactersWithSpaces>11109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CPPSEC5002A Coordinate security operations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2012-05-26T06:25:00Z</dcterms:created>
  <dcterms:modified xsi:type="dcterms:W3CDTF">2012-05-26T06:25:00Z</dcterms:modified>
</cp:coreProperties>
</file>