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E08" w:rsidP="00596E08">
      <w:pPr>
        <w:pStyle w:val="Title"/>
      </w:pPr>
      <w:r>
        <w:fldChar w:fldCharType="begin"/>
      </w:r>
      <w:r>
        <w:instrText xml:space="preserve"> TITLE   \* MERGEFORMAT </w:instrText>
      </w:r>
      <w:r>
        <w:fldChar w:fldCharType="separate"/>
      </w:r>
      <w:r>
        <w:t>CPPSEC4018A Configure security devices on IT networks</w:t>
      </w:r>
      <w:r>
        <w:fldChar w:fldCharType="end"/>
      </w:r>
    </w:p>
    <w:p w:rsidR="00596E08" w:rsidP="00596E08">
      <w:pPr>
        <w:pStyle w:val="Version"/>
        <w:sectPr w:rsidSect="00B80BA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80BAF" w:rsidP="00B80BAF">
      <w:pPr>
        <w:pStyle w:val="SuperHeading"/>
      </w:pPr>
      <w:r w:rsidRPr="00B80BAF">
        <w:t>CPPSEC4018A Configure security devices on IT networks</w:t>
      </w:r>
    </w:p>
    <w:p w:rsidR="00000000" w:rsidRPr="00B80BAF" w:rsidP="00B80BAF">
      <w:pPr>
        <w:pStyle w:val="Heading1"/>
      </w:pPr>
      <w:bookmarkStart w:id="1" w:name="O_270265"/>
      <w:bookmarkEnd w:id="1"/>
      <w:r w:rsidRPr="00B80BAF">
        <w:t>Modification History</w:t>
      </w:r>
    </w:p>
    <w:p w:rsidR="00000000" w:rsidRPr="00B80BAF" w:rsidP="00B80BAF">
      <w:pPr>
        <w:pStyle w:val="BodyText"/>
      </w:pPr>
      <w:r w:rsidRPr="00B80BAF">
        <w:t>Not Applicable</w:t>
      </w:r>
    </w:p>
    <w:p w:rsidR="00000000" w:rsidRPr="00B80BAF" w:rsidP="00B80BAF">
      <w:pPr>
        <w:pStyle w:val="AllowPageBreak"/>
      </w:pPr>
    </w:p>
    <w:p w:rsidR="00000000" w:rsidRPr="00B80BAF" w:rsidP="00B80BAF">
      <w:pPr>
        <w:pStyle w:val="Heading1"/>
      </w:pPr>
      <w:bookmarkStart w:id="2" w:name="O_202120"/>
      <w:bookmarkEnd w:id="2"/>
      <w:r w:rsidRPr="00B80BAF">
        <w:t>Unit Descriptor</w:t>
      </w:r>
    </w:p>
    <w:tbl>
      <w:tblPr>
        <w:tblW w:w="0" w:type="auto"/>
        <w:tblLayout w:type="fixed"/>
        <w:tblCellMar>
          <w:left w:w="62" w:type="dxa"/>
          <w:right w:w="62" w:type="dxa"/>
        </w:tblCellMar>
        <w:tblLook w:val="0000"/>
      </w:tblPr>
      <w:tblGrid>
        <w:gridCol w:w="2391"/>
        <w:gridCol w:w="6131"/>
      </w:tblGrid>
      <w:tr w:rsidTr="00596E0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This unit of competency specifies the outcomes required to program and configure security systems</w:t>
            </w:r>
            <w:r w:rsidRPr="00B80BAF">
              <w:t xml:space="preserve"> and networks. It requires the ability to accurately identify configuration requirements and parameters for the type of network, to use safe and efficient work practices, and carry out appropriate testing to determine operational functioning and effectiven</w:t>
            </w:r>
            <w:r w:rsidRPr="00B80BAF">
              <w:t xml:space="preserve">ess. </w:t>
            </w:r>
          </w:p>
          <w:p w:rsidR="00000000" w:rsidRPr="00B80BAF" w:rsidP="00B80BAF">
            <w:pPr>
              <w:pStyle w:val="BodyText"/>
            </w:pPr>
            <w:r w:rsidRPr="00B80BAF">
              <w:t>This unit may form part of the licensing requirements for persons responsible for configuring networked security systems in those states and territories where these are regulated activities.</w:t>
            </w:r>
          </w:p>
        </w:tc>
      </w:tr>
    </w:tbl>
    <w:p w:rsidR="00596E08" w:rsidP="00B80BAF">
      <w:pPr>
        <w:pStyle w:val="BodyText"/>
      </w:pPr>
    </w:p>
    <w:p w:rsidR="00596E08" w:rsidP="00B80BAF">
      <w:pPr>
        <w:pStyle w:val="BodyText"/>
      </w:pPr>
    </w:p>
    <w:p w:rsidR="00000000" w:rsidRPr="00B80BAF" w:rsidP="00B80BAF">
      <w:pPr>
        <w:pStyle w:val="Heading1"/>
      </w:pPr>
      <w:bookmarkStart w:id="3" w:name="O_202122"/>
      <w:bookmarkEnd w:id="3"/>
      <w:r w:rsidRPr="00B80BAF">
        <w:t>Application of the Unit</w:t>
      </w:r>
    </w:p>
    <w:tbl>
      <w:tblPr>
        <w:tblW w:w="0" w:type="auto"/>
        <w:tblLayout w:type="fixed"/>
        <w:tblCellMar>
          <w:left w:w="62" w:type="dxa"/>
          <w:right w:w="62" w:type="dxa"/>
        </w:tblCellMar>
        <w:tblLook w:val="0000"/>
      </w:tblPr>
      <w:tblGrid>
        <w:gridCol w:w="2391"/>
        <w:gridCol w:w="6131"/>
      </w:tblGrid>
      <w:tr w:rsidTr="00596E08">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 xml:space="preserve">This unit of competency has application in those work roles involving the configuration of networked security systems. Competency requires legal and operational knowledge applicable to relevant sectors of the security industry. The </w:t>
            </w:r>
            <w:r w:rsidRPr="00B80BAF">
              <w:t>knowledge and skills described in this unit are to be applied within relevant legislative and organisational guidelines.</w:t>
            </w:r>
          </w:p>
        </w:tc>
      </w:tr>
    </w:tbl>
    <w:p w:rsidR="00596E08" w:rsidP="00B80BAF">
      <w:pPr>
        <w:pStyle w:val="BodyText"/>
      </w:pPr>
    </w:p>
    <w:p w:rsidR="00596E08" w:rsidP="00B80BAF">
      <w:pPr>
        <w:pStyle w:val="BodyText"/>
      </w:pPr>
    </w:p>
    <w:p w:rsidR="00000000" w:rsidRPr="00B80BAF" w:rsidP="00B80BAF">
      <w:pPr>
        <w:pStyle w:val="Heading1"/>
      </w:pPr>
      <w:bookmarkStart w:id="4" w:name="O_278525"/>
      <w:bookmarkEnd w:id="4"/>
      <w:r w:rsidRPr="00B80BAF">
        <w:t>Licensing/Regulatory Information</w:t>
      </w:r>
    </w:p>
    <w:p w:rsidR="00000000" w:rsidRPr="00B80BAF" w:rsidP="00B80BAF">
      <w:pPr>
        <w:pStyle w:val="BodyText"/>
      </w:pPr>
      <w:r w:rsidRPr="00B80BAF">
        <w:t>Refer to Unit Descriptor</w:t>
      </w:r>
    </w:p>
    <w:p w:rsidR="00000000" w:rsidRPr="00B80BAF" w:rsidP="00B80BAF">
      <w:pPr>
        <w:pStyle w:val="AllowPageBreak"/>
      </w:pPr>
    </w:p>
    <w:p w:rsidR="00000000" w:rsidRPr="00B80BAF" w:rsidP="00B80BAF">
      <w:pPr>
        <w:pStyle w:val="Heading1"/>
      </w:pPr>
      <w:bookmarkStart w:id="5" w:name="O_283646"/>
      <w:bookmarkEnd w:id="5"/>
      <w:r w:rsidRPr="00B80BAF">
        <w:t>Pre-Requisites</w:t>
      </w:r>
    </w:p>
    <w:p w:rsidR="00000000" w:rsidRPr="00B80BAF" w:rsidP="00B80BAF">
      <w:pPr>
        <w:pStyle w:val="BodyText"/>
      </w:pPr>
      <w:r w:rsidRPr="00B80BAF">
        <w:t>Not Applicable</w:t>
      </w:r>
    </w:p>
    <w:p w:rsidR="00000000" w:rsidRPr="00B80BAF" w:rsidP="00B80BAF">
      <w:pPr>
        <w:pStyle w:val="AllowPageBreak"/>
      </w:pPr>
    </w:p>
    <w:p w:rsidR="00000000" w:rsidRPr="00B80BAF" w:rsidP="00B80BAF">
      <w:pPr>
        <w:pStyle w:val="Heading1"/>
      </w:pPr>
      <w:bookmarkStart w:id="6" w:name="O_202121"/>
      <w:bookmarkEnd w:id="6"/>
      <w:r w:rsidRPr="00B80BAF">
        <w:t>Employability Skills Information</w:t>
      </w:r>
    </w:p>
    <w:tbl>
      <w:tblPr>
        <w:tblW w:w="0" w:type="auto"/>
        <w:tblLayout w:type="fixed"/>
        <w:tblCellMar>
          <w:left w:w="62" w:type="dxa"/>
          <w:right w:w="62" w:type="dxa"/>
        </w:tblCellMar>
        <w:tblLook w:val="0000"/>
      </w:tblPr>
      <w:tblGrid>
        <w:gridCol w:w="2624"/>
        <w:gridCol w:w="5898"/>
      </w:tblGrid>
      <w:tr w:rsidTr="00596E08">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This unit contains employability skills.</w:t>
            </w:r>
          </w:p>
        </w:tc>
      </w:tr>
    </w:tbl>
    <w:p w:rsidR="00596E08" w:rsidP="00B80BAF">
      <w:pPr>
        <w:pStyle w:val="BodyText"/>
      </w:pPr>
    </w:p>
    <w:p w:rsidR="00596E08" w:rsidP="00B80BAF">
      <w:pPr>
        <w:pStyle w:val="BodyText"/>
      </w:pPr>
    </w:p>
    <w:p w:rsidR="00000000" w:rsidRPr="00B80BAF" w:rsidP="00B80BAF">
      <w:pPr>
        <w:pStyle w:val="Heading1"/>
      </w:pPr>
      <w:bookmarkStart w:id="7" w:name="O_288311"/>
      <w:bookmarkEnd w:id="7"/>
      <w:r w:rsidRPr="00B80BAF">
        <w:t>Elements and Performance Criteria Pre-Content</w:t>
      </w:r>
    </w:p>
    <w:tbl>
      <w:tblPr>
        <w:tblW w:w="0" w:type="auto"/>
        <w:tblLayout w:type="fixed"/>
        <w:tblCellMar>
          <w:left w:w="62" w:type="dxa"/>
          <w:right w:w="62" w:type="dxa"/>
        </w:tblCellMar>
        <w:tblLook w:val="0000"/>
      </w:tblPr>
      <w:tblGrid>
        <w:gridCol w:w="2412"/>
        <w:gridCol w:w="6110"/>
      </w:tblGrid>
      <w:tr w:rsidTr="00596E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 xml:space="preserve">Performance criteria describe the required performance needed to demonstrate achievement of the element. Where </w:t>
            </w:r>
            <w:r w:rsidRPr="00B80BAF">
              <w:rPr>
                <w:rStyle w:val="BoldandItalics"/>
              </w:rPr>
              <w:t>bold italicised</w:t>
            </w:r>
            <w:r w:rsidRPr="00B80BAF">
              <w:t xml:space="preserve"> text is used, further information is detailed in the required skills and knowledge section and/or the range statement. Assessment</w:t>
            </w:r>
            <w:r w:rsidRPr="00B80BAF">
              <w:t xml:space="preserve"> of performance is to be consistent with the evidence guide.</w:t>
            </w:r>
          </w:p>
        </w:tc>
      </w:tr>
    </w:tbl>
    <w:p w:rsidR="00000000" w:rsidRPr="00B80BAF" w:rsidP="00B80BAF">
      <w:pPr>
        <w:pStyle w:val="BodyText"/>
      </w:pPr>
    </w:p>
    <w:p w:rsidR="00000000" w:rsidRPr="00B80BAF" w:rsidP="00B80BAF">
      <w:pPr>
        <w:pStyle w:val="AllowPageBreak"/>
      </w:pPr>
    </w:p>
    <w:p w:rsidR="00000000" w:rsidRPr="00B80BAF" w:rsidP="00B80BAF">
      <w:pPr>
        <w:pStyle w:val="Heading1"/>
      </w:pPr>
      <w:bookmarkStart w:id="8" w:name="O_234978"/>
      <w:bookmarkEnd w:id="8"/>
      <w:r w:rsidRPr="00B80BAF">
        <w:t>Elements and Performance Criteria</w:t>
      </w:r>
    </w:p>
    <w:tbl>
      <w:tblPr>
        <w:tblW w:w="0" w:type="auto"/>
        <w:tblLayout w:type="fixed"/>
        <w:tblCellMar>
          <w:left w:w="62" w:type="dxa"/>
          <w:right w:w="62" w:type="dxa"/>
        </w:tblCellMar>
        <w:tblLook w:val="0000"/>
      </w:tblPr>
      <w:tblGrid>
        <w:gridCol w:w="2412"/>
        <w:gridCol w:w="6110"/>
      </w:tblGrid>
      <w:tr w:rsidTr="00596E08">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B80BAF" w:rsidP="00B80BAF">
            <w:pPr>
              <w:pStyle w:val="List"/>
            </w:pPr>
            <w:r w:rsidRPr="00B80BAF">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B80BAF">
            <w:pPr>
              <w:pStyle w:val="List"/>
              <w:rPr>
                <w:lang w:val="en-NZ"/>
              </w:rPr>
            </w:pPr>
            <w:r w:rsidRPr="00B80BAF">
              <w:rPr>
                <w:rStyle w:val="SpecialBold"/>
              </w:rPr>
              <w:t>PERFORMANCE CRITERIA</w:t>
            </w:r>
          </w:p>
        </w:tc>
      </w:tr>
      <w:tr w:rsidTr="00596E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80BAF">
            <w:pPr>
              <w:pStyle w:val="List"/>
              <w:rPr>
                <w:lang w:val="en-NZ"/>
              </w:rPr>
            </w:pPr>
            <w:r w:rsidRPr="00B80BAF">
              <w:rPr>
                <w:rStyle w:val="SpecialBold"/>
              </w:rPr>
              <w:t>1</w:t>
            </w:r>
            <w:r w:rsidRPr="00B80BAF">
              <w:tab/>
            </w:r>
            <w:r w:rsidRPr="00B80BAF">
              <w:rPr>
                <w:rStyle w:val="SpecialBold"/>
              </w:rPr>
              <w:t>Identify network requirements</w:t>
            </w:r>
            <w:r w:rsidRPr="00B80BAF">
              <w:t>.</w:t>
            </w:r>
          </w:p>
        </w:tc>
        <w:tc>
          <w:tcPr>
            <w:tcW w:w="6110" w:type="dxa"/>
            <w:tcBorders>
              <w:top w:val="nil"/>
              <w:left w:val="nil"/>
              <w:bottom w:val="nil"/>
              <w:right w:val="nil"/>
            </w:tcBorders>
            <w:tcMar>
              <w:top w:w="0" w:type="dxa"/>
              <w:left w:w="62" w:type="dxa"/>
              <w:bottom w:w="0" w:type="dxa"/>
              <w:right w:w="62" w:type="dxa"/>
            </w:tcMar>
          </w:tcPr>
          <w:p w:rsidR="00000000" w:rsidRPr="00B80BAF" w:rsidP="00B80BAF">
            <w:pPr>
              <w:pStyle w:val="List"/>
            </w:pPr>
            <w:r w:rsidRPr="00B80BAF">
              <w:t>1.1</w:t>
            </w:r>
            <w:r w:rsidRPr="00B80BAF">
              <w:tab/>
              <w:t xml:space="preserve">Applicable provisions of </w:t>
            </w:r>
            <w:r w:rsidRPr="00B80BAF">
              <w:rPr>
                <w:rStyle w:val="BoldandItalics"/>
              </w:rPr>
              <w:t>legislative</w:t>
            </w:r>
            <w:r w:rsidRPr="00B80BAF">
              <w:t xml:space="preserve"> and </w:t>
            </w:r>
            <w:r w:rsidRPr="00B80BAF">
              <w:rPr>
                <w:rStyle w:val="BoldandItalics"/>
              </w:rPr>
              <w:t>organisational requirements</w:t>
            </w:r>
            <w:r w:rsidRPr="00B80BAF">
              <w:t xml:space="preserve"> relevant to configuring networked security systems are identified and complied with.</w:t>
            </w:r>
          </w:p>
          <w:p w:rsidR="00000000" w:rsidRPr="00B80BAF" w:rsidP="00B80BAF">
            <w:pPr>
              <w:pStyle w:val="List"/>
            </w:pPr>
            <w:r w:rsidRPr="00B80BAF">
              <w:t>1.2</w:t>
            </w:r>
            <w:r w:rsidRPr="00B80BAF">
              <w:tab/>
            </w:r>
            <w:r w:rsidRPr="00B80BAF">
              <w:rPr>
                <w:rStyle w:val="BoldandItalics"/>
              </w:rPr>
              <w:t>Assignment instructions</w:t>
            </w:r>
            <w:r w:rsidRPr="00B80BAF">
              <w:t xml:space="preserve"> and other relevant information is obtained and reviewed.</w:t>
            </w:r>
          </w:p>
          <w:p w:rsidR="00000000" w:rsidRPr="00B80BAF" w:rsidP="00B80BAF">
            <w:pPr>
              <w:pStyle w:val="List"/>
            </w:pPr>
            <w:r w:rsidRPr="00B80BAF">
              <w:t>1.3</w:t>
            </w:r>
            <w:r w:rsidRPr="00B80BAF">
              <w:tab/>
              <w:t>Installation specifications and configuration requirements are obtained and confi</w:t>
            </w:r>
            <w:r w:rsidRPr="00B80BAF">
              <w:t xml:space="preserve">rmed. </w:t>
            </w:r>
          </w:p>
          <w:p w:rsidR="00000000" w:rsidRPr="00B80BAF" w:rsidP="00B80BAF">
            <w:pPr>
              <w:pStyle w:val="List"/>
            </w:pPr>
            <w:r w:rsidRPr="00B80BAF">
              <w:t>1.4</w:t>
            </w:r>
            <w:r w:rsidRPr="00B80BAF">
              <w:tab/>
              <w:t>Equipment, cabling and connection requirements are identified and confirmed to be in accordance with installation documentation.</w:t>
            </w:r>
          </w:p>
          <w:p w:rsidR="00000000" w:rsidP="00B80BAF">
            <w:pPr>
              <w:pStyle w:val="List"/>
              <w:rPr>
                <w:lang w:val="en-NZ"/>
              </w:rPr>
            </w:pPr>
            <w:r w:rsidRPr="00B80BAF">
              <w:t>1.5</w:t>
            </w:r>
            <w:r w:rsidRPr="00B80BAF">
              <w:tab/>
              <w:t>Proposed configurations are checked against the operational parameters and specifications of the networked secur</w:t>
            </w:r>
            <w:r w:rsidRPr="00B80BAF">
              <w:t xml:space="preserve">ity system. </w:t>
            </w:r>
          </w:p>
        </w:tc>
      </w:tr>
      <w:tr w:rsidTr="00596E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80BAF">
            <w:pPr>
              <w:pStyle w:val="List"/>
              <w:rPr>
                <w:lang w:val="en-NZ"/>
              </w:rPr>
            </w:pPr>
            <w:r w:rsidRPr="00B80BAF">
              <w:rPr>
                <w:rStyle w:val="SpecialBold"/>
              </w:rPr>
              <w:t>2</w:t>
            </w:r>
            <w:r w:rsidRPr="00B80BAF">
              <w:tab/>
            </w:r>
            <w:r w:rsidRPr="00B80BAF">
              <w:rPr>
                <w:rStyle w:val="SpecialBold"/>
              </w:rPr>
              <w:t>Configure network</w:t>
            </w:r>
            <w:r w:rsidRPr="00B80BAF">
              <w:t>.</w:t>
            </w:r>
          </w:p>
        </w:tc>
        <w:tc>
          <w:tcPr>
            <w:tcW w:w="6110" w:type="dxa"/>
            <w:tcBorders>
              <w:top w:val="nil"/>
              <w:left w:val="nil"/>
              <w:bottom w:val="nil"/>
              <w:right w:val="nil"/>
            </w:tcBorders>
            <w:tcMar>
              <w:top w:w="0" w:type="dxa"/>
              <w:left w:w="62" w:type="dxa"/>
              <w:bottom w:w="0" w:type="dxa"/>
              <w:right w:w="62" w:type="dxa"/>
            </w:tcMar>
          </w:tcPr>
          <w:p w:rsidR="00000000" w:rsidRPr="00B80BAF" w:rsidP="00B80BAF">
            <w:pPr>
              <w:pStyle w:val="List"/>
            </w:pPr>
            <w:r w:rsidRPr="00B80BAF">
              <w:t>2.1</w:t>
            </w:r>
            <w:r w:rsidRPr="00B80BAF">
              <w:tab/>
              <w:t xml:space="preserve">Occupational Health and Safety (OHS) issues are identified and appropriate </w:t>
            </w:r>
            <w:r w:rsidRPr="00B80BAF">
              <w:rPr>
                <w:rStyle w:val="BoldandItalics"/>
              </w:rPr>
              <w:t>risk</w:t>
            </w:r>
            <w:r w:rsidRPr="00B80BAF">
              <w:t xml:space="preserve"> control measures implemented in accordance with organisational procedures.</w:t>
            </w:r>
          </w:p>
          <w:p w:rsidR="00000000" w:rsidRPr="00B80BAF" w:rsidP="00B80BAF">
            <w:pPr>
              <w:pStyle w:val="List"/>
            </w:pPr>
            <w:r w:rsidRPr="00B80BAF">
              <w:t>2.2</w:t>
            </w:r>
            <w:r w:rsidRPr="00B80BAF">
              <w:tab/>
            </w:r>
            <w:r w:rsidRPr="00B80BAF">
              <w:rPr>
                <w:rStyle w:val="BoldandItalics"/>
              </w:rPr>
              <w:t>Tools</w:t>
            </w:r>
            <w:r w:rsidRPr="00B80BAF">
              <w:t xml:space="preserve">, </w:t>
            </w:r>
            <w:r w:rsidRPr="00B80BAF">
              <w:rPr>
                <w:rStyle w:val="BoldandItalics"/>
              </w:rPr>
              <w:t>equipment and testing devices</w:t>
            </w:r>
            <w:r w:rsidRPr="00B80BAF">
              <w:t xml:space="preserve"> are selected and chec</w:t>
            </w:r>
            <w:r w:rsidRPr="00B80BAF">
              <w:t>ked for correct operation and safety.</w:t>
            </w:r>
          </w:p>
          <w:p w:rsidR="00000000" w:rsidRPr="00B80BAF" w:rsidP="00B80BAF">
            <w:pPr>
              <w:pStyle w:val="List"/>
            </w:pPr>
            <w:r w:rsidRPr="00B80BAF">
              <w:t>2.3</w:t>
            </w:r>
            <w:r w:rsidRPr="00B80BAF">
              <w:tab/>
              <w:t xml:space="preserve">Program parameters are identified and verified from security system design and existing infrastructure. </w:t>
            </w:r>
          </w:p>
          <w:p w:rsidR="00000000" w:rsidRPr="00B80BAF" w:rsidP="00B80BAF">
            <w:pPr>
              <w:pStyle w:val="List"/>
            </w:pPr>
            <w:r w:rsidRPr="00B80BAF">
              <w:t>2.4</w:t>
            </w:r>
            <w:r w:rsidRPr="00B80BAF">
              <w:tab/>
              <w:t>Appropriate software is installed and programmed in accordance with manufacturer's instructions.</w:t>
            </w:r>
          </w:p>
          <w:p w:rsidR="00000000" w:rsidRPr="00B80BAF" w:rsidP="00B80BAF">
            <w:pPr>
              <w:pStyle w:val="List"/>
            </w:pPr>
            <w:r w:rsidRPr="00B80BAF">
              <w:t>2.5</w:t>
            </w:r>
            <w:r w:rsidRPr="00B80BAF">
              <w:tab/>
              <w:t>Netw</w:t>
            </w:r>
            <w:r w:rsidRPr="00B80BAF">
              <w:t xml:space="preserve">orked security system is configured in accordance with assignment instructions. </w:t>
            </w:r>
          </w:p>
          <w:p w:rsidR="00000000" w:rsidP="00B80BAF">
            <w:pPr>
              <w:pStyle w:val="List"/>
              <w:rPr>
                <w:lang w:val="en-NZ"/>
              </w:rPr>
            </w:pPr>
            <w:r w:rsidRPr="00B80BAF">
              <w:t>2.6</w:t>
            </w:r>
            <w:r w:rsidRPr="00B80BAF">
              <w:tab/>
              <w:t xml:space="preserve">Networked security system is tested to determine correct configuration and operational capability. </w:t>
            </w:r>
          </w:p>
        </w:tc>
      </w:tr>
      <w:tr w:rsidTr="00596E08">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B80BAF">
            <w:pPr>
              <w:pStyle w:val="List"/>
              <w:rPr>
                <w:lang w:val="en-NZ"/>
              </w:rPr>
            </w:pPr>
            <w:r w:rsidRPr="00B80BAF">
              <w:rPr>
                <w:rStyle w:val="SpecialBold"/>
              </w:rPr>
              <w:t>3</w:t>
            </w:r>
            <w:r w:rsidRPr="00B80BAF">
              <w:tab/>
            </w:r>
            <w:r w:rsidRPr="00B80BAF">
              <w:rPr>
                <w:rStyle w:val="SpecialBold"/>
              </w:rPr>
              <w:t>Inspect and test network</w:t>
            </w:r>
            <w:r w:rsidRPr="00B80BAF">
              <w:t>.</w:t>
            </w:r>
          </w:p>
        </w:tc>
        <w:tc>
          <w:tcPr>
            <w:tcW w:w="6110" w:type="dxa"/>
            <w:tcBorders>
              <w:top w:val="nil"/>
              <w:left w:val="nil"/>
              <w:bottom w:val="nil"/>
              <w:right w:val="nil"/>
            </w:tcBorders>
            <w:tcMar>
              <w:top w:w="0" w:type="dxa"/>
              <w:left w:w="62" w:type="dxa"/>
              <w:bottom w:w="0" w:type="dxa"/>
              <w:right w:w="62" w:type="dxa"/>
            </w:tcMar>
          </w:tcPr>
          <w:p w:rsidR="00000000" w:rsidRPr="00B80BAF" w:rsidP="00B80BAF">
            <w:pPr>
              <w:pStyle w:val="List"/>
            </w:pPr>
            <w:r w:rsidRPr="00B80BAF">
              <w:t>3.1</w:t>
            </w:r>
            <w:r w:rsidRPr="00B80BAF">
              <w:tab/>
            </w:r>
            <w:r w:rsidRPr="00B80BAF">
              <w:t>Inspections are undertaken to ensure networked security system configuration is in accordance with assignment instructions and relevant standards.</w:t>
            </w:r>
          </w:p>
          <w:p w:rsidR="00000000" w:rsidRPr="00B80BAF" w:rsidP="00B80BAF">
            <w:pPr>
              <w:pStyle w:val="List"/>
            </w:pPr>
            <w:r w:rsidRPr="00B80BAF">
              <w:t>3.2</w:t>
            </w:r>
            <w:r w:rsidRPr="00B80BAF">
              <w:tab/>
              <w:t>Configuration faults or deficiencies are identified and documented in accordance with organisational proc</w:t>
            </w:r>
            <w:r w:rsidRPr="00B80BAF">
              <w:t xml:space="preserve">edures. </w:t>
            </w:r>
          </w:p>
          <w:p w:rsidR="00000000" w:rsidRPr="00B80BAF" w:rsidP="00B80BAF">
            <w:pPr>
              <w:pStyle w:val="List"/>
            </w:pPr>
            <w:r w:rsidRPr="00B80BAF">
              <w:t>3.3</w:t>
            </w:r>
            <w:r w:rsidRPr="00B80BAF">
              <w:tab/>
              <w:t>Notification of work completion is made in accordance with organisational procedures.</w:t>
            </w:r>
          </w:p>
          <w:p w:rsidR="00000000" w:rsidRPr="00B80BAF" w:rsidP="00B80BAF">
            <w:pPr>
              <w:pStyle w:val="List"/>
            </w:pPr>
            <w:r w:rsidRPr="00B80BAF">
              <w:t>3.4</w:t>
            </w:r>
            <w:r w:rsidRPr="00B80BAF">
              <w:tab/>
              <w:t>Work area is cleaned and restored in accordance with organisational procedures.</w:t>
            </w:r>
          </w:p>
          <w:p w:rsidR="00000000" w:rsidRPr="00B80BAF" w:rsidP="00B80BAF">
            <w:pPr>
              <w:pStyle w:val="List"/>
            </w:pPr>
            <w:r w:rsidRPr="00B80BAF">
              <w:t>3.5</w:t>
            </w:r>
            <w:r w:rsidRPr="00B80BAF">
              <w:tab/>
              <w:t>Waste is collected, treated and disposed of in accordance with organi</w:t>
            </w:r>
            <w:r w:rsidRPr="00B80BAF">
              <w:t>sational procedures.</w:t>
            </w:r>
          </w:p>
          <w:p w:rsidR="00000000" w:rsidRPr="00B80BAF" w:rsidP="00B80BAF">
            <w:pPr>
              <w:pStyle w:val="List"/>
            </w:pPr>
            <w:r w:rsidRPr="00B80BAF">
              <w:t>3.6</w:t>
            </w:r>
            <w:r w:rsidRPr="00B80BAF">
              <w:tab/>
              <w:t>Relevant records and reports are completed and securely maintained in accordance with organisational procedures.</w:t>
            </w:r>
          </w:p>
        </w:tc>
      </w:tr>
    </w:tbl>
    <w:p w:rsidR="00596E08" w:rsidP="00B80BAF">
      <w:pPr>
        <w:pStyle w:val="BodyText"/>
      </w:pPr>
    </w:p>
    <w:p w:rsidR="00596E08" w:rsidP="00B80BAF">
      <w:pPr>
        <w:pStyle w:val="BodyText"/>
      </w:pPr>
    </w:p>
    <w:p w:rsidR="00000000" w:rsidRPr="00B80BAF" w:rsidP="00B80BAF">
      <w:pPr>
        <w:pStyle w:val="Heading1"/>
      </w:pPr>
      <w:bookmarkStart w:id="9" w:name="O_258928"/>
      <w:bookmarkEnd w:id="9"/>
      <w:r w:rsidRPr="00B80BAF">
        <w:t>Required Skills and Knowledge</w:t>
      </w:r>
    </w:p>
    <w:tbl>
      <w:tblPr>
        <w:tblW w:w="0" w:type="auto"/>
        <w:tblLayout w:type="fixed"/>
        <w:tblCellMar>
          <w:left w:w="62" w:type="dxa"/>
          <w:right w:w="62" w:type="dxa"/>
        </w:tblCellMar>
        <w:tblLook w:val="0000"/>
      </w:tblPr>
      <w:tblGrid>
        <w:gridCol w:w="8522"/>
      </w:tblGrid>
      <w:tr w:rsidTr="00596E08">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REQUIRED SKILLS AND KNOWLEDGE</w:t>
            </w:r>
          </w:p>
        </w:tc>
      </w:tr>
      <w:tr w:rsidTr="00596E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t>This section describes the skills and knowledge and their level required for this unit.</w:t>
            </w:r>
          </w:p>
        </w:tc>
      </w:tr>
      <w:tr w:rsidTr="00596E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Required skills</w:t>
            </w:r>
          </w:p>
        </w:tc>
      </w:tr>
      <w:tr w:rsidTr="00596E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apply safe and efficient work practices.</w:t>
            </w:r>
          </w:p>
          <w:p w:rsidR="00000000" w:rsidRPr="00B80BAF" w:rsidP="00B80BAF">
            <w:pPr>
              <w:pStyle w:val="ListBullet"/>
            </w:pPr>
            <w:r w:rsidRPr="00B80BAF">
              <w:t>coaching and mentoring to provide support to colleagues</w:t>
            </w:r>
          </w:p>
          <w:p w:rsidR="00000000" w:rsidRPr="00B80BAF" w:rsidP="00B80BAF">
            <w:pPr>
              <w:pStyle w:val="ListBullet"/>
            </w:pPr>
            <w:r w:rsidRPr="00B80BAF">
              <w:t>communicate in a clear and concise manner</w:t>
            </w:r>
          </w:p>
          <w:p w:rsidR="00000000" w:rsidRPr="00B80BAF" w:rsidP="00B80BAF">
            <w:pPr>
              <w:pStyle w:val="ListBullet"/>
            </w:pPr>
            <w:r w:rsidRPr="00B80BAF">
              <w:t>download a</w:t>
            </w:r>
            <w:r w:rsidRPr="00B80BAF">
              <w:t>nd upload information</w:t>
            </w:r>
          </w:p>
          <w:p w:rsidR="00000000" w:rsidRPr="00B80BAF" w:rsidP="00B80BAF">
            <w:pPr>
              <w:pStyle w:val="ListBullet"/>
            </w:pPr>
            <w:r w:rsidRPr="00B80BAF">
              <w:t xml:space="preserve">estimate resource requirements </w:t>
            </w:r>
          </w:p>
          <w:p w:rsidR="00000000" w:rsidRPr="00B80BAF" w:rsidP="00B80BAF">
            <w:pPr>
              <w:pStyle w:val="ListBullet"/>
            </w:pPr>
            <w:r w:rsidRPr="00B80BAF">
              <w:t>methodically prioritise and organise work tasks</w:t>
            </w:r>
          </w:p>
          <w:p w:rsidR="00000000" w:rsidRPr="00B80BAF" w:rsidP="00B80BAF">
            <w:pPr>
              <w:pStyle w:val="ListBullet"/>
            </w:pPr>
            <w:r w:rsidRPr="00B80BAF">
              <w:t xml:space="preserve">operate security systems or networks </w:t>
            </w:r>
          </w:p>
          <w:p w:rsidR="00000000" w:rsidRPr="00B80BAF" w:rsidP="00B80BAF">
            <w:pPr>
              <w:pStyle w:val="ListBullet"/>
            </w:pPr>
            <w:r w:rsidRPr="00B80BAF">
              <w:t>power systems</w:t>
            </w:r>
          </w:p>
          <w:p w:rsidR="00000000" w:rsidRPr="00B80BAF" w:rsidP="00B80BAF">
            <w:pPr>
              <w:pStyle w:val="ListBullet"/>
            </w:pPr>
            <w:r w:rsidRPr="00B80BAF">
              <w:t>program and configure security systems or networks</w:t>
            </w:r>
          </w:p>
          <w:p w:rsidR="00000000" w:rsidRPr="00B80BAF" w:rsidP="00B80BAF">
            <w:pPr>
              <w:pStyle w:val="ListBullet"/>
            </w:pPr>
            <w:r w:rsidRPr="00B80BAF">
              <w:t xml:space="preserve">read and interpret plans and specifications </w:t>
            </w:r>
          </w:p>
          <w:p w:rsidR="00000000" w:rsidRPr="00B80BAF" w:rsidP="00B80BAF">
            <w:pPr>
              <w:pStyle w:val="ListBullet"/>
            </w:pPr>
            <w:r w:rsidRPr="00B80BAF">
              <w:t>risk assessment</w:t>
            </w:r>
          </w:p>
          <w:p w:rsidR="00000000" w:rsidRPr="00B80BAF" w:rsidP="00B80BAF">
            <w:pPr>
              <w:pStyle w:val="ListBullet"/>
            </w:pPr>
            <w:r w:rsidRPr="00B80BAF">
              <w:t xml:space="preserve">select and use suitable tools and equipment </w:t>
            </w:r>
          </w:p>
          <w:p w:rsidR="00000000" w:rsidRPr="00B80BAF" w:rsidP="00B80BAF">
            <w:pPr>
              <w:pStyle w:val="ListBullet"/>
            </w:pPr>
            <w:r w:rsidRPr="00B80BAF">
              <w:t xml:space="preserve">solve routine problems </w:t>
            </w:r>
          </w:p>
          <w:p w:rsidR="00000000" w:rsidP="00B80BAF">
            <w:pPr>
              <w:pStyle w:val="ListBullet"/>
              <w:rPr>
                <w:lang w:val="en-NZ"/>
              </w:rPr>
            </w:pPr>
            <w:r w:rsidRPr="00B80BAF">
              <w:t>test security systems or networks and read a multimeter.</w:t>
            </w:r>
          </w:p>
        </w:tc>
      </w:tr>
      <w:tr w:rsidTr="00596E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Required knowledge</w:t>
            </w:r>
          </w:p>
        </w:tc>
      </w:tr>
      <w:tr w:rsidTr="00596E08">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 xml:space="preserve">cable identification and handling requirements </w:t>
            </w:r>
          </w:p>
          <w:p w:rsidR="00000000" w:rsidRPr="00B80BAF" w:rsidP="00B80BAF">
            <w:pPr>
              <w:pStyle w:val="ListBullet"/>
            </w:pPr>
            <w:r w:rsidRPr="00B80BAF">
              <w:t>computer software types and functions</w:t>
            </w:r>
          </w:p>
          <w:p w:rsidR="00000000" w:rsidRPr="00B80BAF" w:rsidP="00B80BAF">
            <w:pPr>
              <w:pStyle w:val="ListBullet"/>
            </w:pPr>
            <w:r w:rsidRPr="00B80BAF">
              <w:t>earthi</w:t>
            </w:r>
            <w:r w:rsidRPr="00B80BAF">
              <w:t xml:space="preserve">ng systems arrangements and requirements </w:t>
            </w:r>
          </w:p>
          <w:p w:rsidR="00000000" w:rsidRPr="00B80BAF" w:rsidP="00B80BAF">
            <w:pPr>
              <w:pStyle w:val="ListBullet"/>
            </w:pPr>
            <w:r w:rsidRPr="00B80BAF">
              <w:t>electrical concepts (voltage, current, resistance, impedance)</w:t>
            </w:r>
          </w:p>
          <w:p w:rsidR="00000000" w:rsidRPr="00B80BAF" w:rsidP="00B80BAF">
            <w:pPr>
              <w:pStyle w:val="ListBullet"/>
            </w:pPr>
            <w:r w:rsidRPr="00B80BAF">
              <w:t xml:space="preserve">methods of programming </w:t>
            </w:r>
          </w:p>
          <w:p w:rsidR="00000000" w:rsidRPr="00B80BAF" w:rsidP="00B80BAF">
            <w:pPr>
              <w:pStyle w:val="ListBullet"/>
            </w:pPr>
            <w:r w:rsidRPr="00B80BAF">
              <w:t>OHS requirements and safe work practices</w:t>
            </w:r>
          </w:p>
          <w:p w:rsidR="00000000" w:rsidRPr="00B80BAF" w:rsidP="00B80BAF">
            <w:pPr>
              <w:pStyle w:val="ListBullet"/>
            </w:pPr>
            <w:r w:rsidRPr="00B80BAF">
              <w:t xml:space="preserve">organisational and client confidentiality requirements </w:t>
            </w:r>
          </w:p>
          <w:p w:rsidR="00000000" w:rsidRPr="00B80BAF" w:rsidP="00B80BAF">
            <w:pPr>
              <w:pStyle w:val="ListBullet"/>
            </w:pPr>
            <w:r w:rsidRPr="00B80BAF">
              <w:t>security systems or network configurations and procedures</w:t>
            </w:r>
          </w:p>
          <w:p w:rsidR="00000000" w:rsidRPr="00B80BAF" w:rsidP="00B80BAF">
            <w:pPr>
              <w:pStyle w:val="ListBullet"/>
            </w:pPr>
            <w:r w:rsidRPr="00B80BAF">
              <w:t xml:space="preserve">technical terminology </w:t>
            </w:r>
          </w:p>
          <w:p w:rsidR="00000000" w:rsidRPr="00B80BAF" w:rsidP="00B80BAF">
            <w:pPr>
              <w:pStyle w:val="ListBullet"/>
            </w:pPr>
            <w:r w:rsidRPr="00B80BAF">
              <w:t>types, functions and requirements of security systems and networks.</w:t>
            </w:r>
          </w:p>
        </w:tc>
      </w:tr>
    </w:tbl>
    <w:p w:rsidR="00596E08" w:rsidP="00B80BAF">
      <w:pPr>
        <w:pStyle w:val="BodyText"/>
      </w:pPr>
    </w:p>
    <w:p w:rsidR="00596E08" w:rsidP="00B80BAF">
      <w:pPr>
        <w:pStyle w:val="BodyText"/>
      </w:pPr>
    </w:p>
    <w:p w:rsidR="00000000" w:rsidRPr="00B80BAF" w:rsidP="00B80BAF">
      <w:pPr>
        <w:pStyle w:val="Heading1"/>
      </w:pPr>
      <w:bookmarkStart w:id="10" w:name="O_242962"/>
      <w:bookmarkEnd w:id="10"/>
      <w:r w:rsidRPr="00B80BAF">
        <w:t>Evidence Guide</w:t>
      </w:r>
    </w:p>
    <w:tbl>
      <w:tblPr>
        <w:tblW w:w="9287" w:type="dxa"/>
        <w:tblLayout w:type="fixed"/>
        <w:tblCellMar>
          <w:left w:w="62" w:type="dxa"/>
          <w:right w:w="62" w:type="dxa"/>
        </w:tblCellMar>
        <w:tblLook w:val="0000"/>
      </w:tblPr>
      <w:tblGrid>
        <w:gridCol w:w="2621"/>
        <w:gridCol w:w="6659"/>
        <w:gridCol w:w="7"/>
      </w:tblGrid>
      <w:tr w:rsidTr="00596E0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EVIDENCE GUIDE</w:t>
            </w:r>
          </w:p>
        </w:tc>
      </w:tr>
      <w:tr w:rsidTr="00596E08">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t>The evidence guide provides advice on assessment and must be read in conjunction with the performance criteria, required skills and knowledge, range statement and the Assessment Guidelines for the Training Package.</w:t>
            </w:r>
          </w:p>
        </w:tc>
      </w:tr>
      <w:tr w:rsidTr="00596E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Critical aspects for assessment and evi</w:t>
            </w:r>
            <w:r w:rsidRPr="00B80BAF">
              <w:rPr>
                <w:rStyle w:val="SpecialBold"/>
              </w:rPr>
              <w:t>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A person who demonstrates competency in this unit must be able to provide evidence of:</w:t>
            </w:r>
          </w:p>
          <w:p w:rsidR="00000000" w:rsidRPr="00B80BAF" w:rsidP="00B80BAF">
            <w:pPr>
              <w:pStyle w:val="ListBullet"/>
            </w:pPr>
            <w:r w:rsidRPr="00B80BAF">
              <w:t>accessing security systems or network and equipment and methodically carrying out programming and configuration pr</w:t>
            </w:r>
            <w:r w:rsidRPr="00B80BAF">
              <w:t>ocedures with minimal disruption to client, services or normal work routines</w:t>
            </w:r>
          </w:p>
          <w:p w:rsidR="00000000" w:rsidRPr="00B80BAF" w:rsidP="00B80BAF">
            <w:pPr>
              <w:pStyle w:val="ListBullet"/>
            </w:pPr>
            <w:r w:rsidRPr="00B80BAF">
              <w:t>clearly identifying client requirements and configuration parameters of security systems or network and organising appropriate tools, equipment and materials to carry out work</w:t>
            </w:r>
          </w:p>
          <w:p w:rsidR="00000000" w:rsidRPr="00B80BAF" w:rsidP="00B80BAF">
            <w:pPr>
              <w:pStyle w:val="ListBullet"/>
            </w:pPr>
            <w:r w:rsidRPr="00B80BAF">
              <w:t>cle</w:t>
            </w:r>
            <w:r w:rsidRPr="00B80BAF">
              <w:t>aning and storing tools and equipment, and reinstating the work area in a clear and safe condition</w:t>
            </w:r>
          </w:p>
          <w:p w:rsidR="00000000" w:rsidRPr="00B80BAF" w:rsidP="00B80BAF">
            <w:pPr>
              <w:pStyle w:val="ListBullet"/>
            </w:pPr>
            <w:r w:rsidRPr="00B80BAF">
              <w:t>preparing and submitting all required documentation in an accurate and prompt manner</w:t>
            </w:r>
          </w:p>
          <w:p w:rsidR="00000000" w:rsidP="00B80BAF">
            <w:pPr>
              <w:pStyle w:val="ListBullet"/>
              <w:rPr>
                <w:lang w:val="en-NZ"/>
              </w:rPr>
            </w:pPr>
            <w:r w:rsidRPr="00B80BAF">
              <w:t xml:space="preserve">following safe and efficient work practices, and accurately identifying </w:t>
            </w:r>
            <w:r w:rsidRPr="00B80BAF">
              <w:t>and managing risks and hazards to programming work and work areas.</w:t>
            </w:r>
          </w:p>
        </w:tc>
      </w:tr>
      <w:tr w:rsidTr="00596E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Context of assessment includes:</w:t>
            </w:r>
          </w:p>
          <w:p w:rsidR="00000000" w:rsidRPr="00B80BAF" w:rsidP="00B80BAF">
            <w:pPr>
              <w:pStyle w:val="ListBullet"/>
            </w:pPr>
            <w:r w:rsidRPr="00B80BAF">
              <w:t xml:space="preserve">a setting in the workplace or environment that simulates the conditions of performance </w:t>
            </w:r>
            <w:r w:rsidRPr="00B80BAF">
              <w:t>described in the elements, performance criteria and range statement.</w:t>
            </w:r>
          </w:p>
          <w:p w:rsidR="00000000" w:rsidRPr="00B80BAF" w:rsidP="00B80BAF">
            <w:pPr>
              <w:pStyle w:val="BodyText"/>
            </w:pPr>
            <w:r w:rsidRPr="00B80BAF">
              <w:t>Resource implications for assessment include:</w:t>
            </w:r>
          </w:p>
          <w:p w:rsidR="00000000" w:rsidRPr="00B80BAF" w:rsidP="00B80BAF">
            <w:pPr>
              <w:pStyle w:val="ListBullet"/>
            </w:pPr>
            <w:r w:rsidRPr="00B80BAF">
              <w:t>access to plain English version of relevant statutes and procedures</w:t>
            </w:r>
          </w:p>
          <w:p w:rsidR="00000000" w:rsidRPr="00B80BAF" w:rsidP="00B80BAF">
            <w:pPr>
              <w:pStyle w:val="ListBullet"/>
            </w:pPr>
            <w:r w:rsidRPr="00B80BAF">
              <w:t>access to a registered provider of assessment services</w:t>
            </w:r>
          </w:p>
          <w:p w:rsidR="00000000" w:rsidRPr="00B80BAF" w:rsidP="00B80BAF">
            <w:pPr>
              <w:pStyle w:val="ListBullet"/>
            </w:pPr>
            <w:r w:rsidRPr="00B80BAF">
              <w:t>access to a suita</w:t>
            </w:r>
            <w:r w:rsidRPr="00B80BAF">
              <w:t>ble venue and equipment</w:t>
            </w:r>
          </w:p>
          <w:p w:rsidR="00000000" w:rsidRPr="00B80BAF" w:rsidP="00B80BAF">
            <w:pPr>
              <w:pStyle w:val="ListBullet"/>
            </w:pPr>
            <w:r w:rsidRPr="00B80BAF">
              <w:t>assessment instruments including personal planner and assessment record book</w:t>
            </w:r>
          </w:p>
          <w:p w:rsidR="00000000" w:rsidRPr="00B80BAF" w:rsidP="00B80BAF">
            <w:pPr>
              <w:pStyle w:val="ListBullet"/>
            </w:pPr>
            <w:r w:rsidRPr="00B80BAF">
              <w:t>work schedules, organisational policies and duty statements.</w:t>
            </w:r>
          </w:p>
          <w:p w:rsidR="00000000" w:rsidP="00B80BAF">
            <w:pPr>
              <w:pStyle w:val="BodyText"/>
              <w:rPr>
                <w:lang w:val="en-NZ"/>
              </w:rPr>
            </w:pPr>
            <w:r w:rsidRPr="00B80BAF">
              <w:t>Reasonable adjustments must be made to assessment processes where required for people with dis</w:t>
            </w:r>
            <w:r w:rsidRPr="00B80BAF">
              <w:t>abilities. This could include access to modified equipment and other physical resources, and the provision of appropriate assessment support.</w:t>
            </w:r>
          </w:p>
        </w:tc>
      </w:tr>
      <w:tr w:rsidTr="00596E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This unit of competency could be assessed using the following methods of assessment:</w:t>
            </w:r>
          </w:p>
          <w:p w:rsidR="00000000" w:rsidRPr="00B80BAF" w:rsidP="00B80BAF">
            <w:pPr>
              <w:pStyle w:val="ListBullet"/>
            </w:pPr>
            <w:r w:rsidRPr="00B80BAF">
              <w:t>observ</w:t>
            </w:r>
            <w:r w:rsidRPr="00B80BAF">
              <w:t>ation of processes and procedures</w:t>
            </w:r>
          </w:p>
          <w:p w:rsidR="00000000" w:rsidP="00B80BAF">
            <w:pPr>
              <w:pStyle w:val="ListBullet"/>
              <w:rPr>
                <w:lang w:val="en-NZ"/>
              </w:rPr>
            </w:pPr>
            <w:r w:rsidRPr="00B80BAF">
              <w:t>questioning of underpinning knowledge and skills.</w:t>
            </w:r>
          </w:p>
        </w:tc>
      </w:tr>
      <w:tr w:rsidTr="00596E08">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 xml:space="preserve">Guidance information </w:t>
            </w:r>
            <w:r w:rsidRPr="00B80BAF">
              <w:rPr>
                <w:rStyle w:val="SpecialBold"/>
              </w:rPr>
              <w:t>for assessment</w:t>
            </w:r>
          </w:p>
        </w:tc>
        <w:tc>
          <w:tcPr>
            <w:tcW w:w="6659"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 xml:space="preserve">Assessment processes and techniques must be culturally appropriate and suitable to the language, literacy and numeracy </w:t>
            </w:r>
            <w:r w:rsidRPr="00B80BAF">
              <w:t xml:space="preserve">capacity of the candidate and the competency being assessed. In all cases where practical assessment is used, it should be combined with </w:t>
            </w:r>
            <w:r w:rsidRPr="00B80BAF">
              <w:t>targeted questioning to assess the underpinning knowledge.</w:t>
            </w:r>
          </w:p>
          <w:p w:rsidR="00000000" w:rsidRPr="00B80BAF" w:rsidP="00B80BAF">
            <w:pPr>
              <w:pStyle w:val="BodyText"/>
            </w:pPr>
            <w:r w:rsidRPr="00B80BAF">
              <w:t>Oral questioning or written assessment may be used to assess underpinning knowledge. In assessment situations where the candidate is offered a choice between oral questioning and written assessment</w:t>
            </w:r>
            <w:r w:rsidRPr="00B80BAF">
              <w:t>, questions are to be identical.</w:t>
            </w:r>
          </w:p>
          <w:p w:rsidR="00000000" w:rsidRPr="00B80BAF" w:rsidP="00B80BAF">
            <w:pPr>
              <w:pStyle w:val="BodyText"/>
            </w:pPr>
            <w:r w:rsidRPr="00B80BAF">
              <w:t>Supplementary evidence may be obtained from relevant authenticated correspondence from existing supervisors, team leaders or specialist training staff.</w:t>
            </w:r>
          </w:p>
        </w:tc>
      </w:tr>
    </w:tbl>
    <w:p w:rsidR="00596E08" w:rsidP="00B80BAF">
      <w:pPr>
        <w:pStyle w:val="BodyText"/>
      </w:pPr>
    </w:p>
    <w:p w:rsidR="00596E08" w:rsidP="00B80BAF">
      <w:pPr>
        <w:pStyle w:val="BodyText"/>
      </w:pPr>
    </w:p>
    <w:p w:rsidR="00000000" w:rsidRPr="00B80BAF" w:rsidP="00B80BAF">
      <w:pPr>
        <w:pStyle w:val="Heading1"/>
      </w:pPr>
      <w:bookmarkStart w:id="11" w:name="O_250945"/>
      <w:bookmarkEnd w:id="11"/>
      <w:r w:rsidRPr="00B80BAF">
        <w:t>Range Statement</w:t>
      </w:r>
    </w:p>
    <w:tbl>
      <w:tblPr>
        <w:tblW w:w="0" w:type="auto"/>
        <w:tblLayout w:type="fixed"/>
        <w:tblCellMar>
          <w:left w:w="62" w:type="dxa"/>
          <w:right w:w="62" w:type="dxa"/>
        </w:tblCellMar>
        <w:tblLook w:val="0000"/>
      </w:tblPr>
      <w:tblGrid>
        <w:gridCol w:w="2577"/>
        <w:gridCol w:w="5945"/>
      </w:tblGrid>
      <w:tr w:rsidTr="00596E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RANGE STATEMENT</w:t>
            </w:r>
          </w:p>
        </w:tc>
      </w:tr>
      <w:tr w:rsidTr="00596E08">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t>The range statement relates to the unit of competency as a whole. It allows for different work environments and situations that may affect performance. Bold italicised wording, if used in the performance criteria, is detailed below. Essential operating con</w:t>
            </w:r>
            <w:r w:rsidRPr="00B80BAF">
              <w:t>ditions that may be present with training and assessment (depending on the work situation, needs of the candidate, accessibility of the item, and local industry and regional contexts) may also be included.</w:t>
            </w:r>
          </w:p>
        </w:tc>
      </w:tr>
      <w:tr w:rsidTr="00596E0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BoldandItalics"/>
              </w:rPr>
              <w:t>Legislative requirements may relate to</w:t>
            </w:r>
            <w:r w:rsidRPr="00B80BAF">
              <w:t xml:space="preserve">: </w:t>
            </w:r>
          </w:p>
        </w:tc>
        <w:tc>
          <w:tcPr>
            <w:tcW w:w="5945"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appreh</w:t>
            </w:r>
            <w:r w:rsidRPr="00B80BAF">
              <w:t xml:space="preserve">ension and powers of arrest </w:t>
            </w:r>
          </w:p>
          <w:p w:rsidR="00000000" w:rsidRPr="00B80BAF" w:rsidP="00B80BAF">
            <w:pPr>
              <w:pStyle w:val="ListBullet"/>
            </w:pPr>
            <w:r w:rsidRPr="00B80BAF">
              <w:t>Australian standards and quality assurance requirements</w:t>
            </w:r>
          </w:p>
          <w:p w:rsidR="00000000" w:rsidRPr="00B80BAF" w:rsidP="00B80BAF">
            <w:pPr>
              <w:pStyle w:val="ListBullet"/>
            </w:pPr>
            <w:r w:rsidRPr="00B80BAF">
              <w:t>cabling</w:t>
            </w:r>
          </w:p>
          <w:p w:rsidR="00000000" w:rsidRPr="00B80BAF" w:rsidP="00B80BAF">
            <w:pPr>
              <w:pStyle w:val="ListBullet"/>
            </w:pPr>
            <w:r w:rsidRPr="00B80BAF">
              <w:t>general 'duty of care' responsibilities</w:t>
            </w:r>
          </w:p>
          <w:p w:rsidR="00000000" w:rsidRPr="00B80BAF" w:rsidP="00B80BAF">
            <w:pPr>
              <w:pStyle w:val="ListBullet"/>
            </w:pPr>
            <w:r w:rsidRPr="00B80BAF">
              <w:t>licensing or certification requirements</w:t>
            </w:r>
          </w:p>
          <w:p w:rsidR="00000000" w:rsidRPr="00B80BAF" w:rsidP="00B80BAF">
            <w:pPr>
              <w:pStyle w:val="ListBullet"/>
            </w:pPr>
            <w:r w:rsidRPr="00B80BAF">
              <w:t>privacy and confidentiality</w:t>
            </w:r>
          </w:p>
          <w:p w:rsidR="00000000" w:rsidRPr="00B80BAF" w:rsidP="00B80BAF">
            <w:pPr>
              <w:pStyle w:val="ListBullet"/>
            </w:pPr>
            <w:r w:rsidRPr="00B80BAF">
              <w:t>relevant commonwealth, state and territory legislation,</w:t>
            </w:r>
            <w:r w:rsidRPr="00B80BAF">
              <w:t xml:space="preserve"> codes and national standards for:</w:t>
            </w:r>
          </w:p>
          <w:p w:rsidR="00000000" w:rsidRPr="00B80BAF" w:rsidP="00B80BAF">
            <w:pPr>
              <w:pStyle w:val="ListBullet2"/>
            </w:pPr>
            <w:r w:rsidRPr="00B80BAF">
              <w:t>anti-discrimination</w:t>
            </w:r>
          </w:p>
          <w:p w:rsidR="00000000" w:rsidRPr="00B80BAF" w:rsidP="00B80BAF">
            <w:pPr>
              <w:pStyle w:val="ListBullet2"/>
            </w:pPr>
            <w:r w:rsidRPr="00B80BAF">
              <w:t>cultural and ethnic diversity</w:t>
            </w:r>
          </w:p>
          <w:p w:rsidR="00000000" w:rsidRPr="00B80BAF" w:rsidP="00B80BAF">
            <w:pPr>
              <w:pStyle w:val="ListBullet2"/>
            </w:pPr>
            <w:r w:rsidRPr="00B80BAF">
              <w:t>environmental issues</w:t>
            </w:r>
          </w:p>
          <w:p w:rsidR="00000000" w:rsidRPr="00B80BAF" w:rsidP="00B80BAF">
            <w:pPr>
              <w:pStyle w:val="ListBullet2"/>
            </w:pPr>
            <w:r w:rsidRPr="00B80BAF">
              <w:t>equal employment opportunity</w:t>
            </w:r>
          </w:p>
          <w:p w:rsidR="00000000" w:rsidRPr="00B80BAF" w:rsidP="00B80BAF">
            <w:pPr>
              <w:pStyle w:val="ListBullet2"/>
            </w:pPr>
            <w:r w:rsidRPr="00B80BAF">
              <w:t>industrial relations</w:t>
            </w:r>
          </w:p>
          <w:p w:rsidR="00000000" w:rsidRPr="00B80BAF" w:rsidP="00B80BAF">
            <w:pPr>
              <w:pStyle w:val="ListBullet2"/>
            </w:pPr>
            <w:r w:rsidRPr="00B80BAF">
              <w:t>OHS</w:t>
            </w:r>
          </w:p>
          <w:p w:rsidR="00000000" w:rsidRPr="00B80BAF" w:rsidP="00B80BAF">
            <w:pPr>
              <w:pStyle w:val="ListBullet"/>
            </w:pPr>
            <w:r w:rsidRPr="00B80BAF">
              <w:t xml:space="preserve">relevant industry codes of practice </w:t>
            </w:r>
          </w:p>
          <w:p w:rsidR="00000000" w:rsidRPr="00B80BAF" w:rsidP="00B80BAF">
            <w:pPr>
              <w:pStyle w:val="ListBullet"/>
            </w:pPr>
            <w:r w:rsidRPr="00B80BAF">
              <w:t>telecommunications</w:t>
            </w:r>
          </w:p>
          <w:p w:rsidR="00000000" w:rsidP="00B80BAF">
            <w:pPr>
              <w:pStyle w:val="ListBullet"/>
              <w:rPr>
                <w:lang w:val="en-NZ"/>
              </w:rPr>
            </w:pPr>
            <w:r w:rsidRPr="00B80BAF">
              <w:t>trespass and the removal of persons.</w:t>
            </w:r>
          </w:p>
        </w:tc>
      </w:tr>
      <w:tr w:rsidTr="00596E0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BoldandItalics"/>
              </w:rPr>
              <w:t>Organisational requirements may relate to</w:t>
            </w:r>
            <w:r w:rsidRPr="00B80BAF">
              <w:t>:</w:t>
            </w:r>
          </w:p>
        </w:tc>
        <w:tc>
          <w:tcPr>
            <w:tcW w:w="5945"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access and equity policies, principles and practices</w:t>
            </w:r>
          </w:p>
          <w:p w:rsidR="00000000" w:rsidRPr="00B80BAF" w:rsidP="00B80BAF">
            <w:pPr>
              <w:pStyle w:val="ListBullet"/>
            </w:pPr>
            <w:r w:rsidRPr="00B80BAF">
              <w:t>business and performance plans</w:t>
            </w:r>
          </w:p>
          <w:p w:rsidR="00000000" w:rsidRPr="00B80BAF" w:rsidP="00B80BAF">
            <w:pPr>
              <w:pStyle w:val="ListBullet"/>
            </w:pPr>
            <w:r w:rsidRPr="00B80BAF">
              <w:t>client service standards</w:t>
            </w:r>
          </w:p>
          <w:p w:rsidR="00000000" w:rsidRPr="00B80BAF" w:rsidP="00B80BAF">
            <w:pPr>
              <w:pStyle w:val="ListBullet"/>
            </w:pPr>
            <w:r w:rsidRPr="00B80BAF">
              <w:t>code of conduct, code of ethics</w:t>
            </w:r>
          </w:p>
          <w:p w:rsidR="00000000" w:rsidRPr="00B80BAF" w:rsidP="00B80BAF">
            <w:pPr>
              <w:pStyle w:val="ListBullet"/>
            </w:pPr>
            <w:r w:rsidRPr="00B80BAF">
              <w:t>communication and reporting procedures</w:t>
            </w:r>
          </w:p>
          <w:p w:rsidR="00000000" w:rsidRPr="00B80BAF" w:rsidP="00B80BAF">
            <w:pPr>
              <w:pStyle w:val="ListBullet"/>
            </w:pPr>
            <w:r w:rsidRPr="00B80BAF">
              <w:t>complaint and dispute resolution</w:t>
            </w:r>
            <w:r w:rsidRPr="00B80BAF">
              <w:t xml:space="preserve"> procedures</w:t>
            </w:r>
          </w:p>
          <w:p w:rsidR="00000000" w:rsidRPr="00B80BAF" w:rsidP="00B80BAF">
            <w:pPr>
              <w:pStyle w:val="ListBullet"/>
            </w:pPr>
            <w:r w:rsidRPr="00B80BAF">
              <w:t>emergency and evacuation procedures</w:t>
            </w:r>
          </w:p>
          <w:p w:rsidR="00000000" w:rsidRPr="00B80BAF" w:rsidP="00B80BAF">
            <w:pPr>
              <w:pStyle w:val="ListBullet"/>
            </w:pPr>
            <w:r w:rsidRPr="00B80BAF">
              <w:t xml:space="preserve">employer and employee rights and responsibilities </w:t>
            </w:r>
          </w:p>
          <w:p w:rsidR="00000000" w:rsidRPr="00B80BAF" w:rsidP="00B80BAF">
            <w:pPr>
              <w:pStyle w:val="ListBullet"/>
            </w:pPr>
            <w:r w:rsidRPr="00B80BAF">
              <w:t>OHS policies, procedures and programs</w:t>
            </w:r>
          </w:p>
          <w:p w:rsidR="00000000" w:rsidRPr="00B80BAF" w:rsidP="00B80BAF">
            <w:pPr>
              <w:pStyle w:val="ListBullet"/>
            </w:pPr>
            <w:r w:rsidRPr="00B80BAF">
              <w:t xml:space="preserve">own role, responsibility and authority </w:t>
            </w:r>
          </w:p>
          <w:p w:rsidR="00000000" w:rsidRPr="00B80BAF" w:rsidP="00B80BAF">
            <w:pPr>
              <w:pStyle w:val="ListBullet"/>
            </w:pPr>
            <w:r w:rsidRPr="00B80BAF">
              <w:t>personal and professional development</w:t>
            </w:r>
          </w:p>
          <w:p w:rsidR="00000000" w:rsidRPr="00B80BAF" w:rsidP="00B80BAF">
            <w:pPr>
              <w:pStyle w:val="ListBullet"/>
            </w:pPr>
            <w:r w:rsidRPr="00B80BAF">
              <w:t>privacy and confidentiality of informatio</w:t>
            </w:r>
            <w:r w:rsidRPr="00B80BAF">
              <w:t>n</w:t>
            </w:r>
          </w:p>
          <w:p w:rsidR="00000000" w:rsidRPr="00B80BAF" w:rsidP="00B80BAF">
            <w:pPr>
              <w:pStyle w:val="ListBullet"/>
            </w:pPr>
            <w:r w:rsidRPr="00B80BAF">
              <w:t>quality assurance and continuous improvement processes and standards</w:t>
            </w:r>
          </w:p>
          <w:p w:rsidR="00000000" w:rsidRPr="00B80BAF" w:rsidP="00B80BAF">
            <w:pPr>
              <w:pStyle w:val="ListBullet"/>
            </w:pPr>
            <w:r w:rsidRPr="00B80BAF">
              <w:t>resource parameters and procedures</w:t>
            </w:r>
          </w:p>
          <w:p w:rsidR="00000000" w:rsidRPr="00B80BAF" w:rsidP="00B80BAF">
            <w:pPr>
              <w:pStyle w:val="ListBullet"/>
            </w:pPr>
            <w:r w:rsidRPr="00B80BAF">
              <w:t>roles, functions and responsibilities of security personnel</w:t>
            </w:r>
          </w:p>
          <w:p w:rsidR="00000000" w:rsidP="00B80BAF">
            <w:pPr>
              <w:pStyle w:val="ListBullet"/>
              <w:rPr>
                <w:lang w:val="en-NZ"/>
              </w:rPr>
            </w:pPr>
            <w:r w:rsidRPr="00B80BAF">
              <w:t>storage and disposal of information.</w:t>
            </w:r>
          </w:p>
        </w:tc>
      </w:tr>
      <w:tr w:rsidTr="00596E0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BoldandItalics"/>
              </w:rPr>
              <w:t>Assignment instructions</w:t>
            </w:r>
            <w:r w:rsidRPr="00B80BAF">
              <w:t xml:space="preserve"> </w:t>
            </w:r>
            <w:r w:rsidRPr="00B80BAF">
              <w:rPr>
                <w:rStyle w:val="SpecialBold"/>
              </w:rPr>
              <w:t>may include</w:t>
            </w:r>
            <w:r w:rsidRPr="00B80BAF">
              <w:t xml:space="preserve">: </w:t>
            </w:r>
          </w:p>
        </w:tc>
        <w:tc>
          <w:tcPr>
            <w:tcW w:w="5945"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access to site and specific site requirements</w:t>
            </w:r>
          </w:p>
          <w:p w:rsidR="00000000" w:rsidRPr="00B80BAF" w:rsidP="00B80BAF">
            <w:pPr>
              <w:pStyle w:val="ListBullet"/>
            </w:pPr>
            <w:r w:rsidRPr="00B80BAF">
              <w:t xml:space="preserve">budget allocations </w:t>
            </w:r>
          </w:p>
          <w:p w:rsidR="00000000" w:rsidRPr="00B80BAF" w:rsidP="00B80BAF">
            <w:pPr>
              <w:pStyle w:val="ListBullet"/>
            </w:pPr>
            <w:r w:rsidRPr="00B80BAF">
              <w:t>completion dates</w:t>
            </w:r>
          </w:p>
          <w:p w:rsidR="00000000" w:rsidRPr="00B80BAF" w:rsidP="00B80BAF">
            <w:pPr>
              <w:pStyle w:val="ListBullet"/>
            </w:pPr>
            <w:r w:rsidRPr="00B80BAF">
              <w:t>job requirements and tasks</w:t>
            </w:r>
          </w:p>
          <w:p w:rsidR="00000000" w:rsidRPr="00B80BAF" w:rsidP="00B80BAF">
            <w:pPr>
              <w:pStyle w:val="ListBullet"/>
            </w:pPr>
            <w:r w:rsidRPr="00B80BAF">
              <w:t>resource requirements</w:t>
            </w:r>
          </w:p>
          <w:p w:rsidR="00000000" w:rsidRPr="00B80BAF" w:rsidP="00B80BAF">
            <w:pPr>
              <w:pStyle w:val="ListBullet"/>
            </w:pPr>
            <w:r w:rsidRPr="00B80BAF">
              <w:t>specific client requirements</w:t>
            </w:r>
          </w:p>
          <w:p w:rsidR="00000000" w:rsidRPr="00B80BAF" w:rsidP="00B80BAF">
            <w:pPr>
              <w:pStyle w:val="ListBullet"/>
            </w:pPr>
            <w:r w:rsidRPr="00B80BAF">
              <w:t>warranties and service information</w:t>
            </w:r>
          </w:p>
          <w:p w:rsidR="00000000" w:rsidP="00B80BAF">
            <w:pPr>
              <w:pStyle w:val="ListBullet"/>
              <w:rPr>
                <w:lang w:val="en-NZ"/>
              </w:rPr>
            </w:pPr>
            <w:r w:rsidRPr="00B80BAF">
              <w:t>work schedules.</w:t>
            </w:r>
          </w:p>
        </w:tc>
      </w:tr>
      <w:tr w:rsidTr="00596E0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BoldandItalics"/>
              </w:rPr>
              <w:t>Risk</w:t>
            </w:r>
            <w:r w:rsidRPr="00B80BAF">
              <w:t xml:space="preserve"> </w:t>
            </w:r>
            <w:r w:rsidRPr="00B80BAF">
              <w:rPr>
                <w:rStyle w:val="SpecialBold"/>
              </w:rPr>
              <w:t>relates to</w:t>
            </w:r>
            <w:r w:rsidRPr="00B80BAF">
              <w:t>:</w:t>
            </w:r>
          </w:p>
        </w:tc>
        <w:tc>
          <w:tcPr>
            <w:tcW w:w="5945" w:type="dxa"/>
            <w:tcBorders>
              <w:top w:val="nil"/>
              <w:left w:val="nil"/>
              <w:bottom w:val="nil"/>
              <w:right w:val="nil"/>
            </w:tcBorders>
            <w:tcMar>
              <w:top w:w="0" w:type="dxa"/>
              <w:left w:w="62" w:type="dxa"/>
              <w:bottom w:w="0" w:type="dxa"/>
              <w:right w:w="62" w:type="dxa"/>
            </w:tcMar>
          </w:tcPr>
          <w:p w:rsidR="00000000" w:rsidP="00B80BAF">
            <w:pPr>
              <w:pStyle w:val="ListBullet"/>
              <w:rPr>
                <w:lang w:val="en-NZ"/>
              </w:rPr>
            </w:pPr>
            <w:r w:rsidRPr="00B80BAF">
              <w:t>the chance of something h</w:t>
            </w:r>
            <w:r w:rsidRPr="00B80BAF">
              <w:t>appening that will have an impact on objectives.</w:t>
            </w:r>
          </w:p>
        </w:tc>
      </w:tr>
      <w:tr w:rsidTr="00596E08">
        <w:tblPrEx>
          <w:tblW w:w="0" w:type="auto"/>
          <w:tblLayout w:type="fixed"/>
          <w:tblCellMar>
            <w:left w:w="62" w:type="dxa"/>
            <w:right w:w="62" w:type="dxa"/>
          </w:tblCellMar>
          <w:tblLook w:val="0000"/>
        </w:tblPrEx>
        <w:tc>
          <w:tcPr>
            <w:tcW w:w="2577"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BoldandItalics"/>
              </w:rPr>
              <w:t>Tools equipment and testing devices</w:t>
            </w:r>
            <w:r w:rsidRPr="00B80BAF">
              <w:t xml:space="preserve"> </w:t>
            </w:r>
            <w:r w:rsidRPr="00B80BAF">
              <w:rPr>
                <w:rStyle w:val="SpecialBold"/>
              </w:rPr>
              <w:t>may include</w:t>
            </w:r>
            <w:r w:rsidRPr="00B80BAF">
              <w:t xml:space="preserve">: </w:t>
            </w:r>
          </w:p>
        </w:tc>
        <w:tc>
          <w:tcPr>
            <w:tcW w:w="5945" w:type="dxa"/>
            <w:tcBorders>
              <w:top w:val="nil"/>
              <w:left w:val="nil"/>
              <w:bottom w:val="nil"/>
              <w:right w:val="nil"/>
            </w:tcBorders>
            <w:tcMar>
              <w:top w:w="0" w:type="dxa"/>
              <w:left w:w="62" w:type="dxa"/>
              <w:bottom w:w="0" w:type="dxa"/>
              <w:right w:w="62" w:type="dxa"/>
            </w:tcMar>
          </w:tcPr>
          <w:p w:rsidR="00000000" w:rsidRPr="00B80BAF" w:rsidP="00B80BAF">
            <w:pPr>
              <w:pStyle w:val="ListBullet"/>
            </w:pPr>
            <w:r w:rsidRPr="00B80BAF">
              <w:t>communications equipment</w:t>
            </w:r>
          </w:p>
          <w:p w:rsidR="00000000" w:rsidRPr="00B80BAF" w:rsidP="00B80BAF">
            <w:pPr>
              <w:pStyle w:val="ListBullet"/>
            </w:pPr>
            <w:r w:rsidRPr="00B80BAF">
              <w:t>computer disks</w:t>
            </w:r>
          </w:p>
          <w:p w:rsidR="00000000" w:rsidRPr="00B80BAF" w:rsidP="00B80BAF">
            <w:pPr>
              <w:pStyle w:val="ListBullet"/>
            </w:pPr>
            <w:r w:rsidRPr="00B80BAF">
              <w:t>hand tools</w:t>
            </w:r>
          </w:p>
          <w:p w:rsidR="00000000" w:rsidRPr="00B80BAF" w:rsidP="00B80BAF">
            <w:pPr>
              <w:pStyle w:val="ListBullet"/>
            </w:pPr>
            <w:r w:rsidRPr="00B80BAF">
              <w:t>multimeter</w:t>
            </w:r>
          </w:p>
          <w:p w:rsidR="00000000" w:rsidRPr="00B80BAF" w:rsidP="00B80BAF">
            <w:pPr>
              <w:pStyle w:val="ListBullet"/>
            </w:pPr>
            <w:r w:rsidRPr="00B80BAF">
              <w:t>personal protective equipment</w:t>
            </w:r>
          </w:p>
          <w:p w:rsidR="00000000" w:rsidRPr="00B80BAF" w:rsidP="00B80BAF">
            <w:pPr>
              <w:pStyle w:val="ListBullet"/>
            </w:pPr>
            <w:r w:rsidRPr="00B80BAF">
              <w:t>power tools</w:t>
            </w:r>
          </w:p>
          <w:p w:rsidR="00000000" w:rsidRPr="00B80BAF" w:rsidP="00B80BAF">
            <w:pPr>
              <w:pStyle w:val="ListBullet"/>
            </w:pPr>
            <w:r w:rsidRPr="00B80BAF">
              <w:t>soldering iron</w:t>
            </w:r>
          </w:p>
          <w:p w:rsidR="00000000" w:rsidRPr="00B80BAF" w:rsidP="00B80BAF">
            <w:pPr>
              <w:pStyle w:val="ListBullet"/>
            </w:pPr>
            <w:r w:rsidRPr="00B80BAF">
              <w:t>terminating tools</w:t>
            </w:r>
          </w:p>
          <w:p w:rsidR="00000000" w:rsidRPr="00B80BAF" w:rsidP="00B80BAF">
            <w:pPr>
              <w:pStyle w:val="ListBullet"/>
            </w:pPr>
            <w:r w:rsidRPr="00B80BAF">
              <w:t>welder.</w:t>
            </w:r>
          </w:p>
        </w:tc>
      </w:tr>
    </w:tbl>
    <w:p w:rsidR="00596E08" w:rsidP="00B80BAF">
      <w:pPr>
        <w:pStyle w:val="BodyText"/>
      </w:pPr>
    </w:p>
    <w:p w:rsidR="00596E08" w:rsidP="00B80BAF">
      <w:pPr>
        <w:pStyle w:val="BodyText"/>
      </w:pPr>
    </w:p>
    <w:p w:rsidR="00000000" w:rsidRPr="00B80BAF" w:rsidP="00B80BAF">
      <w:pPr>
        <w:pStyle w:val="Heading1"/>
      </w:pPr>
      <w:bookmarkStart w:id="12" w:name="O_202124"/>
      <w:bookmarkEnd w:id="12"/>
      <w:r w:rsidRPr="00B80BAF">
        <w:t>Unit Sector(s)</w:t>
      </w:r>
    </w:p>
    <w:tbl>
      <w:tblPr>
        <w:tblW w:w="0" w:type="auto"/>
        <w:tblLayout w:type="fixed"/>
        <w:tblCellMar>
          <w:left w:w="62" w:type="dxa"/>
          <w:right w:w="62" w:type="dxa"/>
        </w:tblCellMar>
        <w:tblLook w:val="0000"/>
      </w:tblPr>
      <w:tblGrid>
        <w:gridCol w:w="2391"/>
        <w:gridCol w:w="6131"/>
      </w:tblGrid>
      <w:tr w:rsidTr="00596E08">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Security</w:t>
            </w:r>
          </w:p>
        </w:tc>
      </w:tr>
    </w:tbl>
    <w:p w:rsidR="00596E08" w:rsidP="00B80BAF">
      <w:pPr>
        <w:pStyle w:val="BodyText"/>
      </w:pPr>
    </w:p>
    <w:p w:rsidR="00596E08" w:rsidP="00B80BAF">
      <w:pPr>
        <w:pStyle w:val="BodyText"/>
      </w:pPr>
    </w:p>
    <w:p w:rsidR="00000000" w:rsidRPr="00B80BAF" w:rsidP="00B80BAF">
      <w:pPr>
        <w:pStyle w:val="Heading1"/>
      </w:pPr>
      <w:bookmarkStart w:id="13" w:name="O_202123"/>
      <w:bookmarkEnd w:id="13"/>
      <w:r w:rsidRPr="00B80BAF">
        <w:t>Competency field</w:t>
      </w:r>
    </w:p>
    <w:tbl>
      <w:tblPr>
        <w:tblW w:w="0" w:type="auto"/>
        <w:tblLayout w:type="fixed"/>
        <w:tblCellMar>
          <w:left w:w="62" w:type="dxa"/>
          <w:right w:w="62" w:type="dxa"/>
        </w:tblCellMar>
        <w:tblLook w:val="0000"/>
      </w:tblPr>
      <w:tblGrid>
        <w:gridCol w:w="2450"/>
        <w:gridCol w:w="6072"/>
      </w:tblGrid>
      <w:tr w:rsidTr="00596E08">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B80BAF">
            <w:pPr>
              <w:pStyle w:val="BodyText"/>
              <w:rPr>
                <w:lang w:val="en-NZ"/>
              </w:rPr>
            </w:pPr>
            <w:r w:rsidRPr="00B80BAF">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B80BAF" w:rsidP="00B80BAF">
            <w:pPr>
              <w:pStyle w:val="BodyText"/>
            </w:pPr>
            <w:r w:rsidRPr="00B80BAF">
              <w:t>Security and risk management</w:t>
            </w:r>
          </w:p>
        </w:tc>
      </w:tr>
    </w:tbl>
    <w:p w:rsidR="00596E08" w:rsidP="00B80BAF">
      <w:pPr>
        <w:pStyle w:val="BodyText"/>
      </w:pPr>
    </w:p>
    <w:p w:rsidR="00596E08" w:rsidP="00B80BAF">
      <w:pPr>
        <w:pStyle w:val="BodyText"/>
      </w:pPr>
    </w:p>
    <w:p w:rsidR="00000000" w:rsidRPr="00B80BAF" w:rsidP="00B80BAF"/>
    <w:sectPr w:rsidSect="00B80BA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E08" w:rsidP="00596E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08" w:rsidP="00B80BA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96E08" w:rsidP="00B80BA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596E08" w:rsidP="00B80BA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96E08" w:rsidP="00596E0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BA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E08" w:rsidP="00B80BAF">
    <w:pPr>
      <w:pStyle w:val="Header"/>
      <w:framePr w:wrap="around"/>
    </w:pPr>
    <w:r>
      <w:fldChar w:fldCharType="begin"/>
    </w:r>
    <w:r>
      <w:instrText xml:space="preserve"> TITLE   \* MERGEFORMAT </w:instrText>
    </w:r>
    <w:r>
      <w:fldChar w:fldCharType="separate"/>
    </w:r>
    <w:r>
      <w:t>CPPSEC4018A Configure security devices on IT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596E08" w:rsidP="00B80BA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84884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DAA60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C06D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80BA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80BAF"/>
    <w:pPr>
      <w:spacing w:before="360" w:after="60"/>
      <w:outlineLvl w:val="0"/>
    </w:pPr>
    <w:rPr>
      <w:sz w:val="32"/>
    </w:rPr>
  </w:style>
  <w:style w:type="paragraph" w:styleId="Heading2">
    <w:name w:val="heading 2"/>
    <w:basedOn w:val="HeadingBase"/>
    <w:next w:val="BodyText"/>
    <w:link w:val="Heading2Char"/>
    <w:qFormat/>
    <w:rsid w:val="00B80BAF"/>
    <w:pPr>
      <w:keepLines/>
      <w:spacing w:before="240" w:after="120"/>
      <w:outlineLvl w:val="1"/>
    </w:pPr>
    <w:rPr>
      <w:sz w:val="28"/>
      <w:szCs w:val="40"/>
    </w:rPr>
  </w:style>
  <w:style w:type="paragraph" w:styleId="Heading3">
    <w:name w:val="heading 3"/>
    <w:basedOn w:val="HeadingBase"/>
    <w:next w:val="BodyText"/>
    <w:link w:val="Heading3Char"/>
    <w:qFormat/>
    <w:rsid w:val="00B80BAF"/>
    <w:pPr>
      <w:spacing w:before="180" w:after="120"/>
      <w:outlineLvl w:val="2"/>
    </w:pPr>
    <w:rPr>
      <w:spacing w:val="-10"/>
      <w:kern w:val="32"/>
    </w:rPr>
  </w:style>
  <w:style w:type="paragraph" w:styleId="Heading4">
    <w:name w:val="heading 4"/>
    <w:basedOn w:val="HeadingBase"/>
    <w:next w:val="BodyText"/>
    <w:link w:val="Heading4Char"/>
    <w:qFormat/>
    <w:rsid w:val="00B80BAF"/>
    <w:pPr>
      <w:spacing w:before="160" w:after="120"/>
      <w:outlineLvl w:val="3"/>
    </w:pPr>
    <w:rPr>
      <w:sz w:val="22"/>
    </w:rPr>
  </w:style>
  <w:style w:type="paragraph" w:styleId="Heading5">
    <w:name w:val="heading 5"/>
    <w:basedOn w:val="HeadingBase"/>
    <w:next w:val="Normal"/>
    <w:link w:val="Heading5Char"/>
    <w:qFormat/>
    <w:rsid w:val="00B80BAF"/>
    <w:pPr>
      <w:spacing w:before="80"/>
      <w:outlineLvl w:val="4"/>
    </w:pPr>
    <w:rPr>
      <w:color w:val="918585"/>
      <w:sz w:val="20"/>
    </w:rPr>
  </w:style>
  <w:style w:type="paragraph" w:styleId="Heading6">
    <w:name w:val="heading 6"/>
    <w:basedOn w:val="HeadingBase"/>
    <w:next w:val="Normal"/>
    <w:link w:val="Heading6Char"/>
    <w:qFormat/>
    <w:rsid w:val="00B80BAF"/>
    <w:pPr>
      <w:spacing w:before="60"/>
      <w:outlineLvl w:val="5"/>
    </w:pPr>
    <w:rPr>
      <w:color w:val="918585"/>
      <w:sz w:val="20"/>
    </w:rPr>
  </w:style>
  <w:style w:type="paragraph" w:styleId="Heading7">
    <w:name w:val="heading 7"/>
    <w:basedOn w:val="Normal"/>
    <w:next w:val="Normal"/>
    <w:link w:val="Heading7Char"/>
    <w:qFormat/>
    <w:rsid w:val="00B80BAF"/>
    <w:pPr>
      <w:ind w:left="720"/>
      <w:outlineLvl w:val="6"/>
    </w:pPr>
    <w:rPr>
      <w:i/>
    </w:rPr>
  </w:style>
  <w:style w:type="paragraph" w:styleId="Heading8">
    <w:name w:val="heading 8"/>
    <w:basedOn w:val="Normal"/>
    <w:next w:val="Normal"/>
    <w:link w:val="Heading8Char"/>
    <w:qFormat/>
    <w:rsid w:val="00B80BAF"/>
    <w:pPr>
      <w:ind w:left="720"/>
      <w:outlineLvl w:val="7"/>
    </w:pPr>
    <w:rPr>
      <w:i/>
    </w:rPr>
  </w:style>
  <w:style w:type="paragraph" w:styleId="Heading9">
    <w:name w:val="heading 9"/>
    <w:basedOn w:val="Normal"/>
    <w:next w:val="Normal"/>
    <w:link w:val="Heading9Char"/>
    <w:qFormat/>
    <w:rsid w:val="00B80BAF"/>
    <w:pPr>
      <w:ind w:left="720"/>
      <w:outlineLvl w:val="8"/>
    </w:pPr>
    <w:rPr>
      <w:i/>
    </w:rPr>
  </w:style>
  <w:style w:type="character" w:default="1" w:styleId="DefaultParagraphFont">
    <w:name w:val="Default Paragraph Font"/>
    <w:uiPriority w:val="1"/>
    <w:unhideWhenUsed/>
    <w:rsid w:val="00B80BA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80BAF"/>
  </w:style>
  <w:style w:type="character" w:customStyle="1" w:styleId="Heading1Char">
    <w:name w:val="Heading 1 Char"/>
    <w:basedOn w:val="DefaultParagraphFont"/>
    <w:link w:val="Heading1"/>
    <w:rsid w:val="00B80BAF"/>
    <w:rPr>
      <w:rFonts w:ascii="Times New Roman" w:eastAsia="Times New Roman" w:hAnsi="Times New Roman" w:cs="Times New Roman"/>
      <w:b/>
      <w:sz w:val="32"/>
      <w:szCs w:val="20"/>
      <w:lang w:eastAsia="en-US"/>
    </w:rPr>
  </w:style>
  <w:style w:type="paragraph" w:styleId="BodyText">
    <w:name w:val="Body Text"/>
    <w:basedOn w:val="Normal"/>
    <w:link w:val="BodyTextChar"/>
    <w:rsid w:val="00B80BA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80BAF"/>
    <w:rPr>
      <w:rFonts w:ascii="Times New Roman" w:eastAsia="Times New Roman" w:hAnsi="Times New Roman" w:cs="Times New Roman"/>
      <w:sz w:val="24"/>
      <w:lang w:val="en-US" w:eastAsia="en-US"/>
    </w:rPr>
  </w:style>
  <w:style w:type="paragraph" w:styleId="Footer">
    <w:name w:val="footer"/>
    <w:basedOn w:val="Normal"/>
    <w:link w:val="FooterChar"/>
    <w:rsid w:val="00B80BA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80BAF"/>
    <w:rPr>
      <w:rFonts w:ascii="Times New Roman" w:eastAsia="Times New Roman" w:hAnsi="Times New Roman" w:cs="Times New Roman"/>
      <w:sz w:val="16"/>
      <w:lang w:val="en-US" w:eastAsia="en-US"/>
    </w:rPr>
  </w:style>
  <w:style w:type="paragraph" w:styleId="List">
    <w:name w:val="List"/>
    <w:basedOn w:val="BodyText"/>
    <w:next w:val="BodyText"/>
    <w:rsid w:val="00B80BAF"/>
    <w:pPr>
      <w:tabs>
        <w:tab w:val="left" w:pos="340"/>
      </w:tabs>
      <w:spacing w:before="60" w:after="60"/>
      <w:ind w:left="340" w:hanging="340"/>
    </w:pPr>
  </w:style>
  <w:style w:type="paragraph" w:styleId="ListBullet">
    <w:name w:val="List Bullet"/>
    <w:basedOn w:val="List"/>
    <w:rsid w:val="00B80BAF"/>
    <w:pPr>
      <w:numPr>
        <w:numId w:val="13"/>
      </w:numPr>
      <w:tabs>
        <w:tab w:val="clear" w:pos="340"/>
      </w:tabs>
      <w:spacing w:before="40" w:after="40"/>
    </w:pPr>
  </w:style>
  <w:style w:type="character" w:customStyle="1" w:styleId="SpecialBold">
    <w:name w:val="Special Bold"/>
    <w:basedOn w:val="DefaultParagraphFont"/>
    <w:rsid w:val="00B80BAF"/>
    <w:rPr>
      <w:b/>
      <w:spacing w:val="0"/>
    </w:rPr>
  </w:style>
  <w:style w:type="paragraph" w:styleId="ListBullet2">
    <w:name w:val="List Bullet 2"/>
    <w:basedOn w:val="List2"/>
    <w:rsid w:val="00B80BAF"/>
    <w:pPr>
      <w:numPr>
        <w:numId w:val="14"/>
      </w:numPr>
      <w:tabs>
        <w:tab w:val="clear" w:pos="680"/>
      </w:tabs>
    </w:pPr>
  </w:style>
  <w:style w:type="paragraph" w:styleId="Header">
    <w:name w:val="header"/>
    <w:basedOn w:val="Normal"/>
    <w:link w:val="HeaderChar"/>
    <w:rsid w:val="00B80BA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80BA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80BAF"/>
    <w:pPr>
      <w:spacing w:before="240" w:after="120"/>
      <w:outlineLvl w:val="0"/>
    </w:pPr>
    <w:rPr>
      <w:rFonts w:ascii="Times New Roman" w:hAnsi="Times New Roman"/>
      <w:b/>
      <w:sz w:val="28"/>
    </w:rPr>
  </w:style>
  <w:style w:type="paragraph" w:customStyle="1" w:styleId="AllowPageBreak">
    <w:name w:val="AllowPageBreak"/>
    <w:rsid w:val="00B80BA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80BAF"/>
    <w:rPr>
      <w:b/>
      <w:i/>
      <w:u w:val="none"/>
    </w:rPr>
  </w:style>
  <w:style w:type="character" w:customStyle="1" w:styleId="Heading2Char">
    <w:name w:val="Heading 2 Char"/>
    <w:basedOn w:val="DefaultParagraphFont"/>
    <w:link w:val="Heading2"/>
    <w:rsid w:val="00B80BA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80BA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80BA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80BA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80BA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80BA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80BA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80BAF"/>
    <w:rPr>
      <w:rFonts w:ascii="Courier New" w:eastAsia="Times New Roman" w:hAnsi="Courier New" w:cs="Times New Roman"/>
      <w:i/>
      <w:szCs w:val="20"/>
      <w:lang w:val="en-US" w:eastAsia="en-US"/>
    </w:rPr>
  </w:style>
  <w:style w:type="paragraph" w:customStyle="1" w:styleId="HeadingBase">
    <w:name w:val="Heading Base"/>
    <w:rsid w:val="00B80BA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80BAF"/>
    <w:pPr>
      <w:tabs>
        <w:tab w:val="right" w:leader="dot" w:pos="9072"/>
      </w:tabs>
      <w:ind w:left="567"/>
    </w:pPr>
    <w:rPr>
      <w:szCs w:val="22"/>
    </w:rPr>
  </w:style>
  <w:style w:type="paragraph" w:customStyle="1" w:styleId="TOCBase">
    <w:name w:val="TOC Base"/>
    <w:rsid w:val="00B80BA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80BAF"/>
    <w:pPr>
      <w:tabs>
        <w:tab w:val="right" w:leader="dot" w:pos="9072"/>
      </w:tabs>
      <w:spacing w:before="40" w:after="40"/>
      <w:ind w:left="284"/>
    </w:pPr>
    <w:rPr>
      <w:rFonts w:ascii="Times New Roman" w:hAnsi="Times New Roman"/>
    </w:rPr>
  </w:style>
  <w:style w:type="paragraph" w:styleId="TOC1">
    <w:name w:val="toc 1"/>
    <w:basedOn w:val="TOCBase"/>
    <w:next w:val="Normal"/>
    <w:rsid w:val="00B80BA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80BAF"/>
    <w:pPr>
      <w:spacing w:before="5040"/>
      <w:jc w:val="center"/>
    </w:pPr>
    <w:rPr>
      <w:sz w:val="48"/>
      <w:szCs w:val="72"/>
      <w:lang w:val="en-US"/>
    </w:rPr>
  </w:style>
  <w:style w:type="character" w:customStyle="1" w:styleId="TitleChar">
    <w:name w:val="Title Char"/>
    <w:basedOn w:val="DefaultParagraphFont"/>
    <w:link w:val="Title"/>
    <w:rsid w:val="00B80BA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80BAF"/>
    <w:pPr>
      <w:tabs>
        <w:tab w:val="left" w:pos="3600"/>
        <w:tab w:val="left" w:pos="3958"/>
      </w:tabs>
    </w:pPr>
  </w:style>
  <w:style w:type="paragraph" w:customStyle="1" w:styleId="Note">
    <w:name w:val="Note"/>
    <w:basedOn w:val="BodyText"/>
    <w:rsid w:val="00B80BA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80BAF"/>
    <w:pPr>
      <w:framePr w:wrap="auto" w:hAnchor="text" w:y="6049"/>
    </w:pPr>
    <w:rPr>
      <w:color w:val="000000"/>
      <w:sz w:val="40"/>
    </w:rPr>
  </w:style>
  <w:style w:type="paragraph" w:customStyle="1" w:styleId="TOCTitle">
    <w:name w:val="TOCTitle"/>
    <w:basedOn w:val="Heading1"/>
    <w:rsid w:val="00B80BAF"/>
    <w:pPr>
      <w:spacing w:after="240"/>
      <w:jc w:val="center"/>
      <w:outlineLvl w:val="9"/>
    </w:pPr>
    <w:rPr>
      <w:caps/>
    </w:rPr>
  </w:style>
  <w:style w:type="paragraph" w:customStyle="1" w:styleId="Version">
    <w:name w:val="Version"/>
    <w:rsid w:val="00B80BA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80BAF"/>
    <w:pPr>
      <w:keepNext w:val="0"/>
      <w:tabs>
        <w:tab w:val="right" w:pos="4176"/>
      </w:tabs>
      <w:ind w:left="198" w:hanging="198"/>
    </w:pPr>
    <w:rPr>
      <w:rFonts w:ascii="Garamond" w:hAnsi="Garamond"/>
    </w:rPr>
  </w:style>
  <w:style w:type="paragraph" w:styleId="IndexHeading">
    <w:name w:val="index heading"/>
    <w:basedOn w:val="Normal"/>
    <w:next w:val="Index1"/>
    <w:semiHidden/>
    <w:rsid w:val="00B80BAF"/>
    <w:pPr>
      <w:spacing w:before="120" w:after="120"/>
    </w:pPr>
    <w:rPr>
      <w:rFonts w:ascii="Arial" w:hAnsi="Arial"/>
      <w:b/>
      <w:color w:val="918585"/>
      <w:sz w:val="24"/>
    </w:rPr>
  </w:style>
  <w:style w:type="paragraph" w:customStyle="1" w:styleId="Chapter">
    <w:name w:val="Chapter"/>
    <w:basedOn w:val="Normal"/>
    <w:rsid w:val="00B80BAF"/>
    <w:pPr>
      <w:spacing w:before="240"/>
    </w:pPr>
    <w:rPr>
      <w:rFonts w:ascii="Times New Roman" w:hAnsi="Times New Roman"/>
      <w:smallCaps/>
      <w:spacing w:val="80"/>
      <w:sz w:val="28"/>
    </w:rPr>
  </w:style>
  <w:style w:type="paragraph" w:customStyle="1" w:styleId="InChapter">
    <w:name w:val="InChapter"/>
    <w:basedOn w:val="Heading3"/>
    <w:rsid w:val="00B80BAF"/>
    <w:pPr>
      <w:spacing w:after="240"/>
      <w:outlineLvl w:val="9"/>
    </w:pPr>
    <w:rPr>
      <w:noProof/>
    </w:rPr>
  </w:style>
  <w:style w:type="paragraph" w:styleId="Index2">
    <w:name w:val="index 2"/>
    <w:basedOn w:val="Normal"/>
    <w:next w:val="Normal"/>
    <w:semiHidden/>
    <w:rsid w:val="00B80BAF"/>
    <w:pPr>
      <w:tabs>
        <w:tab w:val="right" w:pos="4176"/>
      </w:tabs>
      <w:ind w:left="568" w:hanging="284"/>
    </w:pPr>
    <w:rPr>
      <w:rFonts w:ascii="Garamond" w:hAnsi="Garamond"/>
    </w:rPr>
  </w:style>
  <w:style w:type="paragraph" w:customStyle="1" w:styleId="Byline">
    <w:name w:val="Byline"/>
    <w:rsid w:val="00B80BA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80BAF"/>
    <w:pPr>
      <w:tabs>
        <w:tab w:val="clear" w:pos="3600"/>
        <w:tab w:val="clear" w:pos="3958"/>
      </w:tabs>
      <w:jc w:val="right"/>
    </w:pPr>
  </w:style>
  <w:style w:type="character" w:styleId="Emphasis">
    <w:name w:val="Emphasis"/>
    <w:basedOn w:val="DefaultParagraphFont"/>
    <w:qFormat/>
    <w:rsid w:val="00B80BAF"/>
    <w:rPr>
      <w:i/>
    </w:rPr>
  </w:style>
  <w:style w:type="paragraph" w:styleId="Caption">
    <w:name w:val="caption"/>
    <w:basedOn w:val="BodyText"/>
    <w:next w:val="Normal"/>
    <w:qFormat/>
    <w:rsid w:val="00B80BAF"/>
    <w:pPr>
      <w:framePr w:w="2268" w:hSpace="181" w:vSpace="181" w:wrap="around" w:vAnchor="text" w:hAnchor="page" w:x="1135" w:y="285" w:anchorLock="1"/>
    </w:pPr>
    <w:rPr>
      <w:i/>
    </w:rPr>
  </w:style>
  <w:style w:type="paragraph" w:customStyle="1" w:styleId="MiniTOCTitle">
    <w:name w:val="MiniTOCTitle"/>
    <w:basedOn w:val="Heading4"/>
    <w:rsid w:val="00B80BAF"/>
    <w:pPr>
      <w:spacing w:before="240"/>
      <w:outlineLvl w:val="9"/>
    </w:pPr>
    <w:rPr>
      <w:noProof/>
      <w:sz w:val="24"/>
    </w:rPr>
  </w:style>
  <w:style w:type="paragraph" w:customStyle="1" w:styleId="MiniTOCItem">
    <w:name w:val="MiniTOCItem"/>
    <w:basedOn w:val="ListBullet"/>
    <w:rsid w:val="00B80BAF"/>
    <w:pPr>
      <w:numPr>
        <w:numId w:val="0"/>
      </w:numPr>
      <w:tabs>
        <w:tab w:val="right" w:leader="dot" w:pos="6521"/>
      </w:tabs>
      <w:spacing w:before="0" w:after="0"/>
    </w:pPr>
  </w:style>
  <w:style w:type="paragraph" w:customStyle="1" w:styleId="TOFTitle">
    <w:name w:val="TOFTitle"/>
    <w:basedOn w:val="TOCTitle"/>
    <w:rsid w:val="00B80BAF"/>
  </w:style>
  <w:style w:type="paragraph" w:styleId="TableofFigures">
    <w:name w:val="table of figures"/>
    <w:basedOn w:val="Normal"/>
    <w:next w:val="Normal"/>
    <w:semiHidden/>
    <w:rsid w:val="00B80BAF"/>
    <w:pPr>
      <w:tabs>
        <w:tab w:val="right" w:leader="dot" w:pos="9072"/>
      </w:tabs>
      <w:ind w:left="970" w:hanging="403"/>
    </w:pPr>
    <w:rPr>
      <w:rFonts w:ascii="Times New Roman" w:hAnsi="Times New Roman"/>
      <w:b/>
    </w:rPr>
  </w:style>
  <w:style w:type="paragraph" w:styleId="ListNumber">
    <w:name w:val="List Number"/>
    <w:basedOn w:val="List"/>
    <w:rsid w:val="00B80BAF"/>
    <w:pPr>
      <w:numPr>
        <w:numId w:val="11"/>
      </w:numPr>
    </w:pPr>
  </w:style>
  <w:style w:type="character" w:customStyle="1" w:styleId="WingdingSymbols">
    <w:name w:val="Wingding Symbols"/>
    <w:rsid w:val="00B80BAF"/>
    <w:rPr>
      <w:rFonts w:ascii="Wingdings" w:hAnsi="Wingdings"/>
    </w:rPr>
  </w:style>
  <w:style w:type="paragraph" w:customStyle="1" w:styleId="TableHeading">
    <w:name w:val="Table Heading"/>
    <w:basedOn w:val="HeadingBase"/>
    <w:rsid w:val="00B80BAF"/>
    <w:pPr>
      <w:keepLines/>
      <w:pBdr>
        <w:bottom w:val="single" w:sz="6" w:space="1" w:color="918585"/>
      </w:pBdr>
      <w:spacing w:before="240"/>
    </w:pPr>
  </w:style>
  <w:style w:type="character" w:customStyle="1" w:styleId="HotSpot">
    <w:name w:val="HotSpot"/>
    <w:rsid w:val="00B80BAF"/>
    <w:rPr>
      <w:color w:val="0033CC"/>
      <w:u w:val="none"/>
    </w:rPr>
  </w:style>
  <w:style w:type="paragraph" w:customStyle="1" w:styleId="BodyTextRight">
    <w:name w:val="Body Text Right"/>
    <w:basedOn w:val="BodyText"/>
    <w:rsid w:val="00B80BAF"/>
    <w:pPr>
      <w:spacing w:before="0" w:after="0"/>
      <w:jc w:val="right"/>
    </w:pPr>
  </w:style>
  <w:style w:type="paragraph" w:styleId="Index3">
    <w:name w:val="index 3"/>
    <w:basedOn w:val="ListNumber2"/>
    <w:next w:val="Normal"/>
    <w:semiHidden/>
    <w:rsid w:val="00B80BAF"/>
    <w:pPr>
      <w:numPr>
        <w:numId w:val="0"/>
      </w:numPr>
      <w:tabs>
        <w:tab w:val="right" w:leader="dot" w:pos="4176"/>
      </w:tabs>
    </w:pPr>
  </w:style>
  <w:style w:type="paragraph" w:styleId="ListNumber2">
    <w:name w:val="List Number 2"/>
    <w:basedOn w:val="List2"/>
    <w:rsid w:val="00B80BAF"/>
    <w:pPr>
      <w:numPr>
        <w:numId w:val="10"/>
      </w:numPr>
      <w:tabs>
        <w:tab w:val="clear" w:pos="1060"/>
      </w:tabs>
    </w:pPr>
  </w:style>
  <w:style w:type="paragraph" w:customStyle="1" w:styleId="MarginNote">
    <w:name w:val="Margin Note"/>
    <w:basedOn w:val="BodyText"/>
    <w:rsid w:val="00B80BA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80BA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80BA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80BAF"/>
    <w:rPr>
      <w:sz w:val="32"/>
    </w:rPr>
  </w:style>
  <w:style w:type="paragraph" w:customStyle="1" w:styleId="HeadingProcedure">
    <w:name w:val="Heading Procedure"/>
    <w:basedOn w:val="HeadingBase"/>
    <w:next w:val="Normal"/>
    <w:rsid w:val="00B80BAF"/>
    <w:pPr>
      <w:tabs>
        <w:tab w:val="left" w:pos="0"/>
      </w:tabs>
      <w:spacing w:before="120" w:after="60"/>
    </w:pPr>
    <w:rPr>
      <w:i/>
      <w:color w:val="918585"/>
      <w:sz w:val="22"/>
    </w:rPr>
  </w:style>
  <w:style w:type="paragraph" w:customStyle="1" w:styleId="TableBodyText">
    <w:name w:val="Table Body Text"/>
    <w:basedOn w:val="BodyText"/>
    <w:rsid w:val="00B80BAF"/>
    <w:pPr>
      <w:spacing w:before="60" w:after="60"/>
    </w:pPr>
  </w:style>
  <w:style w:type="paragraph" w:styleId="ListContinue">
    <w:name w:val="List Continue"/>
    <w:basedOn w:val="List"/>
    <w:rsid w:val="00B80BAF"/>
    <w:pPr>
      <w:ind w:firstLine="0"/>
    </w:pPr>
  </w:style>
  <w:style w:type="paragraph" w:customStyle="1" w:styleId="ListNote">
    <w:name w:val="List Note"/>
    <w:basedOn w:val="List"/>
    <w:rsid w:val="00B80BAF"/>
    <w:pPr>
      <w:pBdr>
        <w:top w:val="single" w:sz="6" w:space="2" w:color="918585"/>
        <w:bottom w:val="single" w:sz="6" w:space="2" w:color="918585"/>
      </w:pBdr>
      <w:tabs>
        <w:tab w:val="left" w:pos="1021"/>
      </w:tabs>
      <w:ind w:firstLine="0"/>
    </w:pPr>
  </w:style>
  <w:style w:type="paragraph" w:customStyle="1" w:styleId="Warning">
    <w:name w:val="Warning"/>
    <w:basedOn w:val="BodyText"/>
    <w:rsid w:val="00B80BAF"/>
    <w:pPr>
      <w:shd w:val="clear" w:color="auto" w:fill="D9D9D9"/>
      <w:tabs>
        <w:tab w:val="left" w:pos="992"/>
      </w:tabs>
      <w:ind w:left="119" w:right="119"/>
    </w:pPr>
    <w:rPr>
      <w:sz w:val="20"/>
    </w:rPr>
  </w:style>
  <w:style w:type="paragraph" w:customStyle="1" w:styleId="MarginIcons">
    <w:name w:val="Margin Icons"/>
    <w:basedOn w:val="BodyText"/>
    <w:rsid w:val="00B80BA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80BAF"/>
    <w:rPr>
      <w:rFonts w:ascii="Courier New" w:hAnsi="Courier New"/>
    </w:rPr>
  </w:style>
  <w:style w:type="paragraph" w:customStyle="1" w:styleId="NoteBullet">
    <w:name w:val="Note Bullet"/>
    <w:basedOn w:val="Note"/>
    <w:rsid w:val="00B80BAF"/>
    <w:pPr>
      <w:tabs>
        <w:tab w:val="clear" w:pos="680"/>
      </w:tabs>
      <w:spacing w:before="60" w:after="60"/>
    </w:pPr>
  </w:style>
  <w:style w:type="paragraph" w:customStyle="1" w:styleId="SubHeading2">
    <w:name w:val="SubHeading2"/>
    <w:basedOn w:val="HeadingBase"/>
    <w:rsid w:val="00B80BAF"/>
    <w:pPr>
      <w:spacing w:before="240" w:after="60"/>
    </w:pPr>
    <w:rPr>
      <w:sz w:val="20"/>
    </w:rPr>
  </w:style>
  <w:style w:type="paragraph" w:customStyle="1" w:styleId="SubHeading1">
    <w:name w:val="SubHeading1"/>
    <w:basedOn w:val="HeadingBase"/>
    <w:rsid w:val="00B80BAF"/>
    <w:pPr>
      <w:spacing w:before="240" w:after="60"/>
    </w:pPr>
    <w:rPr>
      <w:color w:val="918585"/>
      <w:sz w:val="22"/>
    </w:rPr>
  </w:style>
  <w:style w:type="paragraph" w:customStyle="1" w:styleId="SideHeading">
    <w:name w:val="Side Heading"/>
    <w:basedOn w:val="HeadingBase"/>
    <w:rsid w:val="00B80BA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80BAF"/>
    <w:pPr>
      <w:numPr>
        <w:numId w:val="12"/>
      </w:numPr>
    </w:pPr>
  </w:style>
  <w:style w:type="paragraph" w:styleId="PlainText">
    <w:name w:val="Plain Text"/>
    <w:basedOn w:val="Normal"/>
    <w:link w:val="PlainTextChar"/>
    <w:rsid w:val="00B80BAF"/>
    <w:rPr>
      <w:sz w:val="20"/>
    </w:rPr>
  </w:style>
  <w:style w:type="character" w:customStyle="1" w:styleId="PlainTextChar">
    <w:name w:val="Plain Text Char"/>
    <w:basedOn w:val="DefaultParagraphFont"/>
    <w:link w:val="PlainText"/>
    <w:rsid w:val="00B80BA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80BAF"/>
    <w:rPr>
      <w:b/>
      <w:smallCaps/>
    </w:rPr>
  </w:style>
  <w:style w:type="paragraph" w:customStyle="1" w:styleId="TableListNumber">
    <w:name w:val="Table List Number"/>
    <w:basedOn w:val="ListNumber"/>
    <w:rsid w:val="00B80BAF"/>
    <w:pPr>
      <w:numPr>
        <w:numId w:val="0"/>
      </w:numPr>
    </w:pPr>
  </w:style>
  <w:style w:type="paragraph" w:styleId="TOC4">
    <w:name w:val="toc 4"/>
    <w:basedOn w:val="TOCBase"/>
    <w:next w:val="Normal"/>
    <w:semiHidden/>
    <w:rsid w:val="00B80BAF"/>
    <w:pPr>
      <w:tabs>
        <w:tab w:val="right" w:leader="dot" w:pos="9071"/>
      </w:tabs>
      <w:ind w:left="1701"/>
    </w:pPr>
  </w:style>
  <w:style w:type="paragraph" w:customStyle="1" w:styleId="ListAlpha">
    <w:name w:val="List Alpha"/>
    <w:basedOn w:val="List"/>
    <w:rsid w:val="00B80BAF"/>
    <w:pPr>
      <w:numPr>
        <w:numId w:val="9"/>
      </w:numPr>
    </w:pPr>
  </w:style>
  <w:style w:type="paragraph" w:customStyle="1" w:styleId="ListAlpha2">
    <w:name w:val="List Alpha 2"/>
    <w:basedOn w:val="List2"/>
    <w:rsid w:val="00B80BAF"/>
    <w:pPr>
      <w:numPr>
        <w:numId w:val="8"/>
      </w:numPr>
    </w:pPr>
  </w:style>
  <w:style w:type="paragraph" w:styleId="List2">
    <w:name w:val="List 2"/>
    <w:basedOn w:val="BodyText"/>
    <w:rsid w:val="00B80BAF"/>
    <w:pPr>
      <w:tabs>
        <w:tab w:val="left" w:pos="680"/>
      </w:tabs>
      <w:spacing w:before="60" w:after="60"/>
      <w:ind w:left="680" w:hanging="340"/>
    </w:pPr>
  </w:style>
  <w:style w:type="paragraph" w:styleId="List3">
    <w:name w:val="List 3"/>
    <w:basedOn w:val="BodyText"/>
    <w:rsid w:val="00B80BAF"/>
    <w:pPr>
      <w:tabs>
        <w:tab w:val="left" w:pos="1021"/>
      </w:tabs>
      <w:spacing w:before="60" w:after="60"/>
      <w:ind w:left="1020" w:hanging="340"/>
    </w:pPr>
  </w:style>
  <w:style w:type="paragraph" w:styleId="List4">
    <w:name w:val="List 4"/>
    <w:basedOn w:val="BodyText"/>
    <w:rsid w:val="00B80BAF"/>
    <w:pPr>
      <w:tabs>
        <w:tab w:val="left" w:pos="1361"/>
      </w:tabs>
      <w:spacing w:before="60" w:after="60"/>
      <w:ind w:left="1361" w:hanging="340"/>
    </w:pPr>
  </w:style>
  <w:style w:type="paragraph" w:styleId="List5">
    <w:name w:val="List 5"/>
    <w:basedOn w:val="BodyText"/>
    <w:rsid w:val="00B80BAF"/>
    <w:pPr>
      <w:tabs>
        <w:tab w:val="left" w:pos="1701"/>
      </w:tabs>
      <w:spacing w:before="60" w:after="60"/>
      <w:ind w:left="1701" w:hanging="340"/>
    </w:pPr>
  </w:style>
  <w:style w:type="paragraph" w:styleId="ListBullet3">
    <w:name w:val="List Bullet 3"/>
    <w:basedOn w:val="List3"/>
    <w:rsid w:val="00B80BAF"/>
    <w:pPr>
      <w:numPr>
        <w:numId w:val="15"/>
      </w:numPr>
      <w:tabs>
        <w:tab w:val="clear" w:pos="1021"/>
      </w:tabs>
      <w:ind w:left="1037" w:hanging="357"/>
    </w:pPr>
  </w:style>
  <w:style w:type="paragraph" w:styleId="ListBullet4">
    <w:name w:val="List Bullet 4"/>
    <w:basedOn w:val="List4"/>
    <w:rsid w:val="00B80BAF"/>
    <w:pPr>
      <w:numPr>
        <w:numId w:val="3"/>
      </w:numPr>
    </w:pPr>
  </w:style>
  <w:style w:type="paragraph" w:styleId="ListBullet5">
    <w:name w:val="List Bullet 5"/>
    <w:basedOn w:val="List5"/>
    <w:rsid w:val="00B80BAF"/>
    <w:pPr>
      <w:numPr>
        <w:numId w:val="4"/>
      </w:numPr>
    </w:pPr>
  </w:style>
  <w:style w:type="paragraph" w:styleId="ListContinue2">
    <w:name w:val="List Continue 2"/>
    <w:basedOn w:val="List2"/>
    <w:rsid w:val="00B80BAF"/>
    <w:pPr>
      <w:ind w:firstLine="0"/>
    </w:pPr>
  </w:style>
  <w:style w:type="paragraph" w:styleId="ListContinue3">
    <w:name w:val="List Continue 3"/>
    <w:basedOn w:val="List3"/>
    <w:rsid w:val="00B80BAF"/>
    <w:pPr>
      <w:ind w:left="1021" w:firstLine="0"/>
    </w:pPr>
  </w:style>
  <w:style w:type="paragraph" w:styleId="ListContinue4">
    <w:name w:val="List Continue 4"/>
    <w:basedOn w:val="List4"/>
    <w:rsid w:val="00B80BAF"/>
    <w:pPr>
      <w:ind w:firstLine="0"/>
    </w:pPr>
  </w:style>
  <w:style w:type="paragraph" w:styleId="ListContinue5">
    <w:name w:val="List Continue 5"/>
    <w:basedOn w:val="List5"/>
    <w:rsid w:val="00B80BAF"/>
    <w:pPr>
      <w:ind w:firstLine="0"/>
    </w:pPr>
  </w:style>
  <w:style w:type="paragraph" w:styleId="ListNumber3">
    <w:name w:val="List Number 3"/>
    <w:basedOn w:val="List3"/>
    <w:rsid w:val="00B80BAF"/>
    <w:pPr>
      <w:numPr>
        <w:numId w:val="5"/>
      </w:numPr>
    </w:pPr>
  </w:style>
  <w:style w:type="paragraph" w:styleId="ListNumber4">
    <w:name w:val="List Number 4"/>
    <w:basedOn w:val="List4"/>
    <w:rsid w:val="00B80BAF"/>
    <w:pPr>
      <w:numPr>
        <w:numId w:val="6"/>
      </w:numPr>
    </w:pPr>
  </w:style>
  <w:style w:type="paragraph" w:styleId="ListNumber5">
    <w:name w:val="List Number 5"/>
    <w:basedOn w:val="List5"/>
    <w:rsid w:val="00B80BAF"/>
    <w:pPr>
      <w:numPr>
        <w:numId w:val="7"/>
      </w:numPr>
    </w:pPr>
  </w:style>
  <w:style w:type="paragraph" w:styleId="BlockText">
    <w:name w:val="Block Text"/>
    <w:basedOn w:val="Normal"/>
    <w:rsid w:val="00B80BAF"/>
    <w:pPr>
      <w:spacing w:after="120"/>
      <w:ind w:left="1440" w:right="1440"/>
    </w:pPr>
  </w:style>
  <w:style w:type="character" w:customStyle="1" w:styleId="Subscript">
    <w:name w:val="Subscript"/>
    <w:basedOn w:val="DefaultParagraphFont"/>
    <w:rsid w:val="00B80BAF"/>
    <w:rPr>
      <w:sz w:val="16"/>
      <w:vertAlign w:val="subscript"/>
    </w:rPr>
  </w:style>
  <w:style w:type="character" w:customStyle="1" w:styleId="Superscript">
    <w:name w:val="Superscript"/>
    <w:basedOn w:val="DefaultParagraphFont"/>
    <w:rsid w:val="00B80BAF"/>
    <w:rPr>
      <w:sz w:val="16"/>
      <w:vertAlign w:val="superscript"/>
    </w:rPr>
  </w:style>
  <w:style w:type="character" w:customStyle="1" w:styleId="Symbols">
    <w:name w:val="Symbols"/>
    <w:basedOn w:val="DefaultParagraphFont"/>
    <w:rsid w:val="00B80BAF"/>
    <w:rPr>
      <w:rFonts w:ascii="Symbol" w:hAnsi="Symbol"/>
    </w:rPr>
  </w:style>
  <w:style w:type="character" w:customStyle="1" w:styleId="MenuOptions">
    <w:name w:val="Menu Options"/>
    <w:basedOn w:val="DefaultParagraphFont"/>
    <w:rsid w:val="00B80BAF"/>
    <w:rPr>
      <w:rFonts w:ascii="Arial Narrow" w:hAnsi="Arial Narrow"/>
      <w:smallCaps/>
    </w:rPr>
  </w:style>
  <w:style w:type="character" w:customStyle="1" w:styleId="Buttons">
    <w:name w:val="Buttons"/>
    <w:basedOn w:val="DefaultParagraphFont"/>
    <w:rsid w:val="00B80BAF"/>
    <w:rPr>
      <w:b/>
    </w:rPr>
  </w:style>
  <w:style w:type="character" w:customStyle="1" w:styleId="Underlined">
    <w:name w:val="Underlined"/>
    <w:basedOn w:val="DefaultParagraphFont"/>
    <w:rsid w:val="00B80BAF"/>
    <w:rPr>
      <w:u w:val="single"/>
    </w:rPr>
  </w:style>
  <w:style w:type="paragraph" w:customStyle="1" w:styleId="TableBodyTextRight">
    <w:name w:val="Table Body Text Right"/>
    <w:basedOn w:val="TableBodyText"/>
    <w:rsid w:val="00B80BAF"/>
    <w:pPr>
      <w:widowControl w:val="0"/>
      <w:autoSpaceDE w:val="0"/>
      <w:autoSpaceDN w:val="0"/>
      <w:adjustRightInd w:val="0"/>
      <w:jc w:val="right"/>
    </w:pPr>
    <w:rPr>
      <w:rFonts w:cs="Arial"/>
      <w:szCs w:val="18"/>
    </w:rPr>
  </w:style>
  <w:style w:type="paragraph" w:customStyle="1" w:styleId="CopyrightText">
    <w:name w:val="Copyright Text"/>
    <w:basedOn w:val="BodyText"/>
    <w:rsid w:val="00B80BAF"/>
    <w:rPr>
      <w:sz w:val="18"/>
    </w:rPr>
  </w:style>
  <w:style w:type="paragraph" w:customStyle="1" w:styleId="BodySmallRight">
    <w:name w:val="Body Small Right"/>
    <w:basedOn w:val="BodyTextRight"/>
    <w:rsid w:val="00B80BAF"/>
    <w:rPr>
      <w:sz w:val="18"/>
      <w:szCs w:val="18"/>
    </w:rPr>
  </w:style>
  <w:style w:type="paragraph" w:customStyle="1" w:styleId="MarginEdition">
    <w:name w:val="Margin Edition"/>
    <w:basedOn w:val="MarginNote"/>
    <w:rsid w:val="00B80BAF"/>
    <w:pPr>
      <w:spacing w:before="0" w:after="0"/>
    </w:pPr>
    <w:rPr>
      <w:rFonts w:ascii="Times New Roman" w:hAnsi="Times New Roman"/>
      <w:color w:val="999999"/>
    </w:rPr>
  </w:style>
  <w:style w:type="paragraph" w:customStyle="1" w:styleId="Spacer">
    <w:name w:val="Spacer"/>
    <w:basedOn w:val="Normal"/>
    <w:rsid w:val="00B80BAF"/>
    <w:rPr>
      <w:sz w:val="2"/>
      <w:szCs w:val="2"/>
    </w:rPr>
  </w:style>
  <w:style w:type="character" w:customStyle="1" w:styleId="Small">
    <w:name w:val="Small"/>
    <w:basedOn w:val="DefaultParagraphFont"/>
    <w:rsid w:val="00B80BAF"/>
    <w:rPr>
      <w:sz w:val="16"/>
    </w:rPr>
  </w:style>
  <w:style w:type="paragraph" w:customStyle="1" w:styleId="WideTable">
    <w:name w:val="Wide Table"/>
    <w:basedOn w:val="Normal"/>
    <w:rsid w:val="00B80BAF"/>
    <w:pPr>
      <w:ind w:left="-1418"/>
    </w:pPr>
    <w:rPr>
      <w:sz w:val="2"/>
      <w:szCs w:val="2"/>
    </w:rPr>
  </w:style>
  <w:style w:type="character" w:styleId="PageNumber">
    <w:name w:val="page number"/>
    <w:basedOn w:val="DefaultParagraphFont"/>
    <w:rsid w:val="00B80BAF"/>
  </w:style>
  <w:style w:type="paragraph" w:styleId="Quote">
    <w:name w:val="Quote"/>
    <w:basedOn w:val="Heading1"/>
    <w:link w:val="QuoteChar"/>
    <w:qFormat/>
    <w:rsid w:val="00B80BAF"/>
    <w:rPr>
      <w:b w:val="0"/>
      <w:sz w:val="72"/>
      <w:szCs w:val="72"/>
      <w:lang w:val="en-NZ"/>
    </w:rPr>
  </w:style>
  <w:style w:type="character" w:customStyle="1" w:styleId="QuoteChar">
    <w:name w:val="Quote Char"/>
    <w:basedOn w:val="DefaultParagraphFont"/>
    <w:link w:val="Quote"/>
    <w:rsid w:val="00B80BA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80BAF"/>
    <w:pPr>
      <w:pageBreakBefore/>
    </w:pPr>
  </w:style>
  <w:style w:type="paragraph" w:customStyle="1" w:styleId="Border">
    <w:name w:val="Border"/>
    <w:basedOn w:val="Normal"/>
    <w:qFormat/>
    <w:rsid w:val="00B80BA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80BAF"/>
    <w:rPr>
      <w:b/>
      <w:bCs/>
      <w:i/>
      <w:iCs/>
      <w:color w:val="auto"/>
    </w:rPr>
  </w:style>
  <w:style w:type="paragraph" w:styleId="IntenseQuote">
    <w:name w:val="Intense Quote"/>
    <w:basedOn w:val="Normal"/>
    <w:next w:val="Normal"/>
    <w:link w:val="IntenseQuoteChar"/>
    <w:uiPriority w:val="30"/>
    <w:qFormat/>
    <w:rsid w:val="00B80BA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80BA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80BAF"/>
    <w:rPr>
      <w:smallCaps/>
      <w:color w:val="auto"/>
      <w:u w:val="single"/>
    </w:rPr>
  </w:style>
  <w:style w:type="character" w:styleId="IntenseReference">
    <w:name w:val="Intense Reference"/>
    <w:basedOn w:val="DefaultParagraphFont"/>
    <w:uiPriority w:val="32"/>
    <w:qFormat/>
    <w:rsid w:val="00B80BAF"/>
    <w:rPr>
      <w:b/>
      <w:bCs/>
      <w:smallCaps/>
      <w:color w:val="auto"/>
      <w:spacing w:val="5"/>
      <w:u w:val="single"/>
    </w:rPr>
  </w:style>
  <w:style w:type="paragraph" w:customStyle="1" w:styleId="2ColumnHeading">
    <w:name w:val="2Column Heading"/>
    <w:basedOn w:val="BodyText"/>
    <w:qFormat/>
    <w:rsid w:val="00B80BAF"/>
    <w:pPr>
      <w:spacing w:after="60"/>
      <w:ind w:left="-2268"/>
    </w:pPr>
    <w:rPr>
      <w:b/>
    </w:rPr>
  </w:style>
  <w:style w:type="paragraph" w:customStyle="1" w:styleId="Heading1TOC">
    <w:name w:val="Heading1 TOC"/>
    <w:basedOn w:val="Normal"/>
    <w:qFormat/>
    <w:rsid w:val="00B80BAF"/>
    <w:pPr>
      <w:spacing w:before="240" w:after="120"/>
    </w:pPr>
    <w:rPr>
      <w:rFonts w:ascii="Times New Roman" w:hAnsi="Times New Roman"/>
      <w:b/>
      <w:sz w:val="32"/>
    </w:rPr>
  </w:style>
  <w:style w:type="paragraph" w:customStyle="1" w:styleId="Heading2TOC">
    <w:name w:val="Heading2 TOC"/>
    <w:basedOn w:val="Normal"/>
    <w:qFormat/>
    <w:rsid w:val="00B80BAF"/>
    <w:pPr>
      <w:spacing w:before="240" w:after="60"/>
    </w:pPr>
    <w:rPr>
      <w:rFonts w:ascii="Times New Roman" w:hAnsi="Times New Roman"/>
      <w:b/>
      <w:sz w:val="28"/>
    </w:rPr>
  </w:style>
  <w:style w:type="character" w:customStyle="1" w:styleId="Underline">
    <w:name w:val="Underline"/>
    <w:basedOn w:val="DefaultParagraphFont"/>
    <w:qFormat/>
    <w:rsid w:val="00B80BAF"/>
    <w:rPr>
      <w:u w:val="single"/>
    </w:rPr>
  </w:style>
  <w:style w:type="paragraph" w:styleId="BalloonText">
    <w:name w:val="Balloon Text"/>
    <w:basedOn w:val="Normal"/>
    <w:link w:val="BalloonTextChar"/>
    <w:rsid w:val="00B80BAF"/>
    <w:rPr>
      <w:rFonts w:ascii="Tahoma" w:hAnsi="Tahoma" w:cs="Tahoma"/>
      <w:sz w:val="16"/>
      <w:szCs w:val="16"/>
    </w:rPr>
  </w:style>
  <w:style w:type="character" w:customStyle="1" w:styleId="BalloonTextChar">
    <w:name w:val="Balloon Text Char"/>
    <w:basedOn w:val="DefaultParagraphFont"/>
    <w:link w:val="BalloonText"/>
    <w:rsid w:val="00B80BA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80BA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80BA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1359</Words>
  <Characters>8968</Characters>
  <Application>Microsoft Office Word</Application>
  <DocSecurity>0</DocSecurity>
  <Lines>289</Lines>
  <Paragraphs>166</Paragraphs>
  <ScaleCrop>false</ScaleCrop>
  <Company>Author-it Software Corporation Ltd.</Company>
  <LinksUpToDate>false</LinksUpToDate>
  <CharactersWithSpaces>10272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CPPSEC4018A Configure security devices on IT networks</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2012-05-26T06:25:00Z</dcterms:created>
  <dcterms:modified xsi:type="dcterms:W3CDTF">2012-05-26T06:25:00Z</dcterms:modified>
</cp:coreProperties>
</file>