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EC3" w:rsidP="003C7EC3">
      <w:pPr>
        <w:pStyle w:val="Title"/>
      </w:pPr>
      <w:r>
        <w:fldChar w:fldCharType="begin"/>
      </w:r>
      <w:r>
        <w:instrText xml:space="preserve"> TITLE   \* MERGEFORMAT </w:instrText>
      </w:r>
      <w:r>
        <w:fldChar w:fldCharType="separate"/>
      </w:r>
      <w:r>
        <w:t>CPPSEC4015A Maintain networked security system</w:t>
      </w:r>
      <w:r>
        <w:fldChar w:fldCharType="end"/>
      </w:r>
    </w:p>
    <w:p w:rsidR="003C7EC3" w:rsidP="003C7EC3">
      <w:pPr>
        <w:pStyle w:val="Version"/>
        <w:sectPr w:rsidSect="00D67B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B86" w:rsidP="00D67B86">
      <w:pPr>
        <w:pStyle w:val="SuperHeading"/>
      </w:pPr>
      <w:r w:rsidRPr="00D67B86">
        <w:t>CPPSEC4015A Maintain networked security system</w:t>
      </w:r>
    </w:p>
    <w:p w:rsidR="00000000" w:rsidRPr="00D67B86" w:rsidP="00D67B86">
      <w:pPr>
        <w:pStyle w:val="Heading1"/>
      </w:pPr>
      <w:bookmarkStart w:id="1" w:name="O_270262"/>
      <w:bookmarkEnd w:id="1"/>
      <w:r w:rsidRPr="00D67B86">
        <w:t>Modification History</w:t>
      </w:r>
    </w:p>
    <w:p w:rsidR="00000000" w:rsidRPr="00D67B86" w:rsidP="00D67B86">
      <w:pPr>
        <w:pStyle w:val="BodyText"/>
      </w:pPr>
      <w:r w:rsidRPr="00D67B86">
        <w:t>Not Applicable</w:t>
      </w:r>
    </w:p>
    <w:p w:rsidR="00000000" w:rsidRPr="00D67B86" w:rsidP="00D67B86">
      <w:pPr>
        <w:pStyle w:val="AllowPageBreak"/>
      </w:pPr>
    </w:p>
    <w:p w:rsidR="00000000" w:rsidRPr="00D67B86" w:rsidP="00D67B86">
      <w:pPr>
        <w:pStyle w:val="Heading1"/>
      </w:pPr>
      <w:bookmarkStart w:id="2" w:name="O_202105"/>
      <w:bookmarkEnd w:id="2"/>
      <w:r w:rsidRPr="00D67B86">
        <w:t>Unit Descriptor</w:t>
      </w:r>
    </w:p>
    <w:tbl>
      <w:tblPr>
        <w:tblW w:w="0" w:type="auto"/>
        <w:tblLayout w:type="fixed"/>
        <w:tblCellMar>
          <w:left w:w="62" w:type="dxa"/>
          <w:right w:w="62" w:type="dxa"/>
        </w:tblCellMar>
        <w:tblLook w:val="0000"/>
      </w:tblPr>
      <w:tblGrid>
        <w:gridCol w:w="2391"/>
        <w:gridCol w:w="6131"/>
      </w:tblGrid>
      <w:tr w:rsidTr="003C7EC3">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D67B86" w:rsidP="00D67B86">
            <w:pPr>
              <w:pStyle w:val="BodyText"/>
            </w:pPr>
            <w:r w:rsidRPr="00D67B86">
              <w:t>This unit of competency specifies the outcomes required to manage the security and integrity</w:t>
            </w:r>
            <w:r w:rsidRPr="00D67B86">
              <w:t xml:space="preserve"> of a networked security system. It requires the ability to develop a maintenance plan, monitor the performance and effectiveness of a system or network, and undertake preventative maintenance and repairs of equipment, software, hardware and components. </w:t>
            </w:r>
          </w:p>
          <w:p w:rsidR="00000000" w:rsidRPr="00D67B86" w:rsidP="00D67B86">
            <w:pPr>
              <w:pStyle w:val="BodyText"/>
            </w:pPr>
            <w:r w:rsidRPr="00D67B86">
              <w:t>T</w:t>
            </w:r>
            <w:r w:rsidRPr="00D67B86">
              <w:t>his unit may form part of the licensing requirements for persons responsible for maintaining networked security systems in those states and territories where these are regulated activities.</w:t>
            </w:r>
          </w:p>
        </w:tc>
      </w:tr>
    </w:tbl>
    <w:p w:rsidR="003C7EC3" w:rsidP="00D67B86">
      <w:pPr>
        <w:pStyle w:val="BodyText"/>
      </w:pPr>
    </w:p>
    <w:p w:rsidR="003C7EC3" w:rsidP="00D67B86">
      <w:pPr>
        <w:pStyle w:val="BodyText"/>
      </w:pPr>
    </w:p>
    <w:p w:rsidR="00000000" w:rsidRPr="00D67B86" w:rsidP="00D67B86">
      <w:pPr>
        <w:pStyle w:val="Heading1"/>
      </w:pPr>
      <w:bookmarkStart w:id="3" w:name="O_202107"/>
      <w:bookmarkEnd w:id="3"/>
      <w:r w:rsidRPr="00D67B86">
        <w:t>Application of the Unit</w:t>
      </w:r>
    </w:p>
    <w:tbl>
      <w:tblPr>
        <w:tblW w:w="0" w:type="auto"/>
        <w:tblLayout w:type="fixed"/>
        <w:tblCellMar>
          <w:left w:w="62" w:type="dxa"/>
          <w:right w:w="62" w:type="dxa"/>
        </w:tblCellMar>
        <w:tblLook w:val="0000"/>
      </w:tblPr>
      <w:tblGrid>
        <w:gridCol w:w="2391"/>
        <w:gridCol w:w="6131"/>
      </w:tblGrid>
      <w:tr w:rsidTr="003C7EC3">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D67B86" w:rsidP="00D67B86">
            <w:pPr>
              <w:pStyle w:val="BodyText"/>
            </w:pPr>
            <w:r w:rsidRPr="00D67B86">
              <w:t>This unit of competency has application in those work roles involving the maintenance of networked security systems. Competency requires legal and operational knowledge applicable to relevant sectors of the security industry. The kn</w:t>
            </w:r>
            <w:r w:rsidRPr="00D67B86">
              <w:t>owledge and skills described in this unit are to be applied within relevant legislative and organisational guidelines.</w:t>
            </w:r>
          </w:p>
        </w:tc>
      </w:tr>
    </w:tbl>
    <w:p w:rsidR="003C7EC3" w:rsidP="00D67B86">
      <w:pPr>
        <w:pStyle w:val="BodyText"/>
      </w:pPr>
    </w:p>
    <w:p w:rsidR="003C7EC3" w:rsidP="00D67B86">
      <w:pPr>
        <w:pStyle w:val="BodyText"/>
      </w:pPr>
    </w:p>
    <w:p w:rsidR="00000000" w:rsidRPr="00D67B86" w:rsidP="00D67B86">
      <w:pPr>
        <w:pStyle w:val="Heading1"/>
      </w:pPr>
      <w:bookmarkStart w:id="4" w:name="O_278522"/>
      <w:bookmarkEnd w:id="4"/>
      <w:r w:rsidRPr="00D67B86">
        <w:t>Licensing/Regulatory Information</w:t>
      </w:r>
    </w:p>
    <w:p w:rsidR="00000000" w:rsidRPr="00D67B86" w:rsidP="00D67B86">
      <w:pPr>
        <w:pStyle w:val="BodyText"/>
      </w:pPr>
      <w:r w:rsidRPr="00D67B86">
        <w:t>Refer to Unit Descriptor</w:t>
      </w:r>
    </w:p>
    <w:p w:rsidR="00000000" w:rsidRPr="00D67B86" w:rsidP="00D67B86">
      <w:pPr>
        <w:pStyle w:val="AllowPageBreak"/>
      </w:pPr>
    </w:p>
    <w:p w:rsidR="00000000" w:rsidRPr="00D67B86" w:rsidP="00D67B86">
      <w:pPr>
        <w:pStyle w:val="Heading1"/>
      </w:pPr>
      <w:bookmarkStart w:id="5" w:name="O_283643"/>
      <w:bookmarkEnd w:id="5"/>
      <w:r w:rsidRPr="00D67B86">
        <w:t>Pre-Requisites</w:t>
      </w:r>
    </w:p>
    <w:p w:rsidR="00000000" w:rsidRPr="00D67B86" w:rsidP="00D67B86">
      <w:pPr>
        <w:pStyle w:val="BodyText"/>
      </w:pPr>
      <w:r w:rsidRPr="00D67B86">
        <w:t>Not Applicable</w:t>
      </w:r>
    </w:p>
    <w:p w:rsidR="00000000" w:rsidRPr="00D67B86" w:rsidP="00D67B86">
      <w:pPr>
        <w:pStyle w:val="AllowPageBreak"/>
      </w:pPr>
    </w:p>
    <w:p w:rsidR="00000000" w:rsidRPr="00D67B86" w:rsidP="00D67B86">
      <w:pPr>
        <w:pStyle w:val="Heading1"/>
      </w:pPr>
      <w:bookmarkStart w:id="6" w:name="O_202106"/>
      <w:bookmarkEnd w:id="6"/>
      <w:r w:rsidRPr="00D67B86">
        <w:t>Employability Skills Information</w:t>
      </w:r>
    </w:p>
    <w:tbl>
      <w:tblPr>
        <w:tblW w:w="0" w:type="auto"/>
        <w:tblLayout w:type="fixed"/>
        <w:tblCellMar>
          <w:left w:w="62" w:type="dxa"/>
          <w:right w:w="62" w:type="dxa"/>
        </w:tblCellMar>
        <w:tblLook w:val="0000"/>
      </w:tblPr>
      <w:tblGrid>
        <w:gridCol w:w="2624"/>
        <w:gridCol w:w="5898"/>
      </w:tblGrid>
      <w:tr w:rsidTr="003C7EC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D67B86" w:rsidP="00D67B86">
            <w:pPr>
              <w:pStyle w:val="BodyText"/>
            </w:pPr>
            <w:r w:rsidRPr="00D67B86">
              <w:t>This unit contains employability skills.</w:t>
            </w:r>
          </w:p>
        </w:tc>
      </w:tr>
    </w:tbl>
    <w:p w:rsidR="003C7EC3" w:rsidP="00D67B86">
      <w:pPr>
        <w:pStyle w:val="BodyText"/>
      </w:pPr>
    </w:p>
    <w:p w:rsidR="003C7EC3" w:rsidP="00D67B86">
      <w:pPr>
        <w:pStyle w:val="BodyText"/>
      </w:pPr>
    </w:p>
    <w:p w:rsidR="00000000" w:rsidRPr="00D67B86" w:rsidP="00D67B86">
      <w:pPr>
        <w:pStyle w:val="Heading1"/>
      </w:pPr>
      <w:bookmarkStart w:id="7" w:name="O_288308"/>
      <w:bookmarkEnd w:id="7"/>
      <w:r w:rsidRPr="00D67B86">
        <w:t>Elements and Performance Criteria Pre-Content</w:t>
      </w:r>
    </w:p>
    <w:tbl>
      <w:tblPr>
        <w:tblW w:w="0" w:type="auto"/>
        <w:tblLayout w:type="fixed"/>
        <w:tblCellMar>
          <w:left w:w="62" w:type="dxa"/>
          <w:right w:w="62" w:type="dxa"/>
        </w:tblCellMar>
        <w:tblLook w:val="0000"/>
      </w:tblPr>
      <w:tblGrid>
        <w:gridCol w:w="2412"/>
        <w:gridCol w:w="6110"/>
      </w:tblGrid>
      <w:tr w:rsidTr="003C7EC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D67B86" w:rsidP="00D67B86">
            <w:pPr>
              <w:pStyle w:val="BodyText"/>
            </w:pPr>
            <w:r w:rsidRPr="00D67B86">
              <w:t xml:space="preserve">Performance </w:t>
            </w:r>
            <w:r w:rsidRPr="00D67B86">
              <w:t xml:space="preserve">criteria describe the required performance needed to demonstrate achievement of the element. Where </w:t>
            </w:r>
            <w:r w:rsidRPr="00D67B86">
              <w:rPr>
                <w:rStyle w:val="BoldandItalics"/>
              </w:rPr>
              <w:t>bold italicised</w:t>
            </w:r>
            <w:r w:rsidRPr="00D67B86">
              <w:t xml:space="preserve"> text is used, further information is detailed in the required skills and knowledge section and/or the range statement. Assessment of performa</w:t>
            </w:r>
            <w:r w:rsidRPr="00D67B86">
              <w:t>nce is to be consistent with the evidence guide.</w:t>
            </w:r>
          </w:p>
        </w:tc>
      </w:tr>
    </w:tbl>
    <w:p w:rsidR="00000000" w:rsidRPr="00D67B86" w:rsidP="00D67B86">
      <w:pPr>
        <w:pStyle w:val="BodyText"/>
      </w:pPr>
    </w:p>
    <w:p w:rsidR="00000000" w:rsidRPr="00D67B86" w:rsidP="00D67B86">
      <w:pPr>
        <w:pStyle w:val="AllowPageBreak"/>
      </w:pPr>
    </w:p>
    <w:p w:rsidR="00000000" w:rsidRPr="00D67B86" w:rsidP="00D67B86">
      <w:pPr>
        <w:pStyle w:val="Heading1"/>
      </w:pPr>
      <w:bookmarkStart w:id="8" w:name="O_234975"/>
      <w:bookmarkEnd w:id="8"/>
      <w:r w:rsidRPr="00D67B86">
        <w:t>Elements and Performance Criteria</w:t>
      </w:r>
    </w:p>
    <w:tbl>
      <w:tblPr>
        <w:tblW w:w="0" w:type="auto"/>
        <w:tblLayout w:type="fixed"/>
        <w:tblCellMar>
          <w:left w:w="62" w:type="dxa"/>
          <w:right w:w="62" w:type="dxa"/>
        </w:tblCellMar>
        <w:tblLook w:val="0000"/>
      </w:tblPr>
      <w:tblGrid>
        <w:gridCol w:w="2412"/>
        <w:gridCol w:w="6110"/>
      </w:tblGrid>
      <w:tr w:rsidTr="003C7EC3">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D67B86" w:rsidP="00D67B86">
            <w:pPr>
              <w:pStyle w:val="List"/>
            </w:pPr>
            <w:r w:rsidRPr="00D67B86">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D67B86">
            <w:pPr>
              <w:pStyle w:val="List"/>
              <w:rPr>
                <w:lang w:val="en-NZ"/>
              </w:rPr>
            </w:pPr>
            <w:r w:rsidRPr="00D67B86">
              <w:rPr>
                <w:rStyle w:val="SpecialBold"/>
              </w:rPr>
              <w:t>PERFORMANCE CRITERIA</w:t>
            </w:r>
          </w:p>
        </w:tc>
      </w:tr>
      <w:tr w:rsidTr="003C7EC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7B86">
            <w:pPr>
              <w:pStyle w:val="List"/>
              <w:rPr>
                <w:lang w:val="en-NZ"/>
              </w:rPr>
            </w:pPr>
            <w:r w:rsidRPr="00D67B86">
              <w:rPr>
                <w:rStyle w:val="SpecialBold"/>
              </w:rPr>
              <w:t>1</w:t>
            </w:r>
            <w:r w:rsidRPr="00D67B86">
              <w:tab/>
            </w:r>
            <w:r w:rsidRPr="00D67B86">
              <w:rPr>
                <w:rStyle w:val="SpecialBold"/>
              </w:rPr>
              <w:t>Formulate maintenance strategy</w:t>
            </w:r>
            <w:r w:rsidRPr="00D67B86">
              <w:t>.</w:t>
            </w:r>
          </w:p>
        </w:tc>
        <w:tc>
          <w:tcPr>
            <w:tcW w:w="6110" w:type="dxa"/>
            <w:tcBorders>
              <w:top w:val="nil"/>
              <w:left w:val="nil"/>
              <w:bottom w:val="nil"/>
              <w:right w:val="nil"/>
            </w:tcBorders>
            <w:tcMar>
              <w:top w:w="0" w:type="dxa"/>
              <w:left w:w="62" w:type="dxa"/>
              <w:bottom w:w="0" w:type="dxa"/>
              <w:right w:w="62" w:type="dxa"/>
            </w:tcMar>
          </w:tcPr>
          <w:p w:rsidR="00000000" w:rsidRPr="00D67B86" w:rsidP="00D67B86">
            <w:pPr>
              <w:pStyle w:val="List"/>
            </w:pPr>
            <w:r w:rsidRPr="00D67B86">
              <w:t>1.1</w:t>
            </w:r>
            <w:r w:rsidRPr="00D67B86">
              <w:tab/>
              <w:t xml:space="preserve">Applicable provisions of </w:t>
            </w:r>
            <w:r w:rsidRPr="00D67B86">
              <w:rPr>
                <w:rStyle w:val="BoldandItalics"/>
              </w:rPr>
              <w:t>legislative</w:t>
            </w:r>
            <w:r w:rsidRPr="00D67B86">
              <w:t xml:space="preserve"> and </w:t>
            </w:r>
            <w:r w:rsidRPr="00D67B86">
              <w:rPr>
                <w:rStyle w:val="BoldandItalics"/>
              </w:rPr>
              <w:t>organisational requirements</w:t>
            </w:r>
            <w:r w:rsidRPr="00D67B86">
              <w:t xml:space="preserve"> relevant to </w:t>
            </w:r>
            <w:r w:rsidRPr="00D67B86">
              <w:rPr>
                <w:rStyle w:val="BoldandItalics"/>
              </w:rPr>
              <w:t>maintaining networked security systems</w:t>
            </w:r>
            <w:r w:rsidRPr="00D67B86">
              <w:t xml:space="preserve"> are identified and complied with.</w:t>
            </w:r>
          </w:p>
          <w:p w:rsidR="00000000" w:rsidRPr="00D67B86" w:rsidP="00D67B86">
            <w:pPr>
              <w:pStyle w:val="List"/>
            </w:pPr>
            <w:r w:rsidRPr="00D67B86">
              <w:t>1.2</w:t>
            </w:r>
            <w:r w:rsidRPr="00D67B86">
              <w:tab/>
              <w:t>Networked security system architecture and configuration documentation is obtained and reviewed.</w:t>
            </w:r>
          </w:p>
          <w:p w:rsidR="00000000" w:rsidRPr="00D67B86" w:rsidP="00D67B86">
            <w:pPr>
              <w:pStyle w:val="List"/>
            </w:pPr>
            <w:r w:rsidRPr="00D67B86">
              <w:t>1.3</w:t>
            </w:r>
            <w:r w:rsidRPr="00D67B86">
              <w:tab/>
              <w:t>Networked security system warranty status of components, software and hardware</w:t>
            </w:r>
            <w:r w:rsidRPr="00D67B86">
              <w:t xml:space="preserve"> is determined. </w:t>
            </w:r>
          </w:p>
          <w:p w:rsidR="00000000" w:rsidRPr="00D67B86" w:rsidP="00D67B86">
            <w:pPr>
              <w:pStyle w:val="List"/>
            </w:pPr>
            <w:r w:rsidRPr="00D67B86">
              <w:t>1.4</w:t>
            </w:r>
            <w:r w:rsidRPr="00D67B86">
              <w:tab/>
              <w:t>Networked security system requirements to maintain operational effectiveness are determined.</w:t>
            </w:r>
          </w:p>
          <w:p w:rsidR="00000000" w:rsidRPr="00D67B86" w:rsidP="00D67B86">
            <w:pPr>
              <w:pStyle w:val="List"/>
            </w:pPr>
            <w:r w:rsidRPr="00D67B86">
              <w:t>1.5</w:t>
            </w:r>
            <w:r w:rsidRPr="00D67B86">
              <w:tab/>
            </w:r>
            <w:r w:rsidRPr="00D67B86">
              <w:rPr>
                <w:rStyle w:val="BoldandItalics"/>
              </w:rPr>
              <w:t>Maintenance options</w:t>
            </w:r>
            <w:r w:rsidRPr="00D67B86">
              <w:t xml:space="preserve"> are examined against budgetary constraints and assessed </w:t>
            </w:r>
            <w:r w:rsidRPr="00D67B86">
              <w:rPr>
                <w:rStyle w:val="BoldandItalics"/>
              </w:rPr>
              <w:t>risk</w:t>
            </w:r>
            <w:r w:rsidRPr="00D67B86">
              <w:t xml:space="preserve"> to business continuity. </w:t>
            </w:r>
          </w:p>
          <w:p w:rsidR="00000000" w:rsidP="00D67B86">
            <w:pPr>
              <w:pStyle w:val="List"/>
              <w:rPr>
                <w:lang w:val="en-NZ"/>
              </w:rPr>
            </w:pPr>
            <w:r w:rsidRPr="00D67B86">
              <w:t>1.6</w:t>
            </w:r>
            <w:r w:rsidRPr="00D67B86">
              <w:tab/>
              <w:t>Preventative and breakdown m</w:t>
            </w:r>
            <w:r w:rsidRPr="00D67B86">
              <w:t xml:space="preserve">aintenance arrangements for networked security systems are determined and confirmed. </w:t>
            </w:r>
          </w:p>
        </w:tc>
      </w:tr>
      <w:tr w:rsidTr="003C7EC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7B86">
            <w:pPr>
              <w:pStyle w:val="List"/>
              <w:rPr>
                <w:lang w:val="en-NZ"/>
              </w:rPr>
            </w:pPr>
            <w:r w:rsidRPr="00D67B86">
              <w:rPr>
                <w:rStyle w:val="SpecialBold"/>
              </w:rPr>
              <w:t>2</w:t>
            </w:r>
            <w:r w:rsidRPr="00D67B86">
              <w:tab/>
            </w:r>
            <w:r w:rsidRPr="00D67B86">
              <w:rPr>
                <w:rStyle w:val="SpecialBold"/>
              </w:rPr>
              <w:t>Monitor and maintain effectiveness of networked security system</w:t>
            </w:r>
            <w:r w:rsidRPr="00D67B86">
              <w:t xml:space="preserve">. </w:t>
            </w:r>
          </w:p>
        </w:tc>
        <w:tc>
          <w:tcPr>
            <w:tcW w:w="6110" w:type="dxa"/>
            <w:tcBorders>
              <w:top w:val="nil"/>
              <w:left w:val="nil"/>
              <w:bottom w:val="nil"/>
              <w:right w:val="nil"/>
            </w:tcBorders>
            <w:tcMar>
              <w:top w:w="0" w:type="dxa"/>
              <w:left w:w="62" w:type="dxa"/>
              <w:bottom w:w="0" w:type="dxa"/>
              <w:right w:w="62" w:type="dxa"/>
            </w:tcMar>
          </w:tcPr>
          <w:p w:rsidR="00000000" w:rsidRPr="00D67B86" w:rsidP="00D67B86">
            <w:pPr>
              <w:pStyle w:val="List"/>
            </w:pPr>
            <w:r w:rsidRPr="00D67B86">
              <w:t>2.1</w:t>
            </w:r>
            <w:r w:rsidRPr="00D67B86">
              <w:tab/>
              <w:t>Occupational Health and Safety issues are identified and appropriate risk control measures implem</w:t>
            </w:r>
            <w:r w:rsidRPr="00D67B86">
              <w:t>ented in accordance with organisational procedures.</w:t>
            </w:r>
          </w:p>
          <w:p w:rsidR="00000000" w:rsidRPr="00D67B86" w:rsidP="00D67B86">
            <w:pPr>
              <w:pStyle w:val="List"/>
            </w:pPr>
            <w:r w:rsidRPr="00D67B86">
              <w:t>2.2</w:t>
            </w:r>
            <w:r w:rsidRPr="00D67B86">
              <w:tab/>
              <w:t xml:space="preserve">Networked security system performance is monitored on a systematic basis and evaluated for operational effectiveness. </w:t>
            </w:r>
          </w:p>
          <w:p w:rsidR="00000000" w:rsidRPr="00D67B86" w:rsidP="00D67B86">
            <w:pPr>
              <w:pStyle w:val="List"/>
            </w:pPr>
            <w:r w:rsidRPr="00D67B86">
              <w:t>2.3</w:t>
            </w:r>
            <w:r w:rsidRPr="00D67B86">
              <w:tab/>
            </w:r>
            <w:r w:rsidRPr="00D67B86">
              <w:rPr>
                <w:rStyle w:val="BoldandItalics"/>
              </w:rPr>
              <w:t>Security and access</w:t>
            </w:r>
            <w:r w:rsidRPr="00D67B86">
              <w:t xml:space="preserve"> features of the networked security system are monitored t</w:t>
            </w:r>
            <w:r w:rsidRPr="00D67B86">
              <w:t xml:space="preserve">o ensure security and integrity of information is maintained. </w:t>
            </w:r>
          </w:p>
          <w:p w:rsidR="00000000" w:rsidRPr="00D67B86" w:rsidP="00D67B86">
            <w:pPr>
              <w:pStyle w:val="List"/>
            </w:pPr>
            <w:r w:rsidRPr="00D67B86">
              <w:t>2.4</w:t>
            </w:r>
            <w:r w:rsidRPr="00D67B86">
              <w:tab/>
              <w:t xml:space="preserve">Operational </w:t>
            </w:r>
            <w:r w:rsidRPr="00D67B86">
              <w:rPr>
                <w:rStyle w:val="BoldandItalics"/>
              </w:rPr>
              <w:t>irregularities</w:t>
            </w:r>
            <w:r w:rsidRPr="00D67B86">
              <w:t xml:space="preserve"> or faults are identified, </w:t>
            </w:r>
            <w:r w:rsidRPr="00D67B86">
              <w:rPr>
                <w:rStyle w:val="BoldandItalics"/>
              </w:rPr>
              <w:t>diagnosed</w:t>
            </w:r>
            <w:r w:rsidRPr="00D67B86">
              <w:t xml:space="preserve"> and rectified in accordance with organisational procedures. </w:t>
            </w:r>
          </w:p>
          <w:p w:rsidR="00000000" w:rsidP="00D67B86">
            <w:pPr>
              <w:pStyle w:val="List"/>
              <w:rPr>
                <w:lang w:val="en-NZ"/>
              </w:rPr>
            </w:pPr>
            <w:r w:rsidRPr="00D67B86">
              <w:t>2.5</w:t>
            </w:r>
            <w:r w:rsidRPr="00D67B86">
              <w:tab/>
              <w:t>Performance and audit reports are reviewed on a regular basis</w:t>
            </w:r>
            <w:r w:rsidRPr="00D67B86">
              <w:t xml:space="preserve"> and maintained in accordance with organisational procedures.</w:t>
            </w:r>
          </w:p>
        </w:tc>
      </w:tr>
      <w:tr w:rsidTr="003C7EC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D67B86">
            <w:pPr>
              <w:pStyle w:val="List"/>
              <w:rPr>
                <w:lang w:val="en-NZ"/>
              </w:rPr>
            </w:pPr>
            <w:r w:rsidRPr="00D67B86">
              <w:rPr>
                <w:rStyle w:val="SpecialBold"/>
              </w:rPr>
              <w:t>3</w:t>
            </w:r>
            <w:r w:rsidRPr="00D67B86">
              <w:tab/>
            </w:r>
            <w:r w:rsidRPr="00D67B86">
              <w:rPr>
                <w:rStyle w:val="SpecialBold"/>
              </w:rPr>
              <w:t>Implement preventative maintenance procedures</w:t>
            </w:r>
            <w:r w:rsidRPr="00D67B86">
              <w:t>.</w:t>
            </w:r>
          </w:p>
        </w:tc>
        <w:tc>
          <w:tcPr>
            <w:tcW w:w="6110" w:type="dxa"/>
            <w:tcBorders>
              <w:top w:val="nil"/>
              <w:left w:val="nil"/>
              <w:bottom w:val="nil"/>
              <w:right w:val="nil"/>
            </w:tcBorders>
            <w:tcMar>
              <w:top w:w="0" w:type="dxa"/>
              <w:left w:w="62" w:type="dxa"/>
              <w:bottom w:w="0" w:type="dxa"/>
              <w:right w:w="62" w:type="dxa"/>
            </w:tcMar>
          </w:tcPr>
          <w:p w:rsidR="00000000" w:rsidRPr="00D67B86" w:rsidP="00D67B86">
            <w:pPr>
              <w:pStyle w:val="List"/>
            </w:pPr>
            <w:r w:rsidRPr="00D67B86">
              <w:t>3.1</w:t>
            </w:r>
            <w:r w:rsidRPr="00D67B86">
              <w:tab/>
              <w:t>Networked security system back-up procedures are implemented on a routine basis in accordance with manufacturer's instructions.</w:t>
            </w:r>
          </w:p>
          <w:p w:rsidR="00000000" w:rsidRPr="00D67B86" w:rsidP="00D67B86">
            <w:pPr>
              <w:pStyle w:val="List"/>
            </w:pPr>
            <w:r w:rsidRPr="00D67B86">
              <w:t>3.2</w:t>
            </w:r>
            <w:r w:rsidRPr="00D67B86">
              <w:tab/>
            </w:r>
            <w:r w:rsidRPr="00D67B86">
              <w:t>Anti-virus software is updated and maintained on a routine basis in accordance with organisational procedures.</w:t>
            </w:r>
          </w:p>
          <w:p w:rsidR="00000000" w:rsidRPr="00D67B86" w:rsidP="00D67B86">
            <w:pPr>
              <w:pStyle w:val="List"/>
            </w:pPr>
            <w:r w:rsidRPr="00D67B86">
              <w:t>3.3</w:t>
            </w:r>
            <w:r w:rsidRPr="00D67B86">
              <w:tab/>
              <w:t xml:space="preserve">Networked security system maintenance is scheduled and carried out with minimal disruption to surrounding environment and services. </w:t>
            </w:r>
          </w:p>
          <w:p w:rsidR="00000000" w:rsidRPr="00D67B86" w:rsidP="00D67B86">
            <w:pPr>
              <w:pStyle w:val="List"/>
            </w:pPr>
            <w:r w:rsidRPr="00D67B86">
              <w:t>3.4</w:t>
            </w:r>
            <w:r w:rsidRPr="00D67B86">
              <w:tab/>
              <w:t>Repa</w:t>
            </w:r>
            <w:r w:rsidRPr="00D67B86">
              <w:t xml:space="preserve">irs or adjustments are undertaken in accordance with manufacturer's instructions and within scope of own competence. </w:t>
            </w:r>
          </w:p>
          <w:p w:rsidR="00000000" w:rsidRPr="00D67B86" w:rsidP="00D67B86">
            <w:pPr>
              <w:pStyle w:val="List"/>
            </w:pPr>
            <w:r w:rsidRPr="00D67B86">
              <w:t>3.5</w:t>
            </w:r>
            <w:r w:rsidRPr="00D67B86">
              <w:tab/>
              <w:t>Complex faults or repair requirements outside area of competence are referred for specialist advice.</w:t>
            </w:r>
          </w:p>
          <w:p w:rsidR="00000000" w:rsidRPr="00D67B86" w:rsidP="00D67B86">
            <w:pPr>
              <w:pStyle w:val="List"/>
            </w:pPr>
            <w:r w:rsidRPr="00D67B86">
              <w:t>3.6</w:t>
            </w:r>
            <w:r w:rsidRPr="00D67B86">
              <w:tab/>
              <w:t xml:space="preserve">Relevant </w:t>
            </w:r>
            <w:r w:rsidRPr="00D67B86">
              <w:rPr>
                <w:rStyle w:val="BoldandItalics"/>
              </w:rPr>
              <w:t>documentation</w:t>
            </w:r>
            <w:r w:rsidRPr="00D67B86">
              <w:t xml:space="preserve"> is com</w:t>
            </w:r>
            <w:r w:rsidRPr="00D67B86">
              <w:t>pleted and securely maintained in accordance with organisational procedures.</w:t>
            </w:r>
          </w:p>
        </w:tc>
      </w:tr>
    </w:tbl>
    <w:p w:rsidR="003C7EC3" w:rsidP="00D67B86">
      <w:pPr>
        <w:pStyle w:val="BodyText"/>
      </w:pPr>
    </w:p>
    <w:p w:rsidR="003C7EC3" w:rsidP="00D67B86">
      <w:pPr>
        <w:pStyle w:val="BodyText"/>
      </w:pPr>
    </w:p>
    <w:p w:rsidR="00000000" w:rsidRPr="00D67B86" w:rsidP="00D67B86">
      <w:pPr>
        <w:pStyle w:val="Heading1"/>
      </w:pPr>
      <w:bookmarkStart w:id="9" w:name="O_258925"/>
      <w:bookmarkEnd w:id="9"/>
      <w:r w:rsidRPr="00D67B86">
        <w:t>Required Skills and Knowledge</w:t>
      </w:r>
    </w:p>
    <w:tbl>
      <w:tblPr>
        <w:tblW w:w="0" w:type="auto"/>
        <w:tblLayout w:type="fixed"/>
        <w:tblCellMar>
          <w:left w:w="62" w:type="dxa"/>
          <w:right w:w="62" w:type="dxa"/>
        </w:tblCellMar>
        <w:tblLook w:val="0000"/>
      </w:tblPr>
      <w:tblGrid>
        <w:gridCol w:w="8522"/>
      </w:tblGrid>
      <w:tr w:rsidTr="003C7EC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REQUIRED SKILLS AND KNOWLEDGE</w:t>
            </w:r>
          </w:p>
        </w:tc>
      </w:tr>
      <w:tr w:rsidTr="003C7E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t>This section describes the skills and knowledge and their level required for this unit.</w:t>
            </w:r>
          </w:p>
        </w:tc>
      </w:tr>
      <w:tr w:rsidTr="003C7E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Required skills</w:t>
            </w:r>
          </w:p>
        </w:tc>
      </w:tr>
      <w:tr w:rsidTr="003C7E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7B86" w:rsidP="00D67B86">
            <w:pPr>
              <w:pStyle w:val="ListBullet"/>
            </w:pPr>
            <w:r w:rsidRPr="00D67B86">
              <w:t>apply best practice in the implementation of maintenance and preventative maintenance strategies</w:t>
            </w:r>
          </w:p>
          <w:p w:rsidR="00000000" w:rsidRPr="00D67B86" w:rsidP="00D67B86">
            <w:pPr>
              <w:pStyle w:val="ListBullet"/>
            </w:pPr>
            <w:r w:rsidRPr="00D67B86">
              <w:t>apply safe and effective ergonomic workplace practices</w:t>
            </w:r>
          </w:p>
          <w:p w:rsidR="00000000" w:rsidRPr="00D67B86" w:rsidP="00D67B86">
            <w:pPr>
              <w:pStyle w:val="ListBullet"/>
            </w:pPr>
            <w:r w:rsidRPr="00D67B86">
              <w:t>assess and analyse risk to client core business functions</w:t>
            </w:r>
          </w:p>
          <w:p w:rsidR="00000000" w:rsidRPr="00D67B86" w:rsidP="00D67B86">
            <w:pPr>
              <w:pStyle w:val="ListBullet"/>
            </w:pPr>
            <w:r w:rsidRPr="00D67B86">
              <w:t>coaching and mentoring to pr</w:t>
            </w:r>
            <w:r w:rsidRPr="00D67B86">
              <w:t>ovide support to colleagues</w:t>
            </w:r>
          </w:p>
          <w:p w:rsidR="00000000" w:rsidRPr="00D67B86" w:rsidP="00D67B86">
            <w:pPr>
              <w:pStyle w:val="ListBullet"/>
            </w:pPr>
            <w:r w:rsidRPr="00D67B86">
              <w:t>conduct and interpret tests</w:t>
            </w:r>
          </w:p>
          <w:p w:rsidR="00000000" w:rsidRPr="00D67B86" w:rsidP="00D67B86">
            <w:pPr>
              <w:pStyle w:val="ListBullet"/>
            </w:pPr>
            <w:r w:rsidRPr="00D67B86">
              <w:t>conduct technical diagnosis</w:t>
            </w:r>
          </w:p>
          <w:p w:rsidR="00000000" w:rsidRPr="00D67B86" w:rsidP="00D67B86">
            <w:pPr>
              <w:pStyle w:val="ListBullet"/>
            </w:pPr>
            <w:r w:rsidRPr="00D67B86">
              <w:t>identify and rectify common network problems</w:t>
            </w:r>
          </w:p>
          <w:p w:rsidR="00000000" w:rsidRPr="00D67B86" w:rsidP="00D67B86">
            <w:pPr>
              <w:pStyle w:val="ListBullet"/>
            </w:pPr>
            <w:r w:rsidRPr="00D67B86">
              <w:t>identify systems and network maintenance requirements</w:t>
            </w:r>
          </w:p>
          <w:p w:rsidR="00000000" w:rsidRPr="00D67B86" w:rsidP="00D67B86">
            <w:pPr>
              <w:pStyle w:val="ListBullet"/>
            </w:pPr>
            <w:r w:rsidRPr="00D67B86">
              <w:t>interpret and evaluate the purposes and objectives of various features of systems and networks</w:t>
            </w:r>
          </w:p>
          <w:p w:rsidR="00000000" w:rsidP="00D67B86">
            <w:pPr>
              <w:pStyle w:val="ListBullet"/>
              <w:rPr>
                <w:lang w:val="en-NZ"/>
              </w:rPr>
            </w:pPr>
            <w:r w:rsidRPr="00D67B86">
              <w:t>read and interpret technical information.</w:t>
            </w:r>
          </w:p>
        </w:tc>
      </w:tr>
      <w:tr w:rsidTr="003C7E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Required knowledge</w:t>
            </w:r>
          </w:p>
        </w:tc>
      </w:tr>
      <w:tr w:rsidTr="003C7E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7B86" w:rsidP="00D67B86">
            <w:pPr>
              <w:pStyle w:val="ListBullet"/>
            </w:pPr>
            <w:r w:rsidRPr="00D67B86">
              <w:t>anti-discrimination</w:t>
            </w:r>
          </w:p>
          <w:p w:rsidR="00000000" w:rsidRPr="00D67B86" w:rsidP="00D67B86">
            <w:pPr>
              <w:pStyle w:val="ListBullet"/>
            </w:pPr>
            <w:r w:rsidRPr="00D67B86">
              <w:t>back-up and security procedures, maintenance and diagnostic procedures, licensing and installation and purchasing procedures</w:t>
            </w:r>
          </w:p>
          <w:p w:rsidR="00000000" w:rsidRPr="00D67B86" w:rsidP="00D67B86">
            <w:pPr>
              <w:pStyle w:val="ListBullet"/>
            </w:pPr>
            <w:r w:rsidRPr="00D67B86">
              <w:t>common systems and network performance problems</w:t>
            </w:r>
          </w:p>
          <w:p w:rsidR="00000000" w:rsidRPr="00D67B86" w:rsidP="00D67B86">
            <w:pPr>
              <w:pStyle w:val="ListBullet"/>
            </w:pPr>
            <w:r w:rsidRPr="00D67B86">
              <w:t>data analysis techniques</w:t>
            </w:r>
          </w:p>
          <w:p w:rsidR="00000000" w:rsidRPr="00D67B86" w:rsidP="00D67B86">
            <w:pPr>
              <w:pStyle w:val="ListBullet"/>
            </w:pPr>
            <w:r w:rsidRPr="00D67B86">
              <w:t>energy and resource conservation</w:t>
            </w:r>
          </w:p>
          <w:p w:rsidR="00000000" w:rsidRPr="00D67B86" w:rsidP="00D67B86">
            <w:pPr>
              <w:pStyle w:val="ListBullet"/>
            </w:pPr>
            <w:r w:rsidRPr="00D67B86">
              <w:t>environmental protection</w:t>
            </w:r>
          </w:p>
          <w:p w:rsidR="00000000" w:rsidRPr="00D67B86" w:rsidP="00D67B86">
            <w:pPr>
              <w:pStyle w:val="ListBullet"/>
            </w:pPr>
            <w:r w:rsidRPr="00D67B86">
              <w:t>equal opportunity</w:t>
            </w:r>
          </w:p>
          <w:p w:rsidR="00000000" w:rsidRPr="00D67B86" w:rsidP="00D67B86">
            <w:pPr>
              <w:pStyle w:val="ListBullet"/>
            </w:pPr>
            <w:r w:rsidRPr="00D67B86">
              <w:t xml:space="preserve">industrial relations </w:t>
            </w:r>
          </w:p>
          <w:p w:rsidR="00000000" w:rsidRPr="00D67B86" w:rsidP="00D67B86">
            <w:pPr>
              <w:pStyle w:val="ListBullet"/>
            </w:pPr>
            <w:r w:rsidRPr="00D67B86">
              <w:t>Occupational Health and Safety (OHS)</w:t>
            </w:r>
          </w:p>
          <w:p w:rsidR="00000000" w:rsidRPr="00D67B86" w:rsidP="00D67B86">
            <w:pPr>
              <w:pStyle w:val="ListBullet"/>
            </w:pPr>
            <w:r w:rsidRPr="00D67B86">
              <w:t>organisational operating systems and networks</w:t>
            </w:r>
          </w:p>
          <w:p w:rsidR="00000000" w:rsidRPr="00D67B86" w:rsidP="00D67B86">
            <w:pPr>
              <w:pStyle w:val="ListBullet"/>
            </w:pPr>
            <w:r w:rsidRPr="00D67B86">
              <w:t>principles of developing a maintenance schedule for a network</w:t>
            </w:r>
          </w:p>
          <w:p w:rsidR="00000000" w:rsidRPr="00D67B86" w:rsidP="00D67B86">
            <w:pPr>
              <w:pStyle w:val="ListBullet"/>
            </w:pPr>
            <w:r w:rsidRPr="00D67B86">
              <w:t>relevant legislation from all levels of government that affects business operation</w:t>
            </w:r>
          </w:p>
          <w:p w:rsidR="00000000" w:rsidRPr="00D67B86" w:rsidP="00D67B86">
            <w:pPr>
              <w:pStyle w:val="ListBullet"/>
            </w:pPr>
            <w:r w:rsidRPr="00D67B86">
              <w:t>systems and network administration, security and storage requirements</w:t>
            </w:r>
          </w:p>
          <w:p w:rsidR="00000000" w:rsidRPr="00D67B86" w:rsidP="00D67B86">
            <w:pPr>
              <w:pStyle w:val="ListBullet"/>
            </w:pPr>
            <w:r w:rsidRPr="00D67B86">
              <w:t>systems and network diagnostic tools and their functions</w:t>
            </w:r>
          </w:p>
          <w:p w:rsidR="00000000" w:rsidRPr="00D67B86" w:rsidP="00D67B86">
            <w:pPr>
              <w:pStyle w:val="ListBullet"/>
            </w:pPr>
            <w:r w:rsidRPr="00D67B86">
              <w:t xml:space="preserve">types of equipment, software and hardware and </w:t>
            </w:r>
            <w:r w:rsidRPr="00D67B86">
              <w:t>their applications.</w:t>
            </w:r>
          </w:p>
        </w:tc>
      </w:tr>
    </w:tbl>
    <w:p w:rsidR="003C7EC3" w:rsidP="00D67B86">
      <w:pPr>
        <w:pStyle w:val="BodyText"/>
      </w:pPr>
    </w:p>
    <w:p w:rsidR="003C7EC3" w:rsidP="00D67B86">
      <w:pPr>
        <w:pStyle w:val="BodyText"/>
      </w:pPr>
    </w:p>
    <w:p w:rsidR="00000000" w:rsidRPr="00D67B86" w:rsidP="00D67B86">
      <w:pPr>
        <w:pStyle w:val="Heading1"/>
      </w:pPr>
      <w:bookmarkStart w:id="10" w:name="O_242959"/>
      <w:bookmarkEnd w:id="10"/>
      <w:r w:rsidRPr="00D67B86">
        <w:t>Evidence Guide</w:t>
      </w:r>
    </w:p>
    <w:tbl>
      <w:tblPr>
        <w:tblW w:w="9287" w:type="dxa"/>
        <w:tblLayout w:type="fixed"/>
        <w:tblCellMar>
          <w:left w:w="62" w:type="dxa"/>
          <w:right w:w="62" w:type="dxa"/>
        </w:tblCellMar>
        <w:tblLook w:val="0000"/>
      </w:tblPr>
      <w:tblGrid>
        <w:gridCol w:w="2621"/>
        <w:gridCol w:w="6659"/>
        <w:gridCol w:w="7"/>
      </w:tblGrid>
      <w:tr w:rsidTr="003C7EC3">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EVIDENCE GUIDE</w:t>
            </w:r>
          </w:p>
        </w:tc>
      </w:tr>
      <w:tr w:rsidTr="003C7EC3">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t xml:space="preserve">The evidence guide provides advice on assessment and must be read in conjunction with the performance criteria, required skills and knowledge, </w:t>
            </w:r>
            <w:r w:rsidRPr="00D67B86">
              <w:t>range statement and the Assessment Guidelines for the Training Package.</w:t>
            </w:r>
          </w:p>
        </w:tc>
      </w:tr>
      <w:tr w:rsidTr="003C7EC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D67B86" w:rsidP="00D67B86">
            <w:pPr>
              <w:pStyle w:val="BodyText"/>
            </w:pPr>
            <w:r w:rsidRPr="00D67B86">
              <w:t>A person who demonstrates competency in this unit must be able to provide evidence of:</w:t>
            </w:r>
          </w:p>
          <w:p w:rsidR="00000000" w:rsidRPr="00D67B86" w:rsidP="00D67B86">
            <w:pPr>
              <w:pStyle w:val="ListBullet"/>
            </w:pPr>
            <w:r w:rsidRPr="00D67B86">
              <w:t>a</w:t>
            </w:r>
            <w:r w:rsidRPr="00D67B86">
              <w:t>ccurately diagnosing and rectifying system irregularities and referring complex faults for specialist advice</w:t>
            </w:r>
          </w:p>
          <w:p w:rsidR="00000000" w:rsidRPr="00D67B86" w:rsidP="00D67B86">
            <w:pPr>
              <w:pStyle w:val="ListBullet"/>
            </w:pPr>
            <w:r w:rsidRPr="00D67B86">
              <w:t>determining maintenance strategies and support processes to maintain the continuity of operations directly related to the core business functions o</w:t>
            </w:r>
            <w:r w:rsidRPr="00D67B86">
              <w:t>f the client</w:t>
            </w:r>
          </w:p>
          <w:p w:rsidR="00000000" w:rsidRPr="00D67B86" w:rsidP="00D67B86">
            <w:pPr>
              <w:pStyle w:val="ListBullet"/>
            </w:pPr>
            <w:r w:rsidRPr="00D67B86">
              <w:t xml:space="preserve">efficiently and effectively protecting, securing and maintaining networked client server environments and operating systems </w:t>
            </w:r>
          </w:p>
          <w:p w:rsidR="00000000" w:rsidRPr="00D67B86" w:rsidP="00D67B86">
            <w:pPr>
              <w:pStyle w:val="ListBullet"/>
            </w:pPr>
            <w:r w:rsidRPr="00D67B86">
              <w:t>implementing an efficient and responsive maintenance strategy to ensure optimal operational performance of equipment a</w:t>
            </w:r>
            <w:r w:rsidRPr="00D67B86">
              <w:t>nd software</w:t>
            </w:r>
          </w:p>
          <w:p w:rsidR="00000000" w:rsidP="00D67B86">
            <w:pPr>
              <w:pStyle w:val="ListBullet"/>
              <w:rPr>
                <w:lang w:val="en-NZ"/>
              </w:rPr>
            </w:pPr>
            <w:r w:rsidRPr="00D67B86">
              <w:t>monitoring and assessing comprehensive performance indicators to determine system performance and reliability in relation to both hardware and software.</w:t>
            </w:r>
          </w:p>
        </w:tc>
      </w:tr>
      <w:tr w:rsidTr="003C7EC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D67B86" w:rsidP="00D67B86">
            <w:pPr>
              <w:pStyle w:val="BodyText"/>
            </w:pPr>
            <w:r w:rsidRPr="00D67B86">
              <w:t>Context of assessment includes:</w:t>
            </w:r>
          </w:p>
          <w:p w:rsidR="00000000" w:rsidRPr="00D67B86" w:rsidP="00D67B86">
            <w:pPr>
              <w:pStyle w:val="ListBullet"/>
            </w:pPr>
            <w:r w:rsidRPr="00D67B86">
              <w:t>a setting in the workplace or environment that simulates the conditions of performance described in the elements, performance criteria and range statement.</w:t>
            </w:r>
          </w:p>
          <w:p w:rsidR="00000000" w:rsidRPr="00D67B86" w:rsidP="00D67B86">
            <w:pPr>
              <w:pStyle w:val="BodyText"/>
            </w:pPr>
            <w:r w:rsidRPr="00D67B86">
              <w:t>Resource implications for assessment include:</w:t>
            </w:r>
          </w:p>
          <w:p w:rsidR="00000000" w:rsidRPr="00D67B86" w:rsidP="00D67B86">
            <w:pPr>
              <w:pStyle w:val="ListBullet"/>
            </w:pPr>
            <w:r w:rsidRPr="00D67B86">
              <w:t xml:space="preserve">access to plain English version of relevant statutes </w:t>
            </w:r>
            <w:r w:rsidRPr="00D67B86">
              <w:t>and procedures</w:t>
            </w:r>
          </w:p>
          <w:p w:rsidR="00000000" w:rsidRPr="00D67B86" w:rsidP="00D67B86">
            <w:pPr>
              <w:pStyle w:val="ListBullet"/>
            </w:pPr>
            <w:r w:rsidRPr="00D67B86">
              <w:t>access to a registered provider of assessment services</w:t>
            </w:r>
          </w:p>
          <w:p w:rsidR="00000000" w:rsidRPr="00D67B86" w:rsidP="00D67B86">
            <w:pPr>
              <w:pStyle w:val="ListBullet"/>
            </w:pPr>
            <w:r w:rsidRPr="00D67B86">
              <w:t>access to a suitable venue and equipment</w:t>
            </w:r>
          </w:p>
          <w:p w:rsidR="00000000" w:rsidRPr="00D67B86" w:rsidP="00D67B86">
            <w:pPr>
              <w:pStyle w:val="ListBullet"/>
            </w:pPr>
            <w:r w:rsidRPr="00D67B86">
              <w:t>assessment instruments including personal planner and assessment record book</w:t>
            </w:r>
          </w:p>
          <w:p w:rsidR="00000000" w:rsidRPr="00D67B86" w:rsidP="00D67B86">
            <w:pPr>
              <w:pStyle w:val="ListBullet"/>
            </w:pPr>
            <w:r w:rsidRPr="00D67B86">
              <w:t>work schedules, organisational policies and duty statements.</w:t>
            </w:r>
          </w:p>
          <w:p w:rsidR="00000000" w:rsidP="00D67B86">
            <w:pPr>
              <w:pStyle w:val="BodyText"/>
              <w:rPr>
                <w:lang w:val="en-NZ"/>
              </w:rPr>
            </w:pPr>
            <w:r w:rsidRPr="00D67B86">
              <w:t>Reasona</w:t>
            </w:r>
            <w:r w:rsidRPr="00D67B86">
              <w:t>ble adjustments must be made to assessment processes where required for people with disabilities. This could include access to modified equipment and other physical resources, and the provision of appropriate assessment support.</w:t>
            </w:r>
          </w:p>
        </w:tc>
      </w:tr>
      <w:tr w:rsidTr="003C7EC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Method of assessment</w:t>
            </w:r>
            <w:r w:rsidRPr="00D67B86">
              <w:t xml:space="preserve"> </w:t>
            </w:r>
          </w:p>
        </w:tc>
        <w:tc>
          <w:tcPr>
            <w:tcW w:w="6659" w:type="dxa"/>
            <w:tcBorders>
              <w:top w:val="nil"/>
              <w:left w:val="nil"/>
              <w:bottom w:val="nil"/>
              <w:right w:val="nil"/>
            </w:tcBorders>
            <w:tcMar>
              <w:top w:w="0" w:type="dxa"/>
              <w:left w:w="62" w:type="dxa"/>
              <w:bottom w:w="0" w:type="dxa"/>
              <w:right w:w="62" w:type="dxa"/>
            </w:tcMar>
          </w:tcPr>
          <w:p w:rsidR="00000000" w:rsidRPr="00D67B86" w:rsidP="00D67B86">
            <w:pPr>
              <w:pStyle w:val="BodyText"/>
            </w:pPr>
            <w:r w:rsidRPr="00D67B86">
              <w:t>This</w:t>
            </w:r>
            <w:r w:rsidRPr="00D67B86">
              <w:t xml:space="preserve"> unit of competency could be assessed using the following methods of assessment:</w:t>
            </w:r>
          </w:p>
          <w:p w:rsidR="00000000" w:rsidRPr="00D67B86" w:rsidP="00D67B86">
            <w:pPr>
              <w:pStyle w:val="ListBullet"/>
            </w:pPr>
            <w:r w:rsidRPr="00D67B86">
              <w:t>observation of processes and procedures</w:t>
            </w:r>
          </w:p>
          <w:p w:rsidR="00000000" w:rsidP="00D67B86">
            <w:pPr>
              <w:pStyle w:val="ListBullet"/>
              <w:rPr>
                <w:lang w:val="en-NZ"/>
              </w:rPr>
            </w:pPr>
            <w:r w:rsidRPr="00D67B86">
              <w:t>questioning of underpinning knowledge and skills.</w:t>
            </w:r>
          </w:p>
        </w:tc>
      </w:tr>
      <w:tr w:rsidTr="003C7EC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D67B86" w:rsidP="00D67B86">
            <w:pPr>
              <w:pStyle w:val="BodyText"/>
            </w:pPr>
            <w:r w:rsidRPr="00D67B86">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D67B86">
              <w:t>targeted questioning to assess the underpinning knowledge.</w:t>
            </w:r>
          </w:p>
          <w:p w:rsidR="00000000" w:rsidRPr="00D67B86" w:rsidP="00D67B86">
            <w:pPr>
              <w:pStyle w:val="BodyText"/>
            </w:pPr>
            <w:r w:rsidRPr="00D67B86">
              <w:t>Oral questioning or written assessment may be used to assess underpinning knowledge. In assessment situations where the candidate is offered a choice between oral questioning and written assessment</w:t>
            </w:r>
            <w:r w:rsidRPr="00D67B86">
              <w:t>, questions are to be identical.</w:t>
            </w:r>
          </w:p>
          <w:p w:rsidR="00000000" w:rsidRPr="00D67B86" w:rsidP="00D67B86">
            <w:pPr>
              <w:pStyle w:val="BodyText"/>
            </w:pPr>
            <w:r w:rsidRPr="00D67B86">
              <w:t>Supplementary evidence may be obtained from relevant authenticated correspondence from existing supervisors, team leaders or specialist training staff.</w:t>
            </w:r>
          </w:p>
        </w:tc>
      </w:tr>
    </w:tbl>
    <w:p w:rsidR="003C7EC3" w:rsidP="00D67B86">
      <w:pPr>
        <w:pStyle w:val="BodyText"/>
      </w:pPr>
    </w:p>
    <w:p w:rsidR="003C7EC3" w:rsidP="00D67B86">
      <w:pPr>
        <w:pStyle w:val="BodyText"/>
      </w:pPr>
    </w:p>
    <w:p w:rsidR="00000000" w:rsidRPr="00D67B86" w:rsidP="00D67B86">
      <w:pPr>
        <w:pStyle w:val="Heading1"/>
      </w:pPr>
      <w:bookmarkStart w:id="11" w:name="O_250942"/>
      <w:bookmarkEnd w:id="11"/>
      <w:r w:rsidRPr="00D67B86">
        <w:t>Range Statement</w:t>
      </w:r>
    </w:p>
    <w:tbl>
      <w:tblPr>
        <w:tblW w:w="0" w:type="auto"/>
        <w:tblLayout w:type="fixed"/>
        <w:tblCellMar>
          <w:left w:w="62" w:type="dxa"/>
          <w:right w:w="62" w:type="dxa"/>
        </w:tblCellMar>
        <w:tblLook w:val="0000"/>
      </w:tblPr>
      <w:tblGrid>
        <w:gridCol w:w="2577"/>
        <w:gridCol w:w="5945"/>
      </w:tblGrid>
      <w:tr w:rsidTr="003C7EC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RANGE STATEMENT</w:t>
            </w:r>
          </w:p>
        </w:tc>
      </w:tr>
      <w:tr w:rsidTr="003C7EC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t>The range statement relates to the unit of competency as a whole. It allows for different work environments and situations that may affect performance. Bold italicised wording, if used in the performance criteria, is detailed below. Essential operating con</w:t>
            </w:r>
            <w:r w:rsidRPr="00D67B86">
              <w:t>ditions that may be present with training and assessment (depending on the work situation, needs of the candidate, accessibility of the item, and local industry and regional contexts) may also be included.</w:t>
            </w:r>
          </w:p>
        </w:tc>
      </w:tr>
      <w:tr w:rsidTr="003C7EC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BoldandItalics"/>
              </w:rPr>
              <w:t>Legislative requirements may relate to</w:t>
            </w:r>
            <w:r w:rsidRPr="00D67B86">
              <w:t xml:space="preserve">: </w:t>
            </w:r>
          </w:p>
        </w:tc>
        <w:tc>
          <w:tcPr>
            <w:tcW w:w="5945" w:type="dxa"/>
            <w:tcBorders>
              <w:top w:val="nil"/>
              <w:left w:val="nil"/>
              <w:bottom w:val="nil"/>
              <w:right w:val="nil"/>
            </w:tcBorders>
            <w:tcMar>
              <w:top w:w="0" w:type="dxa"/>
              <w:left w:w="62" w:type="dxa"/>
              <w:bottom w:w="0" w:type="dxa"/>
              <w:right w:w="62" w:type="dxa"/>
            </w:tcMar>
          </w:tcPr>
          <w:p w:rsidR="00000000" w:rsidRPr="00D67B86" w:rsidP="00D67B86">
            <w:pPr>
              <w:pStyle w:val="ListBullet"/>
            </w:pPr>
            <w:r w:rsidRPr="00D67B86">
              <w:t>appreh</w:t>
            </w:r>
            <w:r w:rsidRPr="00D67B86">
              <w:t xml:space="preserve">ension and powers of arrest </w:t>
            </w:r>
          </w:p>
          <w:p w:rsidR="00000000" w:rsidRPr="00D67B86" w:rsidP="00D67B86">
            <w:pPr>
              <w:pStyle w:val="ListBullet"/>
            </w:pPr>
            <w:r w:rsidRPr="00D67B86">
              <w:t>Australian standards and quality assurance requirements</w:t>
            </w:r>
          </w:p>
          <w:p w:rsidR="00000000" w:rsidRPr="00D67B86" w:rsidP="00D67B86">
            <w:pPr>
              <w:pStyle w:val="ListBullet"/>
            </w:pPr>
            <w:r w:rsidRPr="00D67B86">
              <w:t>cabling</w:t>
            </w:r>
          </w:p>
          <w:p w:rsidR="00000000" w:rsidRPr="00D67B86" w:rsidP="00D67B86">
            <w:pPr>
              <w:pStyle w:val="ListBullet"/>
            </w:pPr>
            <w:r w:rsidRPr="00D67B86">
              <w:t>general 'duty of care' responsibilities</w:t>
            </w:r>
          </w:p>
          <w:p w:rsidR="00000000" w:rsidRPr="00D67B86" w:rsidP="00D67B86">
            <w:pPr>
              <w:pStyle w:val="ListBullet"/>
            </w:pPr>
            <w:r w:rsidRPr="00D67B86">
              <w:t>licensing or certification requirements</w:t>
            </w:r>
          </w:p>
          <w:p w:rsidR="00000000" w:rsidRPr="00D67B86" w:rsidP="00D67B86">
            <w:pPr>
              <w:pStyle w:val="ListBullet"/>
            </w:pPr>
            <w:r w:rsidRPr="00D67B86">
              <w:t>privacy and confidentiality</w:t>
            </w:r>
          </w:p>
          <w:p w:rsidR="00000000" w:rsidRPr="00D67B86" w:rsidP="00D67B86">
            <w:pPr>
              <w:pStyle w:val="ListBullet"/>
            </w:pPr>
            <w:r w:rsidRPr="00D67B86">
              <w:t>relevant commonwealth, state and territory legislation,</w:t>
            </w:r>
            <w:r w:rsidRPr="00D67B86">
              <w:t xml:space="preserve"> codes and national standards for:</w:t>
            </w:r>
          </w:p>
          <w:p w:rsidR="00000000" w:rsidRPr="00D67B86" w:rsidP="00D67B86">
            <w:pPr>
              <w:pStyle w:val="ListBullet2"/>
            </w:pPr>
            <w:r w:rsidRPr="00D67B86">
              <w:t>anti-discrimination</w:t>
            </w:r>
          </w:p>
          <w:p w:rsidR="00000000" w:rsidRPr="00D67B86" w:rsidP="00D67B86">
            <w:pPr>
              <w:pStyle w:val="ListBullet2"/>
            </w:pPr>
            <w:r w:rsidRPr="00D67B86">
              <w:t>cultural and ethnic diversity</w:t>
            </w:r>
          </w:p>
          <w:p w:rsidR="00000000" w:rsidRPr="00D67B86" w:rsidP="00D67B86">
            <w:pPr>
              <w:pStyle w:val="ListBullet2"/>
            </w:pPr>
            <w:r w:rsidRPr="00D67B86">
              <w:t>environmental issues</w:t>
            </w:r>
          </w:p>
          <w:p w:rsidR="00000000" w:rsidRPr="00D67B86" w:rsidP="00D67B86">
            <w:pPr>
              <w:pStyle w:val="ListBullet2"/>
            </w:pPr>
            <w:r w:rsidRPr="00D67B86">
              <w:t>equal employment opportunity</w:t>
            </w:r>
          </w:p>
          <w:p w:rsidR="00000000" w:rsidRPr="00D67B86" w:rsidP="00D67B86">
            <w:pPr>
              <w:pStyle w:val="ListBullet2"/>
            </w:pPr>
            <w:r w:rsidRPr="00D67B86">
              <w:t>industrial relations</w:t>
            </w:r>
          </w:p>
          <w:p w:rsidR="00000000" w:rsidRPr="00D67B86" w:rsidP="00D67B86">
            <w:pPr>
              <w:pStyle w:val="ListBullet2"/>
            </w:pPr>
            <w:r w:rsidRPr="00D67B86">
              <w:t>OHS</w:t>
            </w:r>
          </w:p>
          <w:p w:rsidR="00000000" w:rsidRPr="00D67B86" w:rsidP="00D67B86">
            <w:pPr>
              <w:pStyle w:val="ListBullet"/>
            </w:pPr>
            <w:r w:rsidRPr="00D67B86">
              <w:t xml:space="preserve">relevant industry codes of practice </w:t>
            </w:r>
          </w:p>
          <w:p w:rsidR="00000000" w:rsidRPr="00D67B86" w:rsidP="00D67B86">
            <w:pPr>
              <w:pStyle w:val="ListBullet"/>
            </w:pPr>
            <w:r w:rsidRPr="00D67B86">
              <w:t>telecommunications</w:t>
            </w:r>
          </w:p>
          <w:p w:rsidR="00000000" w:rsidP="00D67B86">
            <w:pPr>
              <w:pStyle w:val="ListBullet"/>
              <w:rPr>
                <w:lang w:val="en-NZ"/>
              </w:rPr>
            </w:pPr>
            <w:r w:rsidRPr="00D67B86">
              <w:t>trespass and the removal of persons.</w:t>
            </w:r>
          </w:p>
        </w:tc>
      </w:tr>
      <w:tr w:rsidTr="003C7EC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BoldandItalics"/>
              </w:rPr>
              <w:t>Organisational requirements may relate to</w:t>
            </w:r>
            <w:r w:rsidRPr="00D67B86">
              <w:t>:</w:t>
            </w:r>
          </w:p>
        </w:tc>
        <w:tc>
          <w:tcPr>
            <w:tcW w:w="5945" w:type="dxa"/>
            <w:tcBorders>
              <w:top w:val="nil"/>
              <w:left w:val="nil"/>
              <w:bottom w:val="nil"/>
              <w:right w:val="nil"/>
            </w:tcBorders>
            <w:tcMar>
              <w:top w:w="0" w:type="dxa"/>
              <w:left w:w="62" w:type="dxa"/>
              <w:bottom w:w="0" w:type="dxa"/>
              <w:right w:w="62" w:type="dxa"/>
            </w:tcMar>
          </w:tcPr>
          <w:p w:rsidR="00000000" w:rsidRPr="00D67B86" w:rsidP="00D67B86">
            <w:pPr>
              <w:pStyle w:val="ListBullet"/>
            </w:pPr>
            <w:r w:rsidRPr="00D67B86">
              <w:t>access and equity policies, principles and practices</w:t>
            </w:r>
          </w:p>
          <w:p w:rsidR="00000000" w:rsidRPr="00D67B86" w:rsidP="00D67B86">
            <w:pPr>
              <w:pStyle w:val="ListBullet"/>
            </w:pPr>
            <w:r w:rsidRPr="00D67B86">
              <w:t>business and performance plans</w:t>
            </w:r>
          </w:p>
          <w:p w:rsidR="00000000" w:rsidRPr="00D67B86" w:rsidP="00D67B86">
            <w:pPr>
              <w:pStyle w:val="ListBullet"/>
            </w:pPr>
            <w:r w:rsidRPr="00D67B86">
              <w:t>client service standards</w:t>
            </w:r>
          </w:p>
          <w:p w:rsidR="00000000" w:rsidRPr="00D67B86" w:rsidP="00D67B86">
            <w:pPr>
              <w:pStyle w:val="ListBullet"/>
            </w:pPr>
            <w:r w:rsidRPr="00D67B86">
              <w:t>code of conduct, code of ethics</w:t>
            </w:r>
          </w:p>
          <w:p w:rsidR="00000000" w:rsidRPr="00D67B86" w:rsidP="00D67B86">
            <w:pPr>
              <w:pStyle w:val="ListBullet"/>
            </w:pPr>
            <w:r w:rsidRPr="00D67B86">
              <w:t>communication and reporting procedures</w:t>
            </w:r>
          </w:p>
          <w:p w:rsidR="00000000" w:rsidRPr="00D67B86" w:rsidP="00D67B86">
            <w:pPr>
              <w:pStyle w:val="ListBullet"/>
            </w:pPr>
            <w:r w:rsidRPr="00D67B86">
              <w:t>complaint and dispute resolution</w:t>
            </w:r>
            <w:r w:rsidRPr="00D67B86">
              <w:t xml:space="preserve"> procedures</w:t>
            </w:r>
          </w:p>
          <w:p w:rsidR="00000000" w:rsidRPr="00D67B86" w:rsidP="00D67B86">
            <w:pPr>
              <w:pStyle w:val="ListBullet"/>
            </w:pPr>
            <w:r w:rsidRPr="00D67B86">
              <w:t>emergency and evacuation procedures</w:t>
            </w:r>
          </w:p>
          <w:p w:rsidR="00000000" w:rsidRPr="00D67B86" w:rsidP="00D67B86">
            <w:pPr>
              <w:pStyle w:val="ListBullet"/>
            </w:pPr>
            <w:r w:rsidRPr="00D67B86">
              <w:t xml:space="preserve">employer and employee rights and responsibilities </w:t>
            </w:r>
          </w:p>
          <w:p w:rsidR="00000000" w:rsidRPr="00D67B86" w:rsidP="00D67B86">
            <w:pPr>
              <w:pStyle w:val="ListBullet"/>
            </w:pPr>
            <w:r w:rsidRPr="00D67B86">
              <w:t>OHS policies, procedures and programs</w:t>
            </w:r>
          </w:p>
          <w:p w:rsidR="00000000" w:rsidRPr="00D67B86" w:rsidP="00D67B86">
            <w:pPr>
              <w:pStyle w:val="ListBullet"/>
            </w:pPr>
            <w:r w:rsidRPr="00D67B86">
              <w:t xml:space="preserve">own role, responsibility and authority </w:t>
            </w:r>
          </w:p>
          <w:p w:rsidR="00000000" w:rsidRPr="00D67B86" w:rsidP="00D67B86">
            <w:pPr>
              <w:pStyle w:val="ListBullet"/>
            </w:pPr>
            <w:r w:rsidRPr="00D67B86">
              <w:t>personal and professional development</w:t>
            </w:r>
          </w:p>
          <w:p w:rsidR="00000000" w:rsidRPr="00D67B86" w:rsidP="00D67B86">
            <w:pPr>
              <w:pStyle w:val="ListBullet"/>
            </w:pPr>
            <w:r w:rsidRPr="00D67B86">
              <w:t>privacy and confidentiality of informatio</w:t>
            </w:r>
            <w:r w:rsidRPr="00D67B86">
              <w:t>n</w:t>
            </w:r>
          </w:p>
          <w:p w:rsidR="00000000" w:rsidRPr="00D67B86" w:rsidP="00D67B86">
            <w:pPr>
              <w:pStyle w:val="ListBullet"/>
            </w:pPr>
            <w:r w:rsidRPr="00D67B86">
              <w:t>quality assurance and continuous improvement processes and standards</w:t>
            </w:r>
          </w:p>
          <w:p w:rsidR="00000000" w:rsidRPr="00D67B86" w:rsidP="00D67B86">
            <w:pPr>
              <w:pStyle w:val="ListBullet"/>
            </w:pPr>
            <w:r w:rsidRPr="00D67B86">
              <w:t>resource parameters and procedures</w:t>
            </w:r>
          </w:p>
          <w:p w:rsidR="00000000" w:rsidRPr="00D67B86" w:rsidP="00D67B86">
            <w:pPr>
              <w:pStyle w:val="ListBullet"/>
            </w:pPr>
            <w:r w:rsidRPr="00D67B86">
              <w:t>roles, functions and responsibilities of security personnel</w:t>
            </w:r>
          </w:p>
          <w:p w:rsidR="00000000" w:rsidP="00D67B86">
            <w:pPr>
              <w:pStyle w:val="ListBullet"/>
              <w:rPr>
                <w:lang w:val="en-NZ"/>
              </w:rPr>
            </w:pPr>
            <w:r w:rsidRPr="00D67B86">
              <w:t>storage and disposal of information.</w:t>
            </w:r>
          </w:p>
        </w:tc>
      </w:tr>
      <w:tr w:rsidTr="003C7EC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BoldandItalics"/>
              </w:rPr>
              <w:t>Networked security systems</w:t>
            </w:r>
            <w:r w:rsidRPr="00D67B86">
              <w:t xml:space="preserve"> </w:t>
            </w:r>
            <w:r w:rsidRPr="00D67B86">
              <w:rPr>
                <w:rStyle w:val="SpecialBold"/>
              </w:rPr>
              <w:t>maintenance requirements may relate to</w:t>
            </w:r>
            <w:r w:rsidRPr="00D67B86">
              <w:t xml:space="preserve">: </w:t>
            </w:r>
          </w:p>
        </w:tc>
        <w:tc>
          <w:tcPr>
            <w:tcW w:w="5945" w:type="dxa"/>
            <w:tcBorders>
              <w:top w:val="nil"/>
              <w:left w:val="nil"/>
              <w:bottom w:val="nil"/>
              <w:right w:val="nil"/>
            </w:tcBorders>
            <w:tcMar>
              <w:top w:w="0" w:type="dxa"/>
              <w:left w:w="62" w:type="dxa"/>
              <w:bottom w:w="0" w:type="dxa"/>
              <w:right w:w="62" w:type="dxa"/>
            </w:tcMar>
          </w:tcPr>
          <w:p w:rsidR="00000000" w:rsidRPr="00D67B86" w:rsidP="00D67B86">
            <w:pPr>
              <w:pStyle w:val="ListBullet"/>
            </w:pPr>
            <w:r w:rsidRPr="00D67B86">
              <w:t>back-up procedures</w:t>
            </w:r>
          </w:p>
          <w:p w:rsidR="00000000" w:rsidRPr="00D67B86" w:rsidP="00D67B86">
            <w:pPr>
              <w:pStyle w:val="ListBullet"/>
            </w:pPr>
            <w:r w:rsidRPr="00D67B86">
              <w:t>maintenance of customised software</w:t>
            </w:r>
          </w:p>
          <w:p w:rsidR="00000000" w:rsidRPr="00D67B86" w:rsidP="00D67B86">
            <w:pPr>
              <w:pStyle w:val="ListBullet"/>
            </w:pPr>
            <w:r w:rsidRPr="00D67B86">
              <w:t xml:space="preserve">storage retrieval </w:t>
            </w:r>
          </w:p>
          <w:p w:rsidR="00000000" w:rsidP="00D67B86">
            <w:pPr>
              <w:pStyle w:val="ListBullet"/>
              <w:rPr>
                <w:lang w:val="en-NZ"/>
              </w:rPr>
            </w:pPr>
            <w:r w:rsidRPr="00D67B86">
              <w:t>updating of virus protection systems.</w:t>
            </w:r>
          </w:p>
        </w:tc>
      </w:tr>
      <w:tr w:rsidTr="003C7EC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BoldandItalics"/>
              </w:rPr>
              <w:t>Maintenance options</w:t>
            </w:r>
            <w:r w:rsidRPr="00D67B86">
              <w:t xml:space="preserve"> </w:t>
            </w:r>
            <w:r w:rsidRPr="00D67B86">
              <w:rPr>
                <w:rStyle w:val="SpecialBold"/>
              </w:rPr>
              <w:t>may include</w:t>
            </w:r>
            <w:r w:rsidRPr="00D67B86">
              <w:t xml:space="preserve">: </w:t>
            </w:r>
          </w:p>
        </w:tc>
        <w:tc>
          <w:tcPr>
            <w:tcW w:w="5945" w:type="dxa"/>
            <w:tcBorders>
              <w:top w:val="nil"/>
              <w:left w:val="nil"/>
              <w:bottom w:val="nil"/>
              <w:right w:val="nil"/>
            </w:tcBorders>
            <w:tcMar>
              <w:top w:w="0" w:type="dxa"/>
              <w:left w:w="62" w:type="dxa"/>
              <w:bottom w:w="0" w:type="dxa"/>
              <w:right w:w="62" w:type="dxa"/>
            </w:tcMar>
          </w:tcPr>
          <w:p w:rsidR="00000000" w:rsidRPr="00D67B86" w:rsidP="00D67B86">
            <w:pPr>
              <w:pStyle w:val="ListBullet"/>
            </w:pPr>
            <w:r w:rsidRPr="00D67B86">
              <w:t>24 x 7 hours support</w:t>
            </w:r>
          </w:p>
          <w:p w:rsidR="00000000" w:rsidRPr="00D67B86" w:rsidP="00D67B86">
            <w:pPr>
              <w:pStyle w:val="ListBullet"/>
            </w:pPr>
            <w:r w:rsidRPr="00D67B86">
              <w:t>business hours only support</w:t>
            </w:r>
          </w:p>
          <w:p w:rsidR="00000000" w:rsidRPr="00D67B86" w:rsidP="00D67B86">
            <w:pPr>
              <w:pStyle w:val="ListBullet"/>
            </w:pPr>
            <w:r w:rsidRPr="00D67B86">
              <w:t>on-site response</w:t>
            </w:r>
          </w:p>
          <w:p w:rsidR="00000000" w:rsidRPr="00D67B86" w:rsidP="00D67B86">
            <w:pPr>
              <w:pStyle w:val="ListBullet"/>
            </w:pPr>
            <w:r w:rsidRPr="00D67B86">
              <w:t>r</w:t>
            </w:r>
            <w:r w:rsidRPr="00D67B86">
              <w:t>emote diagnostics</w:t>
            </w:r>
          </w:p>
          <w:p w:rsidR="00000000" w:rsidRPr="00D67B86" w:rsidP="00D67B86">
            <w:pPr>
              <w:pStyle w:val="ListBullet"/>
            </w:pPr>
            <w:r w:rsidRPr="00D67B86">
              <w:t>return to depot</w:t>
            </w:r>
          </w:p>
          <w:p w:rsidR="00000000" w:rsidRPr="00D67B86" w:rsidP="00D67B86">
            <w:pPr>
              <w:pStyle w:val="ListBullet"/>
            </w:pPr>
            <w:r w:rsidRPr="00D67B86">
              <w:t>second level support</w:t>
            </w:r>
          </w:p>
          <w:p w:rsidR="00000000" w:rsidP="00D67B86">
            <w:pPr>
              <w:pStyle w:val="ListBullet"/>
              <w:rPr>
                <w:lang w:val="en-NZ"/>
              </w:rPr>
            </w:pPr>
            <w:r w:rsidRPr="00D67B86">
              <w:t>telephone support.</w:t>
            </w:r>
          </w:p>
        </w:tc>
      </w:tr>
      <w:tr w:rsidTr="003C7EC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BoldandItalics"/>
              </w:rPr>
              <w:t>Risk</w:t>
            </w:r>
            <w:r w:rsidRPr="00D67B86">
              <w:t xml:space="preserve"> </w:t>
            </w:r>
            <w:r w:rsidRPr="00D67B86">
              <w:rPr>
                <w:rStyle w:val="SpecialBold"/>
              </w:rPr>
              <w:t>relates to</w:t>
            </w:r>
            <w:r w:rsidRPr="00D67B86">
              <w:t>:</w:t>
            </w:r>
          </w:p>
        </w:tc>
        <w:tc>
          <w:tcPr>
            <w:tcW w:w="5945" w:type="dxa"/>
            <w:tcBorders>
              <w:top w:val="nil"/>
              <w:left w:val="nil"/>
              <w:bottom w:val="nil"/>
              <w:right w:val="nil"/>
            </w:tcBorders>
            <w:tcMar>
              <w:top w:w="0" w:type="dxa"/>
              <w:left w:w="62" w:type="dxa"/>
              <w:bottom w:w="0" w:type="dxa"/>
              <w:right w:w="62" w:type="dxa"/>
            </w:tcMar>
          </w:tcPr>
          <w:p w:rsidR="00000000" w:rsidP="00D67B86">
            <w:pPr>
              <w:pStyle w:val="ListBullet"/>
              <w:rPr>
                <w:lang w:val="en-NZ"/>
              </w:rPr>
            </w:pPr>
            <w:r w:rsidRPr="00D67B86">
              <w:t>the chance of something happening that will have an impact on objectives.</w:t>
            </w:r>
          </w:p>
        </w:tc>
      </w:tr>
      <w:tr w:rsidTr="003C7EC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BoldandItalics"/>
              </w:rPr>
              <w:t>Security and access</w:t>
            </w:r>
            <w:r w:rsidRPr="00D67B86">
              <w:t xml:space="preserve"> </w:t>
            </w:r>
            <w:r w:rsidRPr="00D67B86">
              <w:rPr>
                <w:rStyle w:val="SpecialBold"/>
              </w:rPr>
              <w:t>procedures may relate to</w:t>
            </w:r>
            <w:r w:rsidRPr="00D67B86">
              <w:t>:</w:t>
            </w:r>
          </w:p>
        </w:tc>
        <w:tc>
          <w:tcPr>
            <w:tcW w:w="5945" w:type="dxa"/>
            <w:tcBorders>
              <w:top w:val="nil"/>
              <w:left w:val="nil"/>
              <w:bottom w:val="nil"/>
              <w:right w:val="nil"/>
            </w:tcBorders>
            <w:tcMar>
              <w:top w:w="0" w:type="dxa"/>
              <w:left w:w="62" w:type="dxa"/>
              <w:bottom w:w="0" w:type="dxa"/>
              <w:right w:w="62" w:type="dxa"/>
            </w:tcMar>
          </w:tcPr>
          <w:p w:rsidR="00000000" w:rsidRPr="00D67B86" w:rsidP="00D67B86">
            <w:pPr>
              <w:pStyle w:val="ListBullet"/>
            </w:pPr>
            <w:r w:rsidRPr="00D67B86">
              <w:t>data inputting</w:t>
            </w:r>
          </w:p>
          <w:p w:rsidR="00000000" w:rsidRPr="00D67B86" w:rsidP="00D67B86">
            <w:pPr>
              <w:pStyle w:val="ListBullet"/>
            </w:pPr>
            <w:r w:rsidRPr="00D67B86">
              <w:t>search and browse authorities</w:t>
            </w:r>
          </w:p>
          <w:p w:rsidR="00000000" w:rsidRPr="00D67B86" w:rsidP="00D67B86">
            <w:pPr>
              <w:pStyle w:val="ListBullet"/>
            </w:pPr>
            <w:r w:rsidRPr="00D67B86">
              <w:t>viewing and operation</w:t>
            </w:r>
          </w:p>
          <w:p w:rsidR="00000000" w:rsidP="00D67B86">
            <w:pPr>
              <w:pStyle w:val="ListBullet"/>
              <w:rPr>
                <w:lang w:val="en-NZ"/>
              </w:rPr>
            </w:pPr>
            <w:r w:rsidRPr="00D67B86">
              <w:t>write permission.</w:t>
            </w:r>
          </w:p>
        </w:tc>
      </w:tr>
      <w:tr w:rsidTr="003C7EC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BoldandItalics"/>
              </w:rPr>
              <w:t>Irregularities</w:t>
            </w:r>
            <w:r w:rsidRPr="00D67B86">
              <w:t xml:space="preserve"> </w:t>
            </w:r>
            <w:r w:rsidRPr="00D67B86">
              <w:rPr>
                <w:rStyle w:val="SpecialBold"/>
              </w:rPr>
              <w:t>may include</w:t>
            </w:r>
            <w:r w:rsidRPr="00D67B86">
              <w:t>:</w:t>
            </w:r>
          </w:p>
        </w:tc>
        <w:tc>
          <w:tcPr>
            <w:tcW w:w="5945" w:type="dxa"/>
            <w:tcBorders>
              <w:top w:val="nil"/>
              <w:left w:val="nil"/>
              <w:bottom w:val="nil"/>
              <w:right w:val="nil"/>
            </w:tcBorders>
            <w:tcMar>
              <w:top w:w="0" w:type="dxa"/>
              <w:left w:w="62" w:type="dxa"/>
              <w:bottom w:w="0" w:type="dxa"/>
              <w:right w:w="62" w:type="dxa"/>
            </w:tcMar>
          </w:tcPr>
          <w:p w:rsidR="00000000" w:rsidRPr="00D67B86" w:rsidP="00D67B86">
            <w:pPr>
              <w:pStyle w:val="ListBullet"/>
            </w:pPr>
            <w:r w:rsidRPr="00D67B86">
              <w:t>intrusion attempts</w:t>
            </w:r>
          </w:p>
          <w:p w:rsidR="00000000" w:rsidRPr="00D67B86" w:rsidP="00D67B86">
            <w:pPr>
              <w:pStyle w:val="ListBullet"/>
            </w:pPr>
            <w:r w:rsidRPr="00D67B86">
              <w:t>security intrusions</w:t>
            </w:r>
          </w:p>
          <w:p w:rsidR="00000000" w:rsidP="00D67B86">
            <w:pPr>
              <w:pStyle w:val="ListBullet"/>
              <w:rPr>
                <w:lang w:val="en-NZ"/>
              </w:rPr>
            </w:pPr>
            <w:r w:rsidRPr="00D67B86">
              <w:t>systems and network malfunctions.</w:t>
            </w:r>
          </w:p>
        </w:tc>
      </w:tr>
      <w:tr w:rsidTr="003C7EC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BoldandItalics"/>
              </w:rPr>
              <w:t>Diagnoses</w:t>
            </w:r>
            <w:r w:rsidRPr="00D67B86">
              <w:t xml:space="preserve"> </w:t>
            </w:r>
            <w:r w:rsidRPr="00D67B86">
              <w:rPr>
                <w:rStyle w:val="SpecialBold"/>
              </w:rPr>
              <w:t>may identify faults or deficiencies in</w:t>
            </w:r>
            <w:r w:rsidRPr="00D67B86">
              <w:t xml:space="preserve">: </w:t>
            </w:r>
          </w:p>
        </w:tc>
        <w:tc>
          <w:tcPr>
            <w:tcW w:w="5945" w:type="dxa"/>
            <w:tcBorders>
              <w:top w:val="nil"/>
              <w:left w:val="nil"/>
              <w:bottom w:val="nil"/>
              <w:right w:val="nil"/>
            </w:tcBorders>
            <w:tcMar>
              <w:top w:w="0" w:type="dxa"/>
              <w:left w:w="62" w:type="dxa"/>
              <w:bottom w:w="0" w:type="dxa"/>
              <w:right w:w="62" w:type="dxa"/>
            </w:tcMar>
          </w:tcPr>
          <w:p w:rsidR="00000000" w:rsidRPr="00D67B86" w:rsidP="00D67B86">
            <w:pPr>
              <w:pStyle w:val="ListBullet"/>
            </w:pPr>
            <w:r w:rsidRPr="00D67B86">
              <w:t>hardware and software</w:t>
            </w:r>
          </w:p>
          <w:p w:rsidR="00000000" w:rsidRPr="00D67B86" w:rsidP="00D67B86">
            <w:pPr>
              <w:pStyle w:val="ListBullet"/>
            </w:pPr>
            <w:r w:rsidRPr="00D67B86">
              <w:t>input</w:t>
            </w:r>
          </w:p>
          <w:p w:rsidR="00000000" w:rsidRPr="00D67B86" w:rsidP="00D67B86">
            <w:pPr>
              <w:pStyle w:val="ListBullet"/>
            </w:pPr>
            <w:r w:rsidRPr="00D67B86">
              <w:t xml:space="preserve">output </w:t>
            </w:r>
          </w:p>
          <w:p w:rsidR="00000000" w:rsidP="00D67B86">
            <w:pPr>
              <w:pStyle w:val="ListBullet"/>
              <w:rPr>
                <w:lang w:val="en-NZ"/>
              </w:rPr>
            </w:pPr>
            <w:r w:rsidRPr="00D67B86">
              <w:t>running.</w:t>
            </w:r>
          </w:p>
        </w:tc>
      </w:tr>
      <w:tr w:rsidTr="003C7EC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BoldandItalics"/>
              </w:rPr>
              <w:t>Documentation</w:t>
            </w:r>
            <w:r w:rsidRPr="00D67B86">
              <w:t xml:space="preserve"> </w:t>
            </w:r>
            <w:r w:rsidRPr="00D67B86">
              <w:rPr>
                <w:rStyle w:val="SpecialBold"/>
              </w:rPr>
              <w:t>may detail</w:t>
            </w:r>
            <w:r w:rsidRPr="00D67B86">
              <w:t>:</w:t>
            </w:r>
          </w:p>
        </w:tc>
        <w:tc>
          <w:tcPr>
            <w:tcW w:w="5945" w:type="dxa"/>
            <w:tcBorders>
              <w:top w:val="nil"/>
              <w:left w:val="nil"/>
              <w:bottom w:val="nil"/>
              <w:right w:val="nil"/>
            </w:tcBorders>
            <w:tcMar>
              <w:top w:w="0" w:type="dxa"/>
              <w:left w:w="62" w:type="dxa"/>
              <w:bottom w:w="0" w:type="dxa"/>
              <w:right w:w="62" w:type="dxa"/>
            </w:tcMar>
          </w:tcPr>
          <w:p w:rsidR="00000000" w:rsidRPr="00D67B86" w:rsidP="00D67B86">
            <w:pPr>
              <w:pStyle w:val="ListBullet"/>
            </w:pPr>
            <w:r w:rsidRPr="00D67B86">
              <w:t>costings</w:t>
            </w:r>
          </w:p>
          <w:p w:rsidR="00000000" w:rsidRPr="00D67B86" w:rsidP="00D67B86">
            <w:pPr>
              <w:pStyle w:val="ListBullet"/>
            </w:pPr>
            <w:r w:rsidRPr="00D67B86">
              <w:t>equipment faults and diagnoses</w:t>
            </w:r>
          </w:p>
          <w:p w:rsidR="00000000" w:rsidRPr="00D67B86" w:rsidP="00D67B86">
            <w:pPr>
              <w:pStyle w:val="ListBullet"/>
            </w:pPr>
            <w:r w:rsidRPr="00D67B86">
              <w:t>materials used, parts and components replaced</w:t>
            </w:r>
          </w:p>
          <w:p w:rsidR="00000000" w:rsidRPr="00D67B86" w:rsidP="00D67B86">
            <w:pPr>
              <w:pStyle w:val="ListBullet"/>
            </w:pPr>
            <w:r w:rsidRPr="00D67B86">
              <w:t>operational details</w:t>
            </w:r>
          </w:p>
          <w:p w:rsidR="00000000" w:rsidRPr="00D67B86" w:rsidP="00D67B86">
            <w:pPr>
              <w:pStyle w:val="ListBullet"/>
            </w:pPr>
            <w:r w:rsidRPr="00D67B86">
              <w:t>recommended repairs or disposal of equipment</w:t>
            </w:r>
          </w:p>
          <w:p w:rsidR="00000000" w:rsidRPr="00D67B86" w:rsidP="00D67B86">
            <w:pPr>
              <w:pStyle w:val="ListBullet"/>
            </w:pPr>
            <w:r w:rsidRPr="00D67B86">
              <w:t>repairs and servicing undertaken</w:t>
            </w:r>
          </w:p>
          <w:p w:rsidR="00000000" w:rsidRPr="00D67B86" w:rsidP="00D67B86">
            <w:pPr>
              <w:pStyle w:val="ListBullet"/>
            </w:pPr>
            <w:r w:rsidRPr="00D67B86">
              <w:t>testing and inspection results.</w:t>
            </w:r>
          </w:p>
        </w:tc>
      </w:tr>
    </w:tbl>
    <w:p w:rsidR="003C7EC3" w:rsidP="00D67B86">
      <w:pPr>
        <w:pStyle w:val="BodyText"/>
      </w:pPr>
    </w:p>
    <w:p w:rsidR="003C7EC3" w:rsidP="00D67B86">
      <w:pPr>
        <w:pStyle w:val="BodyText"/>
      </w:pPr>
    </w:p>
    <w:p w:rsidR="00000000" w:rsidRPr="00D67B86" w:rsidP="00D67B86">
      <w:pPr>
        <w:pStyle w:val="Heading1"/>
      </w:pPr>
      <w:bookmarkStart w:id="12" w:name="O_202109"/>
      <w:bookmarkEnd w:id="12"/>
      <w:r w:rsidRPr="00D67B86">
        <w:t>Unit Sector(s)</w:t>
      </w:r>
    </w:p>
    <w:tbl>
      <w:tblPr>
        <w:tblW w:w="0" w:type="auto"/>
        <w:tblLayout w:type="fixed"/>
        <w:tblCellMar>
          <w:left w:w="62" w:type="dxa"/>
          <w:right w:w="62" w:type="dxa"/>
        </w:tblCellMar>
        <w:tblLook w:val="0000"/>
      </w:tblPr>
      <w:tblGrid>
        <w:gridCol w:w="2391"/>
        <w:gridCol w:w="6131"/>
      </w:tblGrid>
      <w:tr w:rsidTr="003C7EC3">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D67B86" w:rsidP="00D67B86">
            <w:pPr>
              <w:pStyle w:val="BodyText"/>
            </w:pPr>
            <w:r w:rsidRPr="00D67B86">
              <w:t>Security</w:t>
            </w:r>
          </w:p>
        </w:tc>
      </w:tr>
    </w:tbl>
    <w:p w:rsidR="003C7EC3" w:rsidP="00D67B86">
      <w:pPr>
        <w:pStyle w:val="BodyText"/>
      </w:pPr>
    </w:p>
    <w:p w:rsidR="003C7EC3" w:rsidP="00D67B86">
      <w:pPr>
        <w:pStyle w:val="BodyText"/>
      </w:pPr>
    </w:p>
    <w:p w:rsidR="00000000" w:rsidRPr="00D67B86" w:rsidP="00D67B86">
      <w:pPr>
        <w:pStyle w:val="Heading1"/>
      </w:pPr>
      <w:bookmarkStart w:id="13" w:name="O_202108"/>
      <w:bookmarkEnd w:id="13"/>
      <w:r w:rsidRPr="00D67B86">
        <w:t>Competency field</w:t>
      </w:r>
    </w:p>
    <w:tbl>
      <w:tblPr>
        <w:tblW w:w="0" w:type="auto"/>
        <w:tblLayout w:type="fixed"/>
        <w:tblCellMar>
          <w:left w:w="62" w:type="dxa"/>
          <w:right w:w="62" w:type="dxa"/>
        </w:tblCellMar>
        <w:tblLook w:val="0000"/>
      </w:tblPr>
      <w:tblGrid>
        <w:gridCol w:w="2450"/>
        <w:gridCol w:w="6072"/>
      </w:tblGrid>
      <w:tr w:rsidTr="003C7EC3">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D67B86">
            <w:pPr>
              <w:pStyle w:val="BodyText"/>
              <w:rPr>
                <w:lang w:val="en-NZ"/>
              </w:rPr>
            </w:pPr>
            <w:r w:rsidRPr="00D67B86">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D67B86" w:rsidP="00D67B86">
            <w:pPr>
              <w:pStyle w:val="BodyText"/>
            </w:pPr>
            <w:r w:rsidRPr="00D67B86">
              <w:t>Security and risk management</w:t>
            </w:r>
          </w:p>
        </w:tc>
      </w:tr>
    </w:tbl>
    <w:p w:rsidR="003C7EC3" w:rsidP="00D67B86">
      <w:pPr>
        <w:pStyle w:val="BodyText"/>
      </w:pPr>
    </w:p>
    <w:p w:rsidR="003C7EC3" w:rsidP="00D67B86">
      <w:pPr>
        <w:pStyle w:val="BodyText"/>
      </w:pPr>
    </w:p>
    <w:p w:rsidR="00000000" w:rsidRPr="00D67B86" w:rsidP="00D67B86"/>
    <w:sectPr w:rsidSect="00D67B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EC3" w:rsidP="003C7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C3" w:rsidP="00D67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7EC3" w:rsidP="00D67B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C7EC3" w:rsidP="00D67B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EC3" w:rsidP="003C7E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C3" w:rsidP="00D67B86">
    <w:pPr>
      <w:pStyle w:val="Header"/>
      <w:framePr w:wrap="around"/>
    </w:pPr>
    <w:r>
      <w:fldChar w:fldCharType="begin"/>
    </w:r>
    <w:r>
      <w:instrText xml:space="preserve"> TITLE   \* MERGEFORMAT </w:instrText>
    </w:r>
    <w:r>
      <w:fldChar w:fldCharType="separate"/>
    </w:r>
    <w:r>
      <w:t>CPPSEC4015A Maintain networked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7EC3" w:rsidP="00D67B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EF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589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843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B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7B86"/>
    <w:pPr>
      <w:spacing w:before="360" w:after="60"/>
      <w:outlineLvl w:val="0"/>
    </w:pPr>
    <w:rPr>
      <w:sz w:val="32"/>
    </w:rPr>
  </w:style>
  <w:style w:type="paragraph" w:styleId="Heading2">
    <w:name w:val="heading 2"/>
    <w:basedOn w:val="HeadingBase"/>
    <w:next w:val="BodyText"/>
    <w:link w:val="Heading2Char"/>
    <w:qFormat/>
    <w:rsid w:val="00D67B86"/>
    <w:pPr>
      <w:keepLines/>
      <w:spacing w:before="240" w:after="120"/>
      <w:outlineLvl w:val="1"/>
    </w:pPr>
    <w:rPr>
      <w:sz w:val="28"/>
      <w:szCs w:val="40"/>
    </w:rPr>
  </w:style>
  <w:style w:type="paragraph" w:styleId="Heading3">
    <w:name w:val="heading 3"/>
    <w:basedOn w:val="HeadingBase"/>
    <w:next w:val="BodyText"/>
    <w:link w:val="Heading3Char"/>
    <w:qFormat/>
    <w:rsid w:val="00D67B86"/>
    <w:pPr>
      <w:spacing w:before="180" w:after="120"/>
      <w:outlineLvl w:val="2"/>
    </w:pPr>
    <w:rPr>
      <w:spacing w:val="-10"/>
      <w:kern w:val="32"/>
    </w:rPr>
  </w:style>
  <w:style w:type="paragraph" w:styleId="Heading4">
    <w:name w:val="heading 4"/>
    <w:basedOn w:val="HeadingBase"/>
    <w:next w:val="BodyText"/>
    <w:link w:val="Heading4Char"/>
    <w:qFormat/>
    <w:rsid w:val="00D67B86"/>
    <w:pPr>
      <w:spacing w:before="160" w:after="120"/>
      <w:outlineLvl w:val="3"/>
    </w:pPr>
    <w:rPr>
      <w:sz w:val="22"/>
    </w:rPr>
  </w:style>
  <w:style w:type="paragraph" w:styleId="Heading5">
    <w:name w:val="heading 5"/>
    <w:basedOn w:val="HeadingBase"/>
    <w:next w:val="Normal"/>
    <w:link w:val="Heading5Char"/>
    <w:qFormat/>
    <w:rsid w:val="00D67B86"/>
    <w:pPr>
      <w:spacing w:before="80"/>
      <w:outlineLvl w:val="4"/>
    </w:pPr>
    <w:rPr>
      <w:color w:val="918585"/>
      <w:sz w:val="20"/>
    </w:rPr>
  </w:style>
  <w:style w:type="paragraph" w:styleId="Heading6">
    <w:name w:val="heading 6"/>
    <w:basedOn w:val="HeadingBase"/>
    <w:next w:val="Normal"/>
    <w:link w:val="Heading6Char"/>
    <w:qFormat/>
    <w:rsid w:val="00D67B86"/>
    <w:pPr>
      <w:spacing w:before="60"/>
      <w:outlineLvl w:val="5"/>
    </w:pPr>
    <w:rPr>
      <w:color w:val="918585"/>
      <w:sz w:val="20"/>
    </w:rPr>
  </w:style>
  <w:style w:type="paragraph" w:styleId="Heading7">
    <w:name w:val="heading 7"/>
    <w:basedOn w:val="Normal"/>
    <w:next w:val="Normal"/>
    <w:link w:val="Heading7Char"/>
    <w:qFormat/>
    <w:rsid w:val="00D67B86"/>
    <w:pPr>
      <w:ind w:left="720"/>
      <w:outlineLvl w:val="6"/>
    </w:pPr>
    <w:rPr>
      <w:i/>
    </w:rPr>
  </w:style>
  <w:style w:type="paragraph" w:styleId="Heading8">
    <w:name w:val="heading 8"/>
    <w:basedOn w:val="Normal"/>
    <w:next w:val="Normal"/>
    <w:link w:val="Heading8Char"/>
    <w:qFormat/>
    <w:rsid w:val="00D67B86"/>
    <w:pPr>
      <w:ind w:left="720"/>
      <w:outlineLvl w:val="7"/>
    </w:pPr>
    <w:rPr>
      <w:i/>
    </w:rPr>
  </w:style>
  <w:style w:type="paragraph" w:styleId="Heading9">
    <w:name w:val="heading 9"/>
    <w:basedOn w:val="Normal"/>
    <w:next w:val="Normal"/>
    <w:link w:val="Heading9Char"/>
    <w:qFormat/>
    <w:rsid w:val="00D67B86"/>
    <w:pPr>
      <w:ind w:left="720"/>
      <w:outlineLvl w:val="8"/>
    </w:pPr>
    <w:rPr>
      <w:i/>
    </w:rPr>
  </w:style>
  <w:style w:type="character" w:default="1" w:styleId="DefaultParagraphFont">
    <w:name w:val="Default Paragraph Font"/>
    <w:uiPriority w:val="1"/>
    <w:unhideWhenUsed/>
    <w:rsid w:val="00D67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B86"/>
  </w:style>
  <w:style w:type="character" w:customStyle="1" w:styleId="Heading1Char">
    <w:name w:val="Heading 1 Char"/>
    <w:basedOn w:val="DefaultParagraphFont"/>
    <w:link w:val="Heading1"/>
    <w:rsid w:val="00D67B86"/>
    <w:rPr>
      <w:rFonts w:ascii="Times New Roman" w:eastAsia="Times New Roman" w:hAnsi="Times New Roman" w:cs="Times New Roman"/>
      <w:b/>
      <w:sz w:val="32"/>
      <w:szCs w:val="20"/>
      <w:lang w:eastAsia="en-US"/>
    </w:rPr>
  </w:style>
  <w:style w:type="paragraph" w:styleId="BodyText">
    <w:name w:val="Body Text"/>
    <w:basedOn w:val="Normal"/>
    <w:link w:val="BodyTextChar"/>
    <w:rsid w:val="00D67B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B86"/>
    <w:rPr>
      <w:rFonts w:ascii="Times New Roman" w:eastAsia="Times New Roman" w:hAnsi="Times New Roman" w:cs="Times New Roman"/>
      <w:sz w:val="24"/>
      <w:lang w:val="en-US" w:eastAsia="en-US"/>
    </w:rPr>
  </w:style>
  <w:style w:type="paragraph" w:styleId="Footer">
    <w:name w:val="footer"/>
    <w:basedOn w:val="Normal"/>
    <w:link w:val="FooterChar"/>
    <w:rsid w:val="00D67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B86"/>
    <w:rPr>
      <w:rFonts w:ascii="Times New Roman" w:eastAsia="Times New Roman" w:hAnsi="Times New Roman" w:cs="Times New Roman"/>
      <w:sz w:val="16"/>
      <w:lang w:val="en-US" w:eastAsia="en-US"/>
    </w:rPr>
  </w:style>
  <w:style w:type="paragraph" w:styleId="List">
    <w:name w:val="List"/>
    <w:basedOn w:val="BodyText"/>
    <w:next w:val="BodyText"/>
    <w:rsid w:val="00D67B86"/>
    <w:pPr>
      <w:tabs>
        <w:tab w:val="left" w:pos="340"/>
      </w:tabs>
      <w:spacing w:before="60" w:after="60"/>
      <w:ind w:left="340" w:hanging="340"/>
    </w:pPr>
  </w:style>
  <w:style w:type="paragraph" w:styleId="ListBullet">
    <w:name w:val="List Bullet"/>
    <w:basedOn w:val="List"/>
    <w:rsid w:val="00D67B86"/>
    <w:pPr>
      <w:numPr>
        <w:numId w:val="13"/>
      </w:numPr>
      <w:tabs>
        <w:tab w:val="clear" w:pos="340"/>
      </w:tabs>
      <w:spacing w:before="40" w:after="40"/>
    </w:pPr>
  </w:style>
  <w:style w:type="character" w:customStyle="1" w:styleId="SpecialBold">
    <w:name w:val="Special Bold"/>
    <w:basedOn w:val="DefaultParagraphFont"/>
    <w:rsid w:val="00D67B86"/>
    <w:rPr>
      <w:b/>
      <w:spacing w:val="0"/>
    </w:rPr>
  </w:style>
  <w:style w:type="paragraph" w:styleId="ListBullet2">
    <w:name w:val="List Bullet 2"/>
    <w:basedOn w:val="List2"/>
    <w:rsid w:val="00D67B86"/>
    <w:pPr>
      <w:numPr>
        <w:numId w:val="14"/>
      </w:numPr>
      <w:tabs>
        <w:tab w:val="clear" w:pos="680"/>
      </w:tabs>
    </w:pPr>
  </w:style>
  <w:style w:type="paragraph" w:styleId="Header">
    <w:name w:val="header"/>
    <w:basedOn w:val="Normal"/>
    <w:link w:val="HeaderChar"/>
    <w:rsid w:val="00D67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B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7B86"/>
    <w:pPr>
      <w:spacing w:before="240" w:after="120"/>
      <w:outlineLvl w:val="0"/>
    </w:pPr>
    <w:rPr>
      <w:rFonts w:ascii="Times New Roman" w:hAnsi="Times New Roman"/>
      <w:b/>
      <w:sz w:val="28"/>
    </w:rPr>
  </w:style>
  <w:style w:type="paragraph" w:customStyle="1" w:styleId="AllowPageBreak">
    <w:name w:val="AllowPageBreak"/>
    <w:rsid w:val="00D67B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7B86"/>
    <w:rPr>
      <w:b/>
      <w:i/>
      <w:u w:val="none"/>
    </w:rPr>
  </w:style>
  <w:style w:type="character" w:customStyle="1" w:styleId="Heading2Char">
    <w:name w:val="Heading 2 Char"/>
    <w:basedOn w:val="DefaultParagraphFont"/>
    <w:link w:val="Heading2"/>
    <w:rsid w:val="00D67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B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7B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7B86"/>
    <w:rPr>
      <w:rFonts w:ascii="Courier New" w:eastAsia="Times New Roman" w:hAnsi="Courier New" w:cs="Times New Roman"/>
      <w:i/>
      <w:szCs w:val="20"/>
      <w:lang w:val="en-US" w:eastAsia="en-US"/>
    </w:rPr>
  </w:style>
  <w:style w:type="paragraph" w:customStyle="1" w:styleId="HeadingBase">
    <w:name w:val="Heading Base"/>
    <w:rsid w:val="00D67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B86"/>
    <w:pPr>
      <w:tabs>
        <w:tab w:val="right" w:leader="dot" w:pos="9072"/>
      </w:tabs>
      <w:ind w:left="567"/>
    </w:pPr>
    <w:rPr>
      <w:szCs w:val="22"/>
    </w:rPr>
  </w:style>
  <w:style w:type="paragraph" w:customStyle="1" w:styleId="TOCBase">
    <w:name w:val="TOC Base"/>
    <w:rsid w:val="00D67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B86"/>
    <w:pPr>
      <w:tabs>
        <w:tab w:val="right" w:leader="dot" w:pos="9072"/>
      </w:tabs>
      <w:spacing w:before="40" w:after="40"/>
      <w:ind w:left="284"/>
    </w:pPr>
    <w:rPr>
      <w:rFonts w:ascii="Times New Roman" w:hAnsi="Times New Roman"/>
    </w:rPr>
  </w:style>
  <w:style w:type="paragraph" w:styleId="TOC1">
    <w:name w:val="toc 1"/>
    <w:basedOn w:val="TOCBase"/>
    <w:next w:val="Normal"/>
    <w:rsid w:val="00D67B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B86"/>
    <w:pPr>
      <w:spacing w:before="5040"/>
      <w:jc w:val="center"/>
    </w:pPr>
    <w:rPr>
      <w:sz w:val="48"/>
      <w:szCs w:val="72"/>
      <w:lang w:val="en-US"/>
    </w:rPr>
  </w:style>
  <w:style w:type="character" w:customStyle="1" w:styleId="TitleChar">
    <w:name w:val="Title Char"/>
    <w:basedOn w:val="DefaultParagraphFont"/>
    <w:link w:val="Title"/>
    <w:rsid w:val="00D67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B86"/>
    <w:pPr>
      <w:tabs>
        <w:tab w:val="left" w:pos="3600"/>
        <w:tab w:val="left" w:pos="3958"/>
      </w:tabs>
    </w:pPr>
  </w:style>
  <w:style w:type="paragraph" w:customStyle="1" w:styleId="Note">
    <w:name w:val="Note"/>
    <w:basedOn w:val="BodyText"/>
    <w:rsid w:val="00D67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B86"/>
    <w:pPr>
      <w:framePr w:wrap="auto" w:hAnchor="text" w:y="6049"/>
    </w:pPr>
    <w:rPr>
      <w:color w:val="000000"/>
      <w:sz w:val="40"/>
    </w:rPr>
  </w:style>
  <w:style w:type="paragraph" w:customStyle="1" w:styleId="TOCTitle">
    <w:name w:val="TOCTitle"/>
    <w:basedOn w:val="Heading1"/>
    <w:rsid w:val="00D67B86"/>
    <w:pPr>
      <w:spacing w:after="240"/>
      <w:jc w:val="center"/>
      <w:outlineLvl w:val="9"/>
    </w:pPr>
    <w:rPr>
      <w:caps/>
    </w:rPr>
  </w:style>
  <w:style w:type="paragraph" w:customStyle="1" w:styleId="Version">
    <w:name w:val="Version"/>
    <w:rsid w:val="00D67B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B86"/>
    <w:pPr>
      <w:keepNext w:val="0"/>
      <w:tabs>
        <w:tab w:val="right" w:pos="4176"/>
      </w:tabs>
      <w:ind w:left="198" w:hanging="198"/>
    </w:pPr>
    <w:rPr>
      <w:rFonts w:ascii="Garamond" w:hAnsi="Garamond"/>
    </w:rPr>
  </w:style>
  <w:style w:type="paragraph" w:styleId="IndexHeading">
    <w:name w:val="index heading"/>
    <w:basedOn w:val="Normal"/>
    <w:next w:val="Index1"/>
    <w:semiHidden/>
    <w:rsid w:val="00D67B86"/>
    <w:pPr>
      <w:spacing w:before="120" w:after="120"/>
    </w:pPr>
    <w:rPr>
      <w:rFonts w:ascii="Arial" w:hAnsi="Arial"/>
      <w:b/>
      <w:color w:val="918585"/>
      <w:sz w:val="24"/>
    </w:rPr>
  </w:style>
  <w:style w:type="paragraph" w:customStyle="1" w:styleId="Chapter">
    <w:name w:val="Chapter"/>
    <w:basedOn w:val="Normal"/>
    <w:rsid w:val="00D67B86"/>
    <w:pPr>
      <w:spacing w:before="240"/>
    </w:pPr>
    <w:rPr>
      <w:rFonts w:ascii="Times New Roman" w:hAnsi="Times New Roman"/>
      <w:smallCaps/>
      <w:spacing w:val="80"/>
      <w:sz w:val="28"/>
    </w:rPr>
  </w:style>
  <w:style w:type="paragraph" w:customStyle="1" w:styleId="InChapter">
    <w:name w:val="InChapter"/>
    <w:basedOn w:val="Heading3"/>
    <w:rsid w:val="00D67B86"/>
    <w:pPr>
      <w:spacing w:after="240"/>
      <w:outlineLvl w:val="9"/>
    </w:pPr>
    <w:rPr>
      <w:noProof/>
    </w:rPr>
  </w:style>
  <w:style w:type="paragraph" w:styleId="Index2">
    <w:name w:val="index 2"/>
    <w:basedOn w:val="Normal"/>
    <w:next w:val="Normal"/>
    <w:semiHidden/>
    <w:rsid w:val="00D67B86"/>
    <w:pPr>
      <w:tabs>
        <w:tab w:val="right" w:pos="4176"/>
      </w:tabs>
      <w:ind w:left="568" w:hanging="284"/>
    </w:pPr>
    <w:rPr>
      <w:rFonts w:ascii="Garamond" w:hAnsi="Garamond"/>
    </w:rPr>
  </w:style>
  <w:style w:type="paragraph" w:customStyle="1" w:styleId="Byline">
    <w:name w:val="Byline"/>
    <w:rsid w:val="00D67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B86"/>
    <w:pPr>
      <w:tabs>
        <w:tab w:val="clear" w:pos="3600"/>
        <w:tab w:val="clear" w:pos="3958"/>
      </w:tabs>
      <w:jc w:val="right"/>
    </w:pPr>
  </w:style>
  <w:style w:type="character" w:styleId="Emphasis">
    <w:name w:val="Emphasis"/>
    <w:basedOn w:val="DefaultParagraphFont"/>
    <w:qFormat/>
    <w:rsid w:val="00D67B86"/>
    <w:rPr>
      <w:i/>
    </w:rPr>
  </w:style>
  <w:style w:type="paragraph" w:styleId="Caption">
    <w:name w:val="caption"/>
    <w:basedOn w:val="BodyText"/>
    <w:next w:val="Normal"/>
    <w:qFormat/>
    <w:rsid w:val="00D67B86"/>
    <w:pPr>
      <w:framePr w:w="2268" w:hSpace="181" w:vSpace="181" w:wrap="around" w:vAnchor="text" w:hAnchor="page" w:x="1135" w:y="285" w:anchorLock="1"/>
    </w:pPr>
    <w:rPr>
      <w:i/>
    </w:rPr>
  </w:style>
  <w:style w:type="paragraph" w:customStyle="1" w:styleId="MiniTOCTitle">
    <w:name w:val="MiniTOCTitle"/>
    <w:basedOn w:val="Heading4"/>
    <w:rsid w:val="00D67B86"/>
    <w:pPr>
      <w:spacing w:before="240"/>
      <w:outlineLvl w:val="9"/>
    </w:pPr>
    <w:rPr>
      <w:noProof/>
      <w:sz w:val="24"/>
    </w:rPr>
  </w:style>
  <w:style w:type="paragraph" w:customStyle="1" w:styleId="MiniTOCItem">
    <w:name w:val="MiniTOCItem"/>
    <w:basedOn w:val="ListBullet"/>
    <w:rsid w:val="00D67B86"/>
    <w:pPr>
      <w:numPr>
        <w:numId w:val="0"/>
      </w:numPr>
      <w:tabs>
        <w:tab w:val="right" w:leader="dot" w:pos="6521"/>
      </w:tabs>
      <w:spacing w:before="0" w:after="0"/>
    </w:pPr>
  </w:style>
  <w:style w:type="paragraph" w:customStyle="1" w:styleId="TOFTitle">
    <w:name w:val="TOFTitle"/>
    <w:basedOn w:val="TOCTitle"/>
    <w:rsid w:val="00D67B86"/>
  </w:style>
  <w:style w:type="paragraph" w:styleId="TableofFigures">
    <w:name w:val="table of figures"/>
    <w:basedOn w:val="Normal"/>
    <w:next w:val="Normal"/>
    <w:semiHidden/>
    <w:rsid w:val="00D67B86"/>
    <w:pPr>
      <w:tabs>
        <w:tab w:val="right" w:leader="dot" w:pos="9072"/>
      </w:tabs>
      <w:ind w:left="970" w:hanging="403"/>
    </w:pPr>
    <w:rPr>
      <w:rFonts w:ascii="Times New Roman" w:hAnsi="Times New Roman"/>
      <w:b/>
    </w:rPr>
  </w:style>
  <w:style w:type="paragraph" w:styleId="ListNumber">
    <w:name w:val="List Number"/>
    <w:basedOn w:val="List"/>
    <w:rsid w:val="00D67B86"/>
    <w:pPr>
      <w:numPr>
        <w:numId w:val="11"/>
      </w:numPr>
    </w:pPr>
  </w:style>
  <w:style w:type="character" w:customStyle="1" w:styleId="WingdingSymbols">
    <w:name w:val="Wingding Symbols"/>
    <w:rsid w:val="00D67B86"/>
    <w:rPr>
      <w:rFonts w:ascii="Wingdings" w:hAnsi="Wingdings"/>
    </w:rPr>
  </w:style>
  <w:style w:type="paragraph" w:customStyle="1" w:styleId="TableHeading">
    <w:name w:val="Table Heading"/>
    <w:basedOn w:val="HeadingBase"/>
    <w:rsid w:val="00D67B86"/>
    <w:pPr>
      <w:keepLines/>
      <w:pBdr>
        <w:bottom w:val="single" w:sz="6" w:space="1" w:color="918585"/>
      </w:pBdr>
      <w:spacing w:before="240"/>
    </w:pPr>
  </w:style>
  <w:style w:type="character" w:customStyle="1" w:styleId="HotSpot">
    <w:name w:val="HotSpot"/>
    <w:rsid w:val="00D67B86"/>
    <w:rPr>
      <w:color w:val="0033CC"/>
      <w:u w:val="none"/>
    </w:rPr>
  </w:style>
  <w:style w:type="paragraph" w:customStyle="1" w:styleId="BodyTextRight">
    <w:name w:val="Body Text Right"/>
    <w:basedOn w:val="BodyText"/>
    <w:rsid w:val="00D67B86"/>
    <w:pPr>
      <w:spacing w:before="0" w:after="0"/>
      <w:jc w:val="right"/>
    </w:pPr>
  </w:style>
  <w:style w:type="paragraph" w:styleId="Index3">
    <w:name w:val="index 3"/>
    <w:basedOn w:val="ListNumber2"/>
    <w:next w:val="Normal"/>
    <w:semiHidden/>
    <w:rsid w:val="00D67B86"/>
    <w:pPr>
      <w:numPr>
        <w:numId w:val="0"/>
      </w:numPr>
      <w:tabs>
        <w:tab w:val="right" w:leader="dot" w:pos="4176"/>
      </w:tabs>
    </w:pPr>
  </w:style>
  <w:style w:type="paragraph" w:styleId="ListNumber2">
    <w:name w:val="List Number 2"/>
    <w:basedOn w:val="List2"/>
    <w:rsid w:val="00D67B86"/>
    <w:pPr>
      <w:numPr>
        <w:numId w:val="10"/>
      </w:numPr>
      <w:tabs>
        <w:tab w:val="clear" w:pos="1060"/>
      </w:tabs>
    </w:pPr>
  </w:style>
  <w:style w:type="paragraph" w:customStyle="1" w:styleId="MarginNote">
    <w:name w:val="Margin Note"/>
    <w:basedOn w:val="BodyText"/>
    <w:rsid w:val="00D67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B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7B86"/>
    <w:rPr>
      <w:sz w:val="32"/>
    </w:rPr>
  </w:style>
  <w:style w:type="paragraph" w:customStyle="1" w:styleId="HeadingProcedure">
    <w:name w:val="Heading Procedure"/>
    <w:basedOn w:val="HeadingBase"/>
    <w:next w:val="Normal"/>
    <w:rsid w:val="00D67B86"/>
    <w:pPr>
      <w:tabs>
        <w:tab w:val="left" w:pos="0"/>
      </w:tabs>
      <w:spacing w:before="120" w:after="60"/>
    </w:pPr>
    <w:rPr>
      <w:i/>
      <w:color w:val="918585"/>
      <w:sz w:val="22"/>
    </w:rPr>
  </w:style>
  <w:style w:type="paragraph" w:customStyle="1" w:styleId="TableBodyText">
    <w:name w:val="Table Body Text"/>
    <w:basedOn w:val="BodyText"/>
    <w:rsid w:val="00D67B86"/>
    <w:pPr>
      <w:spacing w:before="60" w:after="60"/>
    </w:pPr>
  </w:style>
  <w:style w:type="paragraph" w:styleId="ListContinue">
    <w:name w:val="List Continue"/>
    <w:basedOn w:val="List"/>
    <w:rsid w:val="00D67B86"/>
    <w:pPr>
      <w:ind w:firstLine="0"/>
    </w:pPr>
  </w:style>
  <w:style w:type="paragraph" w:customStyle="1" w:styleId="ListNote">
    <w:name w:val="List Note"/>
    <w:basedOn w:val="List"/>
    <w:rsid w:val="00D67B86"/>
    <w:pPr>
      <w:pBdr>
        <w:top w:val="single" w:sz="6" w:space="2" w:color="918585"/>
        <w:bottom w:val="single" w:sz="6" w:space="2" w:color="918585"/>
      </w:pBdr>
      <w:tabs>
        <w:tab w:val="left" w:pos="1021"/>
      </w:tabs>
      <w:ind w:firstLine="0"/>
    </w:pPr>
  </w:style>
  <w:style w:type="paragraph" w:customStyle="1" w:styleId="Warning">
    <w:name w:val="Warning"/>
    <w:basedOn w:val="BodyText"/>
    <w:rsid w:val="00D67B86"/>
    <w:pPr>
      <w:shd w:val="clear" w:color="auto" w:fill="D9D9D9"/>
      <w:tabs>
        <w:tab w:val="left" w:pos="992"/>
      </w:tabs>
      <w:ind w:left="119" w:right="119"/>
    </w:pPr>
    <w:rPr>
      <w:sz w:val="20"/>
    </w:rPr>
  </w:style>
  <w:style w:type="paragraph" w:customStyle="1" w:styleId="MarginIcons">
    <w:name w:val="Margin Icons"/>
    <w:basedOn w:val="BodyText"/>
    <w:rsid w:val="00D67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B86"/>
    <w:rPr>
      <w:rFonts w:ascii="Courier New" w:hAnsi="Courier New"/>
    </w:rPr>
  </w:style>
  <w:style w:type="paragraph" w:customStyle="1" w:styleId="NoteBullet">
    <w:name w:val="Note Bullet"/>
    <w:basedOn w:val="Note"/>
    <w:rsid w:val="00D67B86"/>
    <w:pPr>
      <w:tabs>
        <w:tab w:val="clear" w:pos="680"/>
      </w:tabs>
      <w:spacing w:before="60" w:after="60"/>
    </w:pPr>
  </w:style>
  <w:style w:type="paragraph" w:customStyle="1" w:styleId="SubHeading2">
    <w:name w:val="SubHeading2"/>
    <w:basedOn w:val="HeadingBase"/>
    <w:rsid w:val="00D67B86"/>
    <w:pPr>
      <w:spacing w:before="240" w:after="60"/>
    </w:pPr>
    <w:rPr>
      <w:sz w:val="20"/>
    </w:rPr>
  </w:style>
  <w:style w:type="paragraph" w:customStyle="1" w:styleId="SubHeading1">
    <w:name w:val="SubHeading1"/>
    <w:basedOn w:val="HeadingBase"/>
    <w:rsid w:val="00D67B86"/>
    <w:pPr>
      <w:spacing w:before="240" w:after="60"/>
    </w:pPr>
    <w:rPr>
      <w:color w:val="918585"/>
      <w:sz w:val="22"/>
    </w:rPr>
  </w:style>
  <w:style w:type="paragraph" w:customStyle="1" w:styleId="SideHeading">
    <w:name w:val="Side Heading"/>
    <w:basedOn w:val="HeadingBase"/>
    <w:rsid w:val="00D67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B86"/>
    <w:pPr>
      <w:numPr>
        <w:numId w:val="12"/>
      </w:numPr>
    </w:pPr>
  </w:style>
  <w:style w:type="paragraph" w:styleId="PlainText">
    <w:name w:val="Plain Text"/>
    <w:basedOn w:val="Normal"/>
    <w:link w:val="PlainTextChar"/>
    <w:rsid w:val="00D67B86"/>
    <w:rPr>
      <w:sz w:val="20"/>
    </w:rPr>
  </w:style>
  <w:style w:type="character" w:customStyle="1" w:styleId="PlainTextChar">
    <w:name w:val="Plain Text Char"/>
    <w:basedOn w:val="DefaultParagraphFont"/>
    <w:link w:val="PlainText"/>
    <w:rsid w:val="00D67B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7B86"/>
    <w:rPr>
      <w:b/>
      <w:smallCaps/>
    </w:rPr>
  </w:style>
  <w:style w:type="paragraph" w:customStyle="1" w:styleId="TableListNumber">
    <w:name w:val="Table List Number"/>
    <w:basedOn w:val="ListNumber"/>
    <w:rsid w:val="00D67B86"/>
    <w:pPr>
      <w:numPr>
        <w:numId w:val="0"/>
      </w:numPr>
    </w:pPr>
  </w:style>
  <w:style w:type="paragraph" w:styleId="TOC4">
    <w:name w:val="toc 4"/>
    <w:basedOn w:val="TOCBase"/>
    <w:next w:val="Normal"/>
    <w:semiHidden/>
    <w:rsid w:val="00D67B86"/>
    <w:pPr>
      <w:tabs>
        <w:tab w:val="right" w:leader="dot" w:pos="9071"/>
      </w:tabs>
      <w:ind w:left="1701"/>
    </w:pPr>
  </w:style>
  <w:style w:type="paragraph" w:customStyle="1" w:styleId="ListAlpha">
    <w:name w:val="List Alpha"/>
    <w:basedOn w:val="List"/>
    <w:rsid w:val="00D67B86"/>
    <w:pPr>
      <w:numPr>
        <w:numId w:val="9"/>
      </w:numPr>
    </w:pPr>
  </w:style>
  <w:style w:type="paragraph" w:customStyle="1" w:styleId="ListAlpha2">
    <w:name w:val="List Alpha 2"/>
    <w:basedOn w:val="List2"/>
    <w:rsid w:val="00D67B86"/>
    <w:pPr>
      <w:numPr>
        <w:numId w:val="8"/>
      </w:numPr>
    </w:pPr>
  </w:style>
  <w:style w:type="paragraph" w:styleId="List2">
    <w:name w:val="List 2"/>
    <w:basedOn w:val="BodyText"/>
    <w:rsid w:val="00D67B86"/>
    <w:pPr>
      <w:tabs>
        <w:tab w:val="left" w:pos="680"/>
      </w:tabs>
      <w:spacing w:before="60" w:after="60"/>
      <w:ind w:left="680" w:hanging="340"/>
    </w:pPr>
  </w:style>
  <w:style w:type="paragraph" w:styleId="List3">
    <w:name w:val="List 3"/>
    <w:basedOn w:val="BodyText"/>
    <w:rsid w:val="00D67B86"/>
    <w:pPr>
      <w:tabs>
        <w:tab w:val="left" w:pos="1021"/>
      </w:tabs>
      <w:spacing w:before="60" w:after="60"/>
      <w:ind w:left="1020" w:hanging="340"/>
    </w:pPr>
  </w:style>
  <w:style w:type="paragraph" w:styleId="List4">
    <w:name w:val="List 4"/>
    <w:basedOn w:val="BodyText"/>
    <w:rsid w:val="00D67B86"/>
    <w:pPr>
      <w:tabs>
        <w:tab w:val="left" w:pos="1361"/>
      </w:tabs>
      <w:spacing w:before="60" w:after="60"/>
      <w:ind w:left="1361" w:hanging="340"/>
    </w:pPr>
  </w:style>
  <w:style w:type="paragraph" w:styleId="List5">
    <w:name w:val="List 5"/>
    <w:basedOn w:val="BodyText"/>
    <w:rsid w:val="00D67B86"/>
    <w:pPr>
      <w:tabs>
        <w:tab w:val="left" w:pos="1701"/>
      </w:tabs>
      <w:spacing w:before="60" w:after="60"/>
      <w:ind w:left="1701" w:hanging="340"/>
    </w:pPr>
  </w:style>
  <w:style w:type="paragraph" w:styleId="ListBullet3">
    <w:name w:val="List Bullet 3"/>
    <w:basedOn w:val="List3"/>
    <w:rsid w:val="00D67B86"/>
    <w:pPr>
      <w:numPr>
        <w:numId w:val="15"/>
      </w:numPr>
      <w:tabs>
        <w:tab w:val="clear" w:pos="1021"/>
      </w:tabs>
      <w:ind w:left="1037" w:hanging="357"/>
    </w:pPr>
  </w:style>
  <w:style w:type="paragraph" w:styleId="ListBullet4">
    <w:name w:val="List Bullet 4"/>
    <w:basedOn w:val="List4"/>
    <w:rsid w:val="00D67B86"/>
    <w:pPr>
      <w:numPr>
        <w:numId w:val="3"/>
      </w:numPr>
    </w:pPr>
  </w:style>
  <w:style w:type="paragraph" w:styleId="ListBullet5">
    <w:name w:val="List Bullet 5"/>
    <w:basedOn w:val="List5"/>
    <w:rsid w:val="00D67B86"/>
    <w:pPr>
      <w:numPr>
        <w:numId w:val="4"/>
      </w:numPr>
    </w:pPr>
  </w:style>
  <w:style w:type="paragraph" w:styleId="ListContinue2">
    <w:name w:val="List Continue 2"/>
    <w:basedOn w:val="List2"/>
    <w:rsid w:val="00D67B86"/>
    <w:pPr>
      <w:ind w:firstLine="0"/>
    </w:pPr>
  </w:style>
  <w:style w:type="paragraph" w:styleId="ListContinue3">
    <w:name w:val="List Continue 3"/>
    <w:basedOn w:val="List3"/>
    <w:rsid w:val="00D67B86"/>
    <w:pPr>
      <w:ind w:left="1021" w:firstLine="0"/>
    </w:pPr>
  </w:style>
  <w:style w:type="paragraph" w:styleId="ListContinue4">
    <w:name w:val="List Continue 4"/>
    <w:basedOn w:val="List4"/>
    <w:rsid w:val="00D67B86"/>
    <w:pPr>
      <w:ind w:firstLine="0"/>
    </w:pPr>
  </w:style>
  <w:style w:type="paragraph" w:styleId="ListContinue5">
    <w:name w:val="List Continue 5"/>
    <w:basedOn w:val="List5"/>
    <w:rsid w:val="00D67B86"/>
    <w:pPr>
      <w:ind w:firstLine="0"/>
    </w:pPr>
  </w:style>
  <w:style w:type="paragraph" w:styleId="ListNumber3">
    <w:name w:val="List Number 3"/>
    <w:basedOn w:val="List3"/>
    <w:rsid w:val="00D67B86"/>
    <w:pPr>
      <w:numPr>
        <w:numId w:val="5"/>
      </w:numPr>
    </w:pPr>
  </w:style>
  <w:style w:type="paragraph" w:styleId="ListNumber4">
    <w:name w:val="List Number 4"/>
    <w:basedOn w:val="List4"/>
    <w:rsid w:val="00D67B86"/>
    <w:pPr>
      <w:numPr>
        <w:numId w:val="6"/>
      </w:numPr>
    </w:pPr>
  </w:style>
  <w:style w:type="paragraph" w:styleId="ListNumber5">
    <w:name w:val="List Number 5"/>
    <w:basedOn w:val="List5"/>
    <w:rsid w:val="00D67B86"/>
    <w:pPr>
      <w:numPr>
        <w:numId w:val="7"/>
      </w:numPr>
    </w:pPr>
  </w:style>
  <w:style w:type="paragraph" w:styleId="BlockText">
    <w:name w:val="Block Text"/>
    <w:basedOn w:val="Normal"/>
    <w:rsid w:val="00D67B86"/>
    <w:pPr>
      <w:spacing w:after="120"/>
      <w:ind w:left="1440" w:right="1440"/>
    </w:pPr>
  </w:style>
  <w:style w:type="character" w:customStyle="1" w:styleId="Subscript">
    <w:name w:val="Subscript"/>
    <w:basedOn w:val="DefaultParagraphFont"/>
    <w:rsid w:val="00D67B86"/>
    <w:rPr>
      <w:sz w:val="16"/>
      <w:vertAlign w:val="subscript"/>
    </w:rPr>
  </w:style>
  <w:style w:type="character" w:customStyle="1" w:styleId="Superscript">
    <w:name w:val="Superscript"/>
    <w:basedOn w:val="DefaultParagraphFont"/>
    <w:rsid w:val="00D67B86"/>
    <w:rPr>
      <w:sz w:val="16"/>
      <w:vertAlign w:val="superscript"/>
    </w:rPr>
  </w:style>
  <w:style w:type="character" w:customStyle="1" w:styleId="Symbols">
    <w:name w:val="Symbols"/>
    <w:basedOn w:val="DefaultParagraphFont"/>
    <w:rsid w:val="00D67B86"/>
    <w:rPr>
      <w:rFonts w:ascii="Symbol" w:hAnsi="Symbol"/>
    </w:rPr>
  </w:style>
  <w:style w:type="character" w:customStyle="1" w:styleId="MenuOptions">
    <w:name w:val="Menu Options"/>
    <w:basedOn w:val="DefaultParagraphFont"/>
    <w:rsid w:val="00D67B86"/>
    <w:rPr>
      <w:rFonts w:ascii="Arial Narrow" w:hAnsi="Arial Narrow"/>
      <w:smallCaps/>
    </w:rPr>
  </w:style>
  <w:style w:type="character" w:customStyle="1" w:styleId="Buttons">
    <w:name w:val="Buttons"/>
    <w:basedOn w:val="DefaultParagraphFont"/>
    <w:rsid w:val="00D67B86"/>
    <w:rPr>
      <w:b/>
    </w:rPr>
  </w:style>
  <w:style w:type="character" w:customStyle="1" w:styleId="Underlined">
    <w:name w:val="Underlined"/>
    <w:basedOn w:val="DefaultParagraphFont"/>
    <w:rsid w:val="00D67B86"/>
    <w:rPr>
      <w:u w:val="single"/>
    </w:rPr>
  </w:style>
  <w:style w:type="paragraph" w:customStyle="1" w:styleId="TableBodyTextRight">
    <w:name w:val="Table Body Text Right"/>
    <w:basedOn w:val="TableBodyText"/>
    <w:rsid w:val="00D67B86"/>
    <w:pPr>
      <w:widowControl w:val="0"/>
      <w:autoSpaceDE w:val="0"/>
      <w:autoSpaceDN w:val="0"/>
      <w:adjustRightInd w:val="0"/>
      <w:jc w:val="right"/>
    </w:pPr>
    <w:rPr>
      <w:rFonts w:cs="Arial"/>
      <w:szCs w:val="18"/>
    </w:rPr>
  </w:style>
  <w:style w:type="paragraph" w:customStyle="1" w:styleId="CopyrightText">
    <w:name w:val="Copyright Text"/>
    <w:basedOn w:val="BodyText"/>
    <w:rsid w:val="00D67B86"/>
    <w:rPr>
      <w:sz w:val="18"/>
    </w:rPr>
  </w:style>
  <w:style w:type="paragraph" w:customStyle="1" w:styleId="BodySmallRight">
    <w:name w:val="Body Small Right"/>
    <w:basedOn w:val="BodyTextRight"/>
    <w:rsid w:val="00D67B86"/>
    <w:rPr>
      <w:sz w:val="18"/>
      <w:szCs w:val="18"/>
    </w:rPr>
  </w:style>
  <w:style w:type="paragraph" w:customStyle="1" w:styleId="MarginEdition">
    <w:name w:val="Margin Edition"/>
    <w:basedOn w:val="MarginNote"/>
    <w:rsid w:val="00D67B86"/>
    <w:pPr>
      <w:spacing w:before="0" w:after="0"/>
    </w:pPr>
    <w:rPr>
      <w:rFonts w:ascii="Times New Roman" w:hAnsi="Times New Roman"/>
      <w:color w:val="999999"/>
    </w:rPr>
  </w:style>
  <w:style w:type="paragraph" w:customStyle="1" w:styleId="Spacer">
    <w:name w:val="Spacer"/>
    <w:basedOn w:val="Normal"/>
    <w:rsid w:val="00D67B86"/>
    <w:rPr>
      <w:sz w:val="2"/>
      <w:szCs w:val="2"/>
    </w:rPr>
  </w:style>
  <w:style w:type="character" w:customStyle="1" w:styleId="Small">
    <w:name w:val="Small"/>
    <w:basedOn w:val="DefaultParagraphFont"/>
    <w:rsid w:val="00D67B86"/>
    <w:rPr>
      <w:sz w:val="16"/>
    </w:rPr>
  </w:style>
  <w:style w:type="paragraph" w:customStyle="1" w:styleId="WideTable">
    <w:name w:val="Wide Table"/>
    <w:basedOn w:val="Normal"/>
    <w:rsid w:val="00D67B86"/>
    <w:pPr>
      <w:ind w:left="-1418"/>
    </w:pPr>
    <w:rPr>
      <w:sz w:val="2"/>
      <w:szCs w:val="2"/>
    </w:rPr>
  </w:style>
  <w:style w:type="character" w:styleId="PageNumber">
    <w:name w:val="page number"/>
    <w:basedOn w:val="DefaultParagraphFont"/>
    <w:rsid w:val="00D67B86"/>
  </w:style>
  <w:style w:type="paragraph" w:styleId="Quote">
    <w:name w:val="Quote"/>
    <w:basedOn w:val="Heading1"/>
    <w:link w:val="QuoteChar"/>
    <w:qFormat/>
    <w:rsid w:val="00D67B86"/>
    <w:rPr>
      <w:b w:val="0"/>
      <w:sz w:val="72"/>
      <w:szCs w:val="72"/>
      <w:lang w:val="en-NZ"/>
    </w:rPr>
  </w:style>
  <w:style w:type="character" w:customStyle="1" w:styleId="QuoteChar">
    <w:name w:val="Quote Char"/>
    <w:basedOn w:val="DefaultParagraphFont"/>
    <w:link w:val="Quote"/>
    <w:rsid w:val="00D67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B86"/>
    <w:pPr>
      <w:pageBreakBefore/>
    </w:pPr>
  </w:style>
  <w:style w:type="paragraph" w:customStyle="1" w:styleId="Border">
    <w:name w:val="Border"/>
    <w:basedOn w:val="Normal"/>
    <w:qFormat/>
    <w:rsid w:val="00D67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B86"/>
    <w:rPr>
      <w:b/>
      <w:bCs/>
      <w:i/>
      <w:iCs/>
      <w:color w:val="auto"/>
    </w:rPr>
  </w:style>
  <w:style w:type="paragraph" w:styleId="IntenseQuote">
    <w:name w:val="Intense Quote"/>
    <w:basedOn w:val="Normal"/>
    <w:next w:val="Normal"/>
    <w:link w:val="IntenseQuoteChar"/>
    <w:uiPriority w:val="30"/>
    <w:qFormat/>
    <w:rsid w:val="00D67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B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7B86"/>
    <w:rPr>
      <w:smallCaps/>
      <w:color w:val="auto"/>
      <w:u w:val="single"/>
    </w:rPr>
  </w:style>
  <w:style w:type="character" w:styleId="IntenseReference">
    <w:name w:val="Intense Reference"/>
    <w:basedOn w:val="DefaultParagraphFont"/>
    <w:uiPriority w:val="32"/>
    <w:qFormat/>
    <w:rsid w:val="00D67B86"/>
    <w:rPr>
      <w:b/>
      <w:bCs/>
      <w:smallCaps/>
      <w:color w:val="auto"/>
      <w:spacing w:val="5"/>
      <w:u w:val="single"/>
    </w:rPr>
  </w:style>
  <w:style w:type="paragraph" w:customStyle="1" w:styleId="2ColumnHeading">
    <w:name w:val="2Column Heading"/>
    <w:basedOn w:val="BodyText"/>
    <w:qFormat/>
    <w:rsid w:val="00D67B86"/>
    <w:pPr>
      <w:spacing w:after="60"/>
      <w:ind w:left="-2268"/>
    </w:pPr>
    <w:rPr>
      <w:b/>
    </w:rPr>
  </w:style>
  <w:style w:type="paragraph" w:customStyle="1" w:styleId="Heading1TOC">
    <w:name w:val="Heading1 TOC"/>
    <w:basedOn w:val="Normal"/>
    <w:qFormat/>
    <w:rsid w:val="00D67B86"/>
    <w:pPr>
      <w:spacing w:before="240" w:after="120"/>
    </w:pPr>
    <w:rPr>
      <w:rFonts w:ascii="Times New Roman" w:hAnsi="Times New Roman"/>
      <w:b/>
      <w:sz w:val="32"/>
    </w:rPr>
  </w:style>
  <w:style w:type="paragraph" w:customStyle="1" w:styleId="Heading2TOC">
    <w:name w:val="Heading2 TOC"/>
    <w:basedOn w:val="Normal"/>
    <w:qFormat/>
    <w:rsid w:val="00D67B86"/>
    <w:pPr>
      <w:spacing w:before="240" w:after="60"/>
    </w:pPr>
    <w:rPr>
      <w:rFonts w:ascii="Times New Roman" w:hAnsi="Times New Roman"/>
      <w:b/>
      <w:sz w:val="28"/>
    </w:rPr>
  </w:style>
  <w:style w:type="character" w:customStyle="1" w:styleId="Underline">
    <w:name w:val="Underline"/>
    <w:basedOn w:val="DefaultParagraphFont"/>
    <w:qFormat/>
    <w:rsid w:val="00D67B86"/>
    <w:rPr>
      <w:u w:val="single"/>
    </w:rPr>
  </w:style>
  <w:style w:type="paragraph" w:styleId="BalloonText">
    <w:name w:val="Balloon Text"/>
    <w:basedOn w:val="Normal"/>
    <w:link w:val="BalloonTextChar"/>
    <w:rsid w:val="00D67B86"/>
    <w:rPr>
      <w:rFonts w:ascii="Tahoma" w:hAnsi="Tahoma" w:cs="Tahoma"/>
      <w:sz w:val="16"/>
      <w:szCs w:val="16"/>
    </w:rPr>
  </w:style>
  <w:style w:type="character" w:customStyle="1" w:styleId="BalloonTextChar">
    <w:name w:val="Balloon Text Char"/>
    <w:basedOn w:val="DefaultParagraphFont"/>
    <w:link w:val="BalloonText"/>
    <w:rsid w:val="00D67B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7B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B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1472</Words>
  <Characters>9834</Characters>
  <Application>Microsoft Office Word</Application>
  <DocSecurity>0</DocSecurity>
  <Lines>325</Lines>
  <Paragraphs>183</Paragraphs>
  <ScaleCrop>false</ScaleCrop>
  <Company>Author-it Software Corporation Ltd.</Company>
  <LinksUpToDate>false</LinksUpToDate>
  <CharactersWithSpaces>11245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CPPSEC4015A Maintain networked security system</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2012-05-26T06:25:00Z</dcterms:created>
  <dcterms:modified xsi:type="dcterms:W3CDTF">2012-05-26T06:25:00Z</dcterms:modified>
</cp:coreProperties>
</file>