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09D2" w:rsidP="004209D2">
      <w:pPr>
        <w:pStyle w:val="Title"/>
      </w:pPr>
      <w:r>
        <w:fldChar w:fldCharType="begin"/>
      </w:r>
      <w:r>
        <w:instrText xml:space="preserve"> TITLE   \* MERGEFORMAT </w:instrText>
      </w:r>
      <w:r>
        <w:fldChar w:fldCharType="separate"/>
      </w:r>
      <w:r>
        <w:t>CPPSEC4014A Commission and decommission networked security system</w:t>
      </w:r>
      <w:r>
        <w:fldChar w:fldCharType="end"/>
      </w:r>
    </w:p>
    <w:p w:rsidR="004209D2" w:rsidP="004209D2">
      <w:pPr>
        <w:pStyle w:val="Version"/>
        <w:sectPr w:rsidSect="007A65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65E8" w:rsidP="007A65E8">
      <w:pPr>
        <w:pStyle w:val="SuperHeading"/>
      </w:pPr>
      <w:r w:rsidRPr="007A65E8">
        <w:t>CPPSEC4014A Commission and decommission networked security system</w:t>
      </w:r>
    </w:p>
    <w:p w:rsidR="00000000" w:rsidRPr="007A65E8" w:rsidP="007A65E8">
      <w:pPr>
        <w:pStyle w:val="Heading1"/>
      </w:pPr>
      <w:bookmarkStart w:id="1" w:name="O_270261"/>
      <w:bookmarkEnd w:id="1"/>
      <w:r w:rsidRPr="007A65E8">
        <w:t>Modification History</w:t>
      </w:r>
    </w:p>
    <w:p w:rsidR="00000000" w:rsidRPr="007A65E8" w:rsidP="007A65E8">
      <w:pPr>
        <w:pStyle w:val="BodyText"/>
      </w:pPr>
      <w:r w:rsidRPr="007A65E8">
        <w:t>Not Applicable</w:t>
      </w:r>
    </w:p>
    <w:p w:rsidR="00000000" w:rsidRPr="007A65E8" w:rsidP="007A65E8">
      <w:pPr>
        <w:pStyle w:val="AllowPageBreak"/>
      </w:pPr>
    </w:p>
    <w:p w:rsidR="00000000" w:rsidRPr="007A65E8" w:rsidP="007A65E8">
      <w:pPr>
        <w:pStyle w:val="Heading1"/>
      </w:pPr>
      <w:bookmarkStart w:id="2" w:name="O_202100"/>
      <w:bookmarkEnd w:id="2"/>
      <w:r w:rsidRPr="007A65E8">
        <w:t>Unit Descriptor</w:t>
      </w:r>
    </w:p>
    <w:tbl>
      <w:tblPr>
        <w:tblW w:w="0" w:type="auto"/>
        <w:tblLayout w:type="fixed"/>
        <w:tblCellMar>
          <w:left w:w="62" w:type="dxa"/>
          <w:right w:w="62" w:type="dxa"/>
        </w:tblCellMar>
        <w:tblLook w:val="0000"/>
      </w:tblPr>
      <w:tblGrid>
        <w:gridCol w:w="2391"/>
        <w:gridCol w:w="6131"/>
      </w:tblGrid>
      <w:tr w:rsidTr="004209D2">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7A65E8">
            <w:pPr>
              <w:pStyle w:val="BodyText"/>
              <w:rPr>
                <w:lang w:val="en-NZ"/>
              </w:rPr>
            </w:pPr>
            <w:r w:rsidRPr="007A65E8">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7A65E8" w:rsidP="007A65E8">
            <w:pPr>
              <w:pStyle w:val="BodyText"/>
            </w:pPr>
            <w:r w:rsidRPr="007A65E8">
              <w:t>This unit of competency specifies the outcomes required to isolate, commission and de</w:t>
            </w:r>
            <w:r w:rsidRPr="007A65E8">
              <w:t xml:space="preserve">commission a range of networked security systems. It requires the ability to accurately interpret systems and network specifications, conduct and measure performance testing, and analyse relevant data. </w:t>
            </w:r>
          </w:p>
          <w:p w:rsidR="00000000" w:rsidRPr="007A65E8" w:rsidP="007A65E8">
            <w:pPr>
              <w:pStyle w:val="BodyText"/>
            </w:pPr>
            <w:r w:rsidRPr="007A65E8">
              <w:t>This unit may form part of the licensing requirements</w:t>
            </w:r>
            <w:r w:rsidRPr="007A65E8">
              <w:t xml:space="preserve"> for persons responsible for commissioning and decommissioning networked security systems in those states and territories where these are regulated activities.</w:t>
            </w:r>
          </w:p>
        </w:tc>
      </w:tr>
    </w:tbl>
    <w:p w:rsidR="004209D2" w:rsidP="007A65E8">
      <w:pPr>
        <w:pStyle w:val="BodyText"/>
      </w:pPr>
    </w:p>
    <w:p w:rsidR="004209D2" w:rsidP="007A65E8">
      <w:pPr>
        <w:pStyle w:val="BodyText"/>
      </w:pPr>
    </w:p>
    <w:p w:rsidR="00000000" w:rsidRPr="007A65E8" w:rsidP="007A65E8">
      <w:pPr>
        <w:pStyle w:val="Heading1"/>
      </w:pPr>
      <w:bookmarkStart w:id="3" w:name="O_202102"/>
      <w:bookmarkEnd w:id="3"/>
      <w:r w:rsidRPr="007A65E8">
        <w:t>Application of the Unit</w:t>
      </w:r>
    </w:p>
    <w:tbl>
      <w:tblPr>
        <w:tblW w:w="0" w:type="auto"/>
        <w:tblLayout w:type="fixed"/>
        <w:tblCellMar>
          <w:left w:w="62" w:type="dxa"/>
          <w:right w:w="62" w:type="dxa"/>
        </w:tblCellMar>
        <w:tblLook w:val="0000"/>
      </w:tblPr>
      <w:tblGrid>
        <w:gridCol w:w="2391"/>
        <w:gridCol w:w="6131"/>
      </w:tblGrid>
      <w:tr w:rsidTr="004209D2">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7A65E8">
            <w:pPr>
              <w:pStyle w:val="BodyText"/>
              <w:rPr>
                <w:lang w:val="en-NZ"/>
              </w:rPr>
            </w:pPr>
            <w:r w:rsidRPr="007A65E8">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7A65E8" w:rsidP="007A65E8">
            <w:pPr>
              <w:pStyle w:val="BodyText"/>
            </w:pPr>
            <w:r w:rsidRPr="007A65E8">
              <w:t>This unit of competency has application in those work roles involving the commissioning and decommissioning of networked security systems. Competency requires legal and operational knowledge applicable to relevant sectors of the security industry. The know</w:t>
            </w:r>
            <w:r w:rsidRPr="007A65E8">
              <w:t>ledge and skills described in this unit are to be applied within relevant legislative and organisational guidelines.</w:t>
            </w:r>
          </w:p>
        </w:tc>
      </w:tr>
    </w:tbl>
    <w:p w:rsidR="004209D2" w:rsidP="007A65E8">
      <w:pPr>
        <w:pStyle w:val="BodyText"/>
      </w:pPr>
    </w:p>
    <w:p w:rsidR="004209D2" w:rsidP="007A65E8">
      <w:pPr>
        <w:pStyle w:val="BodyText"/>
      </w:pPr>
    </w:p>
    <w:p w:rsidR="00000000" w:rsidRPr="007A65E8" w:rsidP="007A65E8">
      <w:pPr>
        <w:pStyle w:val="Heading1"/>
      </w:pPr>
      <w:bookmarkStart w:id="4" w:name="O_278521"/>
      <w:bookmarkEnd w:id="4"/>
      <w:r w:rsidRPr="007A65E8">
        <w:t>Licensing/Regulatory Information</w:t>
      </w:r>
    </w:p>
    <w:p w:rsidR="00000000" w:rsidRPr="007A65E8" w:rsidP="007A65E8">
      <w:pPr>
        <w:pStyle w:val="BodyText"/>
      </w:pPr>
      <w:r w:rsidRPr="007A65E8">
        <w:t>Refer to Unit Descriptor</w:t>
      </w:r>
    </w:p>
    <w:p w:rsidR="00000000" w:rsidRPr="007A65E8" w:rsidP="007A65E8">
      <w:pPr>
        <w:pStyle w:val="AllowPageBreak"/>
      </w:pPr>
    </w:p>
    <w:p w:rsidR="00000000" w:rsidRPr="007A65E8" w:rsidP="007A65E8">
      <w:pPr>
        <w:pStyle w:val="Heading1"/>
      </w:pPr>
      <w:bookmarkStart w:id="5" w:name="O_283642"/>
      <w:bookmarkEnd w:id="5"/>
      <w:r w:rsidRPr="007A65E8">
        <w:t>Pre-Requisites</w:t>
      </w:r>
    </w:p>
    <w:p w:rsidR="00000000" w:rsidRPr="007A65E8" w:rsidP="007A65E8">
      <w:pPr>
        <w:pStyle w:val="BodyText"/>
      </w:pPr>
      <w:r w:rsidRPr="007A65E8">
        <w:t>Not Applicable</w:t>
      </w:r>
    </w:p>
    <w:p w:rsidR="00000000" w:rsidRPr="007A65E8" w:rsidP="007A65E8">
      <w:pPr>
        <w:pStyle w:val="AllowPageBreak"/>
      </w:pPr>
    </w:p>
    <w:p w:rsidR="00000000" w:rsidRPr="007A65E8" w:rsidP="007A65E8">
      <w:pPr>
        <w:pStyle w:val="Heading1"/>
      </w:pPr>
      <w:bookmarkStart w:id="6" w:name="O_202101"/>
      <w:bookmarkEnd w:id="6"/>
      <w:r w:rsidRPr="007A65E8">
        <w:t>Employability Skills Information</w:t>
      </w:r>
    </w:p>
    <w:tbl>
      <w:tblPr>
        <w:tblW w:w="0" w:type="auto"/>
        <w:tblLayout w:type="fixed"/>
        <w:tblCellMar>
          <w:left w:w="62" w:type="dxa"/>
          <w:right w:w="62" w:type="dxa"/>
        </w:tblCellMar>
        <w:tblLook w:val="0000"/>
      </w:tblPr>
      <w:tblGrid>
        <w:gridCol w:w="2624"/>
        <w:gridCol w:w="5898"/>
      </w:tblGrid>
      <w:tr w:rsidTr="004209D2">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7A65E8">
            <w:pPr>
              <w:pStyle w:val="BodyText"/>
              <w:rPr>
                <w:lang w:val="en-NZ"/>
              </w:rPr>
            </w:pPr>
            <w:r w:rsidRPr="007A65E8">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7A65E8" w:rsidP="007A65E8">
            <w:pPr>
              <w:pStyle w:val="BodyText"/>
            </w:pPr>
            <w:r w:rsidRPr="007A65E8">
              <w:t>This unit contains employability skills.</w:t>
            </w:r>
          </w:p>
        </w:tc>
      </w:tr>
    </w:tbl>
    <w:p w:rsidR="004209D2" w:rsidP="007A65E8">
      <w:pPr>
        <w:pStyle w:val="BodyText"/>
      </w:pPr>
    </w:p>
    <w:p w:rsidR="004209D2" w:rsidP="007A65E8">
      <w:pPr>
        <w:pStyle w:val="BodyText"/>
      </w:pPr>
    </w:p>
    <w:p w:rsidR="00000000" w:rsidRPr="007A65E8" w:rsidP="007A65E8">
      <w:pPr>
        <w:pStyle w:val="Heading1"/>
      </w:pPr>
      <w:bookmarkStart w:id="7" w:name="O_288307"/>
      <w:bookmarkEnd w:id="7"/>
      <w:r w:rsidRPr="007A65E8">
        <w:t>Elements and Performance Criteria Pre-Content</w:t>
      </w:r>
    </w:p>
    <w:tbl>
      <w:tblPr>
        <w:tblW w:w="0" w:type="auto"/>
        <w:tblLayout w:type="fixed"/>
        <w:tblCellMar>
          <w:left w:w="62" w:type="dxa"/>
          <w:right w:w="62" w:type="dxa"/>
        </w:tblCellMar>
        <w:tblLook w:val="0000"/>
      </w:tblPr>
      <w:tblGrid>
        <w:gridCol w:w="2412"/>
        <w:gridCol w:w="6110"/>
      </w:tblGrid>
      <w:tr w:rsidTr="004209D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A65E8">
            <w:pPr>
              <w:pStyle w:val="BodyText"/>
              <w:rPr>
                <w:lang w:val="en-NZ"/>
              </w:rPr>
            </w:pPr>
            <w:r w:rsidRPr="007A65E8">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7A65E8" w:rsidP="007A65E8">
            <w:pPr>
              <w:pStyle w:val="BodyText"/>
            </w:pPr>
            <w:r w:rsidRPr="007A65E8">
              <w:t xml:space="preserve">Performance criteria describe the required performance needed to demonstrate achievement of the element. Where </w:t>
            </w:r>
            <w:r w:rsidRPr="007A65E8">
              <w:rPr>
                <w:rStyle w:val="BoldandItalics"/>
              </w:rPr>
              <w:t>bold italicised</w:t>
            </w:r>
            <w:r w:rsidRPr="007A65E8">
              <w:t xml:space="preserve"> text is used, further information is detailed in the required skills and knowledge section and/or the range statement. Assessment</w:t>
            </w:r>
            <w:r w:rsidRPr="007A65E8">
              <w:t xml:space="preserve"> of performance is to be consistent with the evidence guide.</w:t>
            </w:r>
          </w:p>
        </w:tc>
      </w:tr>
    </w:tbl>
    <w:p w:rsidR="00000000" w:rsidRPr="007A65E8" w:rsidP="007A65E8">
      <w:pPr>
        <w:pStyle w:val="BodyText"/>
      </w:pPr>
    </w:p>
    <w:p w:rsidR="00000000" w:rsidRPr="007A65E8" w:rsidP="007A65E8">
      <w:pPr>
        <w:pStyle w:val="AllowPageBreak"/>
      </w:pPr>
    </w:p>
    <w:p w:rsidR="00000000" w:rsidRPr="007A65E8" w:rsidP="007A65E8">
      <w:pPr>
        <w:pStyle w:val="Heading1"/>
      </w:pPr>
      <w:bookmarkStart w:id="8" w:name="O_234974"/>
      <w:bookmarkEnd w:id="8"/>
      <w:r w:rsidRPr="007A65E8">
        <w:t>Elements and Performance Criteria</w:t>
      </w:r>
    </w:p>
    <w:tbl>
      <w:tblPr>
        <w:tblW w:w="0" w:type="auto"/>
        <w:tblLayout w:type="fixed"/>
        <w:tblCellMar>
          <w:left w:w="62" w:type="dxa"/>
          <w:right w:w="62" w:type="dxa"/>
        </w:tblCellMar>
        <w:tblLook w:val="0000"/>
      </w:tblPr>
      <w:tblGrid>
        <w:gridCol w:w="2412"/>
        <w:gridCol w:w="6110"/>
      </w:tblGrid>
      <w:tr w:rsidTr="004209D2">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7A65E8" w:rsidP="007A65E8">
            <w:pPr>
              <w:pStyle w:val="List"/>
            </w:pPr>
            <w:r w:rsidRPr="007A65E8">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7A65E8">
            <w:pPr>
              <w:pStyle w:val="List"/>
              <w:rPr>
                <w:lang w:val="en-NZ"/>
              </w:rPr>
            </w:pPr>
            <w:r w:rsidRPr="007A65E8">
              <w:rPr>
                <w:rStyle w:val="SpecialBold"/>
              </w:rPr>
              <w:t>PERFORMANCE CRITERIA</w:t>
            </w:r>
          </w:p>
        </w:tc>
      </w:tr>
      <w:tr w:rsidTr="004209D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A65E8">
            <w:pPr>
              <w:pStyle w:val="List"/>
              <w:rPr>
                <w:lang w:val="en-NZ"/>
              </w:rPr>
            </w:pPr>
            <w:r w:rsidRPr="007A65E8">
              <w:rPr>
                <w:rStyle w:val="SpecialBold"/>
              </w:rPr>
              <w:t>1</w:t>
            </w:r>
            <w:r w:rsidRPr="007A65E8">
              <w:tab/>
            </w:r>
            <w:r w:rsidRPr="007A65E8">
              <w:rPr>
                <w:rStyle w:val="SpecialBold"/>
              </w:rPr>
              <w:t>Plan and prepare work</w:t>
            </w:r>
            <w:r w:rsidRPr="007A65E8">
              <w:t>.</w:t>
            </w:r>
          </w:p>
        </w:tc>
        <w:tc>
          <w:tcPr>
            <w:tcW w:w="6110" w:type="dxa"/>
            <w:tcBorders>
              <w:top w:val="nil"/>
              <w:left w:val="nil"/>
              <w:bottom w:val="nil"/>
              <w:right w:val="nil"/>
            </w:tcBorders>
            <w:tcMar>
              <w:top w:w="0" w:type="dxa"/>
              <w:left w:w="62" w:type="dxa"/>
              <w:bottom w:w="0" w:type="dxa"/>
              <w:right w:w="62" w:type="dxa"/>
            </w:tcMar>
          </w:tcPr>
          <w:p w:rsidR="00000000" w:rsidRPr="007A65E8" w:rsidP="007A65E8">
            <w:pPr>
              <w:pStyle w:val="List"/>
            </w:pPr>
            <w:r w:rsidRPr="007A65E8">
              <w:t>1.1</w:t>
            </w:r>
            <w:r w:rsidRPr="007A65E8">
              <w:tab/>
              <w:t xml:space="preserve">Applicable provisions of </w:t>
            </w:r>
            <w:r w:rsidRPr="007A65E8">
              <w:rPr>
                <w:rStyle w:val="BoldandItalics"/>
              </w:rPr>
              <w:t>legislative</w:t>
            </w:r>
            <w:r w:rsidRPr="007A65E8">
              <w:t xml:space="preserve"> and </w:t>
            </w:r>
            <w:r w:rsidRPr="007A65E8">
              <w:rPr>
                <w:rStyle w:val="BoldandItalics"/>
              </w:rPr>
              <w:t>organisational requirements</w:t>
            </w:r>
            <w:r w:rsidRPr="007A65E8">
              <w:t xml:space="preserve"> relevant to commissioning and decommissioning networked security systems are identified and complied with.</w:t>
            </w:r>
          </w:p>
          <w:p w:rsidR="00000000" w:rsidRPr="007A65E8" w:rsidP="007A65E8">
            <w:pPr>
              <w:pStyle w:val="List"/>
            </w:pPr>
            <w:r w:rsidRPr="007A65E8">
              <w:t>1.2</w:t>
            </w:r>
            <w:r w:rsidRPr="007A65E8">
              <w:tab/>
            </w:r>
            <w:r w:rsidRPr="007A65E8">
              <w:rPr>
                <w:rStyle w:val="BoldandItalics"/>
              </w:rPr>
              <w:t>Assignment instructions</w:t>
            </w:r>
            <w:r w:rsidRPr="007A65E8">
              <w:t xml:space="preserve"> and other </w:t>
            </w:r>
            <w:r w:rsidRPr="007A65E8">
              <w:rPr>
                <w:rStyle w:val="BoldandItalics"/>
              </w:rPr>
              <w:t>relevant information</w:t>
            </w:r>
            <w:r w:rsidRPr="007A65E8">
              <w:t xml:space="preserve"> are obtained and reviewed. </w:t>
            </w:r>
          </w:p>
          <w:p w:rsidR="00000000" w:rsidRPr="007A65E8" w:rsidP="007A65E8">
            <w:pPr>
              <w:pStyle w:val="List"/>
            </w:pPr>
            <w:r w:rsidRPr="007A65E8">
              <w:t>1.3</w:t>
            </w:r>
            <w:r w:rsidRPr="007A65E8">
              <w:tab/>
            </w:r>
            <w:r w:rsidRPr="007A65E8">
              <w:rPr>
                <w:rStyle w:val="BoldandItalics"/>
              </w:rPr>
              <w:t>Tools</w:t>
            </w:r>
            <w:r w:rsidRPr="007A65E8">
              <w:t xml:space="preserve">, </w:t>
            </w:r>
            <w:r w:rsidRPr="007A65E8">
              <w:rPr>
                <w:rStyle w:val="BoldandItalics"/>
              </w:rPr>
              <w:t>equipment and testing devices</w:t>
            </w:r>
            <w:r w:rsidRPr="007A65E8">
              <w:t xml:space="preserve"> are obtained and che</w:t>
            </w:r>
            <w:r w:rsidRPr="007A65E8">
              <w:t>cked for correct operation and safety.</w:t>
            </w:r>
          </w:p>
          <w:p w:rsidR="00000000" w:rsidRPr="007A65E8" w:rsidP="007A65E8">
            <w:pPr>
              <w:pStyle w:val="List"/>
            </w:pPr>
            <w:r w:rsidRPr="007A65E8">
              <w:t>1.4</w:t>
            </w:r>
            <w:r w:rsidRPr="007A65E8">
              <w:tab/>
            </w:r>
            <w:r w:rsidRPr="007A65E8">
              <w:rPr>
                <w:rStyle w:val="BoldandItalics"/>
              </w:rPr>
              <w:t>Site access and specific site requirements</w:t>
            </w:r>
            <w:r w:rsidRPr="007A65E8">
              <w:t xml:space="preserve"> are confirmed with </w:t>
            </w:r>
            <w:r w:rsidRPr="007A65E8">
              <w:rPr>
                <w:rStyle w:val="BoldandItalics"/>
              </w:rPr>
              <w:t>relevant persons</w:t>
            </w:r>
            <w:r w:rsidRPr="007A65E8">
              <w:t xml:space="preserve"> in accordance with organisational procedures.</w:t>
            </w:r>
          </w:p>
          <w:p w:rsidR="00000000" w:rsidRPr="007A65E8" w:rsidP="007A65E8">
            <w:pPr>
              <w:pStyle w:val="List"/>
            </w:pPr>
            <w:r w:rsidRPr="007A65E8">
              <w:t>1.5</w:t>
            </w:r>
            <w:r w:rsidRPr="007A65E8">
              <w:tab/>
              <w:t>Relevant persons are consulted to ensure the work is coordinated effectively with ot</w:t>
            </w:r>
            <w:r w:rsidRPr="007A65E8">
              <w:t>hers in the work area.</w:t>
            </w:r>
          </w:p>
          <w:p w:rsidR="00000000" w:rsidP="007A65E8">
            <w:pPr>
              <w:pStyle w:val="List"/>
              <w:rPr>
                <w:lang w:val="en-NZ"/>
              </w:rPr>
            </w:pPr>
            <w:r w:rsidRPr="007A65E8">
              <w:t>1.6</w:t>
            </w:r>
            <w:r w:rsidRPr="007A65E8">
              <w:tab/>
              <w:t xml:space="preserve">Occupational Health and Safety (OHS) issues are identified and appropriate </w:t>
            </w:r>
            <w:r w:rsidRPr="007A65E8">
              <w:rPr>
                <w:rStyle w:val="BoldandItalics"/>
              </w:rPr>
              <w:t>risk</w:t>
            </w:r>
            <w:r w:rsidRPr="007A65E8">
              <w:t xml:space="preserve"> control measures implemented in accordance with organisational procedures.</w:t>
            </w:r>
          </w:p>
        </w:tc>
      </w:tr>
      <w:tr w:rsidTr="004209D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A65E8">
            <w:pPr>
              <w:pStyle w:val="List"/>
              <w:rPr>
                <w:lang w:val="en-NZ"/>
              </w:rPr>
            </w:pPr>
            <w:r w:rsidRPr="007A65E8">
              <w:rPr>
                <w:rStyle w:val="SpecialBold"/>
              </w:rPr>
              <w:t>2</w:t>
            </w:r>
            <w:r w:rsidRPr="007A65E8">
              <w:tab/>
            </w:r>
            <w:r w:rsidRPr="007A65E8">
              <w:rPr>
                <w:rStyle w:val="SpecialBold"/>
              </w:rPr>
              <w:t>Commission networked security system</w:t>
            </w:r>
            <w:r w:rsidRPr="007A65E8">
              <w:t>.</w:t>
            </w:r>
          </w:p>
        </w:tc>
        <w:tc>
          <w:tcPr>
            <w:tcW w:w="6110" w:type="dxa"/>
            <w:tcBorders>
              <w:top w:val="nil"/>
              <w:left w:val="nil"/>
              <w:bottom w:val="nil"/>
              <w:right w:val="nil"/>
            </w:tcBorders>
            <w:tcMar>
              <w:top w:w="0" w:type="dxa"/>
              <w:left w:w="62" w:type="dxa"/>
              <w:bottom w:w="0" w:type="dxa"/>
              <w:right w:w="62" w:type="dxa"/>
            </w:tcMar>
          </w:tcPr>
          <w:p w:rsidR="00000000" w:rsidRPr="007A65E8" w:rsidP="007A65E8">
            <w:pPr>
              <w:pStyle w:val="List"/>
            </w:pPr>
            <w:r w:rsidRPr="007A65E8">
              <w:t>2.1</w:t>
            </w:r>
            <w:r w:rsidRPr="007A65E8">
              <w:tab/>
              <w:t>OHS risk control measures and</w:t>
            </w:r>
            <w:r w:rsidRPr="007A65E8">
              <w:t xml:space="preserve"> procedures for commissioning a networked security system are complied with. </w:t>
            </w:r>
          </w:p>
          <w:p w:rsidR="00000000" w:rsidRPr="007A65E8" w:rsidP="007A65E8">
            <w:pPr>
              <w:pStyle w:val="List"/>
            </w:pPr>
            <w:r w:rsidRPr="007A65E8">
              <w:t>2.2</w:t>
            </w:r>
            <w:r w:rsidRPr="007A65E8">
              <w:tab/>
              <w:t>Equipment interconnections and parameters are confirmed in accordance with system specifications.</w:t>
            </w:r>
          </w:p>
          <w:p w:rsidR="00000000" w:rsidRPr="007A65E8" w:rsidP="007A65E8">
            <w:pPr>
              <w:pStyle w:val="List"/>
            </w:pPr>
            <w:r w:rsidRPr="007A65E8">
              <w:t>2.3</w:t>
            </w:r>
            <w:r w:rsidRPr="007A65E8">
              <w:tab/>
              <w:t>Non-software configurations are set and confirmed and software is instal</w:t>
            </w:r>
            <w:r w:rsidRPr="007A65E8">
              <w:t xml:space="preserve">led and hardware data loaded in accordance with manufacturer's instructions. </w:t>
            </w:r>
          </w:p>
          <w:p w:rsidR="00000000" w:rsidRPr="007A65E8" w:rsidP="007A65E8">
            <w:pPr>
              <w:pStyle w:val="List"/>
            </w:pPr>
            <w:r w:rsidRPr="007A65E8">
              <w:t>2.4</w:t>
            </w:r>
            <w:r w:rsidRPr="007A65E8">
              <w:tab/>
              <w:t>Performance tests are conducted to ensure operation meets prescribed parameters and system specifications.</w:t>
            </w:r>
          </w:p>
          <w:p w:rsidR="00000000" w:rsidRPr="007A65E8" w:rsidP="007A65E8">
            <w:pPr>
              <w:pStyle w:val="List"/>
            </w:pPr>
            <w:r w:rsidRPr="007A65E8">
              <w:t>2.5</w:t>
            </w:r>
            <w:r w:rsidRPr="007A65E8">
              <w:tab/>
              <w:t>Malfunctions or deviations from specifications are documented a</w:t>
            </w:r>
            <w:r w:rsidRPr="007A65E8">
              <w:t>nd reported.</w:t>
            </w:r>
          </w:p>
          <w:p w:rsidR="00000000" w:rsidP="007A65E8">
            <w:pPr>
              <w:pStyle w:val="List"/>
              <w:rPr>
                <w:lang w:val="en-NZ"/>
              </w:rPr>
            </w:pPr>
            <w:r w:rsidRPr="007A65E8">
              <w:t>2.6</w:t>
            </w:r>
            <w:r w:rsidRPr="007A65E8">
              <w:tab/>
            </w:r>
            <w:r w:rsidRPr="007A65E8">
              <w:rPr>
                <w:rStyle w:val="BoldandItalics"/>
              </w:rPr>
              <w:t>Hand</w:t>
            </w:r>
            <w:r w:rsidRPr="007A65E8">
              <w:t>-</w:t>
            </w:r>
            <w:r w:rsidRPr="007A65E8">
              <w:rPr>
                <w:rStyle w:val="BoldandItalics"/>
              </w:rPr>
              <w:t>over</w:t>
            </w:r>
            <w:r w:rsidRPr="007A65E8">
              <w:t xml:space="preserve"> of commissioned networked security system is conducted in accordance with organisational procedures.</w:t>
            </w:r>
          </w:p>
        </w:tc>
      </w:tr>
      <w:tr w:rsidTr="004209D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A65E8">
            <w:pPr>
              <w:pStyle w:val="List"/>
              <w:rPr>
                <w:lang w:val="en-NZ"/>
              </w:rPr>
            </w:pPr>
            <w:r w:rsidRPr="007A65E8">
              <w:rPr>
                <w:rStyle w:val="SpecialBold"/>
              </w:rPr>
              <w:t>3</w:t>
            </w:r>
            <w:r w:rsidRPr="007A65E8">
              <w:tab/>
            </w:r>
            <w:r w:rsidRPr="007A65E8">
              <w:rPr>
                <w:rStyle w:val="SpecialBold"/>
              </w:rPr>
              <w:t>Decommission networked security system</w:t>
            </w:r>
          </w:p>
        </w:tc>
        <w:tc>
          <w:tcPr>
            <w:tcW w:w="6110" w:type="dxa"/>
            <w:tcBorders>
              <w:top w:val="nil"/>
              <w:left w:val="nil"/>
              <w:bottom w:val="nil"/>
              <w:right w:val="nil"/>
            </w:tcBorders>
            <w:tcMar>
              <w:top w:w="0" w:type="dxa"/>
              <w:left w:w="62" w:type="dxa"/>
              <w:bottom w:w="0" w:type="dxa"/>
              <w:right w:w="62" w:type="dxa"/>
            </w:tcMar>
          </w:tcPr>
          <w:p w:rsidR="00000000" w:rsidRPr="007A65E8" w:rsidP="007A65E8">
            <w:pPr>
              <w:pStyle w:val="List"/>
            </w:pPr>
            <w:r w:rsidRPr="007A65E8">
              <w:t>3.1</w:t>
            </w:r>
            <w:r w:rsidRPr="007A65E8">
              <w:tab/>
            </w:r>
            <w:r w:rsidRPr="007A65E8">
              <w:t>OHS risk control measures and procedures for decommissioning a networked security system are complied with.</w:t>
            </w:r>
          </w:p>
          <w:p w:rsidR="00000000" w:rsidRPr="007A65E8" w:rsidP="007A65E8">
            <w:pPr>
              <w:pStyle w:val="List"/>
            </w:pPr>
            <w:r w:rsidRPr="007A65E8">
              <w:t>3.2</w:t>
            </w:r>
            <w:r w:rsidRPr="007A65E8">
              <w:tab/>
              <w:t xml:space="preserve">Networked security system is accessed with minimal disruption to surrounding environment and services. </w:t>
            </w:r>
          </w:p>
          <w:p w:rsidR="00000000" w:rsidRPr="007A65E8" w:rsidP="007A65E8">
            <w:pPr>
              <w:pStyle w:val="List"/>
            </w:pPr>
            <w:r w:rsidRPr="007A65E8">
              <w:t>3.3</w:t>
            </w:r>
            <w:r w:rsidRPr="007A65E8">
              <w:tab/>
              <w:t xml:space="preserve">Isolation procedures to protect the </w:t>
            </w:r>
            <w:r w:rsidRPr="007A65E8">
              <w:t>operation of existing structures are confirmed with relevant persons and implemented in accordance with manufacturer's instructions.</w:t>
            </w:r>
          </w:p>
          <w:p w:rsidR="00000000" w:rsidRPr="007A65E8" w:rsidP="007A65E8">
            <w:pPr>
              <w:pStyle w:val="List"/>
            </w:pPr>
            <w:r w:rsidRPr="007A65E8">
              <w:t>3.4</w:t>
            </w:r>
            <w:r w:rsidRPr="007A65E8">
              <w:tab/>
              <w:t>Sources of energy are safely terminated in accordance with manufacturer's instructions.</w:t>
            </w:r>
          </w:p>
          <w:p w:rsidR="00000000" w:rsidP="007A65E8">
            <w:pPr>
              <w:pStyle w:val="List"/>
              <w:rPr>
                <w:lang w:val="en-NZ"/>
              </w:rPr>
            </w:pPr>
            <w:r w:rsidRPr="007A65E8">
              <w:t>3.5</w:t>
            </w:r>
            <w:r w:rsidRPr="007A65E8">
              <w:tab/>
              <w:t>Networked security system e</w:t>
            </w:r>
            <w:r w:rsidRPr="007A65E8">
              <w:t>quipment and components are removed as required in accordance with assignment instructions.</w:t>
            </w:r>
          </w:p>
        </w:tc>
      </w:tr>
      <w:tr w:rsidTr="004209D2">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A65E8">
            <w:pPr>
              <w:pStyle w:val="List"/>
              <w:rPr>
                <w:lang w:val="en-NZ"/>
              </w:rPr>
            </w:pPr>
            <w:r w:rsidRPr="007A65E8">
              <w:rPr>
                <w:rStyle w:val="SpecialBold"/>
              </w:rPr>
              <w:t>4</w:t>
            </w:r>
            <w:r w:rsidRPr="007A65E8">
              <w:tab/>
            </w:r>
            <w:r w:rsidRPr="007A65E8">
              <w:rPr>
                <w:rStyle w:val="SpecialBold"/>
              </w:rPr>
              <w:t>Complete work activities</w:t>
            </w:r>
            <w:r w:rsidRPr="007A65E8">
              <w:t>.</w:t>
            </w:r>
          </w:p>
        </w:tc>
        <w:tc>
          <w:tcPr>
            <w:tcW w:w="6110" w:type="dxa"/>
            <w:tcBorders>
              <w:top w:val="nil"/>
              <w:left w:val="nil"/>
              <w:bottom w:val="nil"/>
              <w:right w:val="nil"/>
            </w:tcBorders>
            <w:tcMar>
              <w:top w:w="0" w:type="dxa"/>
              <w:left w:w="62" w:type="dxa"/>
              <w:bottom w:w="0" w:type="dxa"/>
              <w:right w:w="62" w:type="dxa"/>
            </w:tcMar>
          </w:tcPr>
          <w:p w:rsidR="00000000" w:rsidRPr="007A65E8" w:rsidP="007A65E8">
            <w:pPr>
              <w:pStyle w:val="List"/>
            </w:pPr>
            <w:r w:rsidRPr="007A65E8">
              <w:t>4.1</w:t>
            </w:r>
            <w:r w:rsidRPr="007A65E8">
              <w:tab/>
              <w:t>Work is completed in an efficient and effective manner within designated timeframes.</w:t>
            </w:r>
          </w:p>
          <w:p w:rsidR="00000000" w:rsidRPr="007A65E8" w:rsidP="007A65E8">
            <w:pPr>
              <w:pStyle w:val="List"/>
            </w:pPr>
            <w:r w:rsidRPr="007A65E8">
              <w:t>4.2</w:t>
            </w:r>
            <w:r w:rsidRPr="007A65E8">
              <w:tab/>
              <w:t>Notification of work completion is made in</w:t>
            </w:r>
            <w:r w:rsidRPr="007A65E8">
              <w:t xml:space="preserve"> accordance with organisational procedures.</w:t>
            </w:r>
          </w:p>
          <w:p w:rsidR="00000000" w:rsidRPr="007A65E8" w:rsidP="007A65E8">
            <w:pPr>
              <w:pStyle w:val="List"/>
            </w:pPr>
            <w:r w:rsidRPr="007A65E8">
              <w:t>4.3</w:t>
            </w:r>
            <w:r w:rsidRPr="007A65E8">
              <w:tab/>
              <w:t>Work area is cleaned and restored in accordance with organisational procedures.</w:t>
            </w:r>
          </w:p>
          <w:p w:rsidR="00000000" w:rsidRPr="007A65E8" w:rsidP="007A65E8">
            <w:pPr>
              <w:pStyle w:val="List"/>
            </w:pPr>
            <w:r w:rsidRPr="007A65E8">
              <w:t>4.4</w:t>
            </w:r>
            <w:r w:rsidRPr="007A65E8">
              <w:tab/>
              <w:t>Waste from commissioning and decommissioning procedures is collected, treated and disposed of in accordance with organisatio</w:t>
            </w:r>
            <w:r w:rsidRPr="007A65E8">
              <w:t>nal procedures.</w:t>
            </w:r>
          </w:p>
          <w:p w:rsidR="00000000" w:rsidRPr="007A65E8" w:rsidP="007A65E8">
            <w:pPr>
              <w:pStyle w:val="List"/>
            </w:pPr>
            <w:r w:rsidRPr="007A65E8">
              <w:t>4.5</w:t>
            </w:r>
            <w:r w:rsidRPr="007A65E8">
              <w:tab/>
              <w:t xml:space="preserve">Commissioning and decommissioning records and reports are completed and securely maintained in accordance with organisational procedures. </w:t>
            </w:r>
          </w:p>
        </w:tc>
      </w:tr>
    </w:tbl>
    <w:p w:rsidR="004209D2" w:rsidP="007A65E8">
      <w:pPr>
        <w:pStyle w:val="BodyText"/>
      </w:pPr>
    </w:p>
    <w:p w:rsidR="004209D2" w:rsidP="007A65E8">
      <w:pPr>
        <w:pStyle w:val="BodyText"/>
      </w:pPr>
    </w:p>
    <w:p w:rsidR="00000000" w:rsidRPr="007A65E8" w:rsidP="007A65E8">
      <w:pPr>
        <w:pStyle w:val="Heading1"/>
      </w:pPr>
      <w:bookmarkStart w:id="9" w:name="O_258924"/>
      <w:bookmarkEnd w:id="9"/>
      <w:r w:rsidRPr="007A65E8">
        <w:t>Required Skills and Knowledge</w:t>
      </w:r>
    </w:p>
    <w:tbl>
      <w:tblPr>
        <w:tblW w:w="0" w:type="auto"/>
        <w:tblLayout w:type="fixed"/>
        <w:tblCellMar>
          <w:left w:w="62" w:type="dxa"/>
          <w:right w:w="62" w:type="dxa"/>
        </w:tblCellMar>
        <w:tblLook w:val="0000"/>
      </w:tblPr>
      <w:tblGrid>
        <w:gridCol w:w="8522"/>
      </w:tblGrid>
      <w:tr w:rsidTr="004209D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A65E8">
            <w:pPr>
              <w:pStyle w:val="BodyText"/>
              <w:rPr>
                <w:lang w:val="en-NZ"/>
              </w:rPr>
            </w:pPr>
            <w:r w:rsidRPr="007A65E8">
              <w:rPr>
                <w:rStyle w:val="SpecialBold"/>
              </w:rPr>
              <w:t>REQUIRED SKILLS AND KNOWLEDGE</w:t>
            </w:r>
          </w:p>
        </w:tc>
      </w:tr>
      <w:tr w:rsidTr="004209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65E8">
            <w:pPr>
              <w:pStyle w:val="BodyText"/>
              <w:rPr>
                <w:lang w:val="en-NZ"/>
              </w:rPr>
            </w:pPr>
            <w:r w:rsidRPr="007A65E8">
              <w:t>This section describes the skills and knowledge and their level required for this unit.</w:t>
            </w:r>
          </w:p>
        </w:tc>
      </w:tr>
      <w:tr w:rsidTr="004209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65E8">
            <w:pPr>
              <w:pStyle w:val="BodyText"/>
              <w:rPr>
                <w:lang w:val="en-NZ"/>
              </w:rPr>
            </w:pPr>
            <w:r w:rsidRPr="007A65E8">
              <w:rPr>
                <w:rStyle w:val="SpecialBold"/>
              </w:rPr>
              <w:t>Required skills</w:t>
            </w:r>
          </w:p>
        </w:tc>
      </w:tr>
      <w:tr w:rsidTr="004209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A65E8" w:rsidP="007A65E8">
            <w:pPr>
              <w:pStyle w:val="ListBullet"/>
            </w:pPr>
            <w:r w:rsidRPr="007A65E8">
              <w:t>accurately identify and correctly handle cables</w:t>
            </w:r>
          </w:p>
          <w:p w:rsidR="00000000" w:rsidRPr="007A65E8" w:rsidP="007A65E8">
            <w:pPr>
              <w:pStyle w:val="ListBullet"/>
            </w:pPr>
            <w:r w:rsidRPr="007A65E8">
              <w:t>coaching and mentoring to provide support to colleagues</w:t>
            </w:r>
          </w:p>
          <w:p w:rsidR="00000000" w:rsidRPr="007A65E8" w:rsidP="007A65E8">
            <w:pPr>
              <w:pStyle w:val="ListBullet"/>
            </w:pPr>
            <w:r w:rsidRPr="007A65E8">
              <w:t xml:space="preserve">communicate in a clear and concise manner </w:t>
            </w:r>
          </w:p>
          <w:p w:rsidR="00000000" w:rsidRPr="007A65E8" w:rsidP="007A65E8">
            <w:pPr>
              <w:pStyle w:val="ListBullet"/>
            </w:pPr>
            <w:r w:rsidRPr="007A65E8">
              <w:t>co</w:t>
            </w:r>
            <w:r w:rsidRPr="007A65E8">
              <w:t>nfirm systems are ready to be commissioned</w:t>
            </w:r>
          </w:p>
          <w:p w:rsidR="00000000" w:rsidRPr="007A65E8" w:rsidP="007A65E8">
            <w:pPr>
              <w:pStyle w:val="ListBullet"/>
            </w:pPr>
            <w:r w:rsidRPr="007A65E8">
              <w:t>confirm that systems and their performance meet the required operational specification</w:t>
            </w:r>
          </w:p>
          <w:p w:rsidR="00000000" w:rsidRPr="007A65E8" w:rsidP="007A65E8">
            <w:pPr>
              <w:pStyle w:val="ListBullet"/>
            </w:pPr>
            <w:r w:rsidRPr="007A65E8">
              <w:t xml:space="preserve">demonstrate the operation of systems during hand-over </w:t>
            </w:r>
          </w:p>
          <w:p w:rsidR="00000000" w:rsidRPr="007A65E8" w:rsidP="007A65E8">
            <w:pPr>
              <w:pStyle w:val="ListBullet"/>
            </w:pPr>
            <w:r w:rsidRPr="007A65E8">
              <w:t xml:space="preserve">effectively operate a range of security systems and  networks </w:t>
            </w:r>
          </w:p>
          <w:p w:rsidR="00000000" w:rsidRPr="007A65E8" w:rsidP="007A65E8">
            <w:pPr>
              <w:pStyle w:val="ListBullet"/>
            </w:pPr>
            <w:r w:rsidRPr="007A65E8">
              <w:t>estima</w:t>
            </w:r>
            <w:r w:rsidRPr="007A65E8">
              <w:t xml:space="preserve">te and organise resource requirements </w:t>
            </w:r>
          </w:p>
          <w:p w:rsidR="00000000" w:rsidRPr="007A65E8" w:rsidP="007A65E8">
            <w:pPr>
              <w:pStyle w:val="ListBullet"/>
            </w:pPr>
            <w:r w:rsidRPr="007A65E8">
              <w:t>methodically prioritise and organise work tasks</w:t>
            </w:r>
          </w:p>
          <w:p w:rsidR="00000000" w:rsidRPr="007A65E8" w:rsidP="007A65E8">
            <w:pPr>
              <w:pStyle w:val="ListBullet"/>
            </w:pPr>
            <w:r w:rsidRPr="007A65E8">
              <w:t>minimise disruption to surrounding work activities</w:t>
            </w:r>
          </w:p>
          <w:p w:rsidR="00000000" w:rsidRPr="007A65E8" w:rsidP="007A65E8">
            <w:pPr>
              <w:pStyle w:val="ListBullet"/>
            </w:pPr>
            <w:r w:rsidRPr="007A65E8">
              <w:t xml:space="preserve">read and interpret plans and specifications </w:t>
            </w:r>
          </w:p>
          <w:p w:rsidR="00000000" w:rsidRPr="007A65E8" w:rsidP="007A65E8">
            <w:pPr>
              <w:pStyle w:val="ListBullet"/>
            </w:pPr>
            <w:r w:rsidRPr="007A65E8">
              <w:t>safely disable security equipment and systems</w:t>
            </w:r>
          </w:p>
          <w:p w:rsidR="00000000" w:rsidRPr="007A65E8" w:rsidP="007A65E8">
            <w:pPr>
              <w:pStyle w:val="ListBullet"/>
            </w:pPr>
            <w:r w:rsidRPr="007A65E8">
              <w:t>select and use suitable too</w:t>
            </w:r>
            <w:r w:rsidRPr="007A65E8">
              <w:t xml:space="preserve">ls and equipment </w:t>
            </w:r>
          </w:p>
          <w:p w:rsidR="00000000" w:rsidRPr="007A65E8" w:rsidP="007A65E8">
            <w:pPr>
              <w:pStyle w:val="ListBullet"/>
            </w:pPr>
            <w:r w:rsidRPr="007A65E8">
              <w:t>solder, weld and carry out basic carpentry</w:t>
            </w:r>
          </w:p>
          <w:p w:rsidR="00000000" w:rsidRPr="007A65E8" w:rsidP="007A65E8">
            <w:pPr>
              <w:pStyle w:val="ListBullet"/>
            </w:pPr>
            <w:r w:rsidRPr="007A65E8">
              <w:t xml:space="preserve">solve routine problems </w:t>
            </w:r>
          </w:p>
          <w:p w:rsidR="00000000" w:rsidRPr="007A65E8" w:rsidP="007A65E8">
            <w:pPr>
              <w:pStyle w:val="ListBullet"/>
            </w:pPr>
            <w:r w:rsidRPr="007A65E8">
              <w:t xml:space="preserve">source relevant commissioning and decommissioning information </w:t>
            </w:r>
          </w:p>
          <w:p w:rsidR="00000000" w:rsidP="007A65E8">
            <w:pPr>
              <w:pStyle w:val="ListBullet"/>
              <w:rPr>
                <w:lang w:val="en-NZ"/>
              </w:rPr>
            </w:pPr>
            <w:r w:rsidRPr="007A65E8">
              <w:t>test security equipment systems and read a multimeter.</w:t>
            </w:r>
          </w:p>
        </w:tc>
      </w:tr>
      <w:tr w:rsidTr="004209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A65E8">
            <w:pPr>
              <w:pStyle w:val="BodyText"/>
              <w:rPr>
                <w:lang w:val="en-NZ"/>
              </w:rPr>
            </w:pPr>
            <w:r w:rsidRPr="007A65E8">
              <w:rPr>
                <w:rStyle w:val="SpecialBold"/>
              </w:rPr>
              <w:t>Required knowledge</w:t>
            </w:r>
          </w:p>
        </w:tc>
      </w:tr>
      <w:tr w:rsidTr="004209D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A65E8" w:rsidP="007A65E8">
            <w:pPr>
              <w:pStyle w:val="ListBullet"/>
            </w:pPr>
            <w:r w:rsidRPr="007A65E8">
              <w:t>building construction methods and types</w:t>
            </w:r>
          </w:p>
          <w:p w:rsidR="00000000" w:rsidRPr="007A65E8" w:rsidP="007A65E8">
            <w:pPr>
              <w:pStyle w:val="ListBullet"/>
            </w:pPr>
            <w:r w:rsidRPr="007A65E8">
              <w:t>cable identification and handling requirements</w:t>
            </w:r>
          </w:p>
          <w:p w:rsidR="00000000" w:rsidRPr="007A65E8" w:rsidP="007A65E8">
            <w:pPr>
              <w:pStyle w:val="ListBullet"/>
            </w:pPr>
            <w:r w:rsidRPr="007A65E8">
              <w:t>cable termination and connection procedures</w:t>
            </w:r>
          </w:p>
          <w:p w:rsidR="00000000" w:rsidRPr="007A65E8" w:rsidP="007A65E8">
            <w:pPr>
              <w:pStyle w:val="ListBullet"/>
            </w:pPr>
            <w:r w:rsidRPr="007A65E8">
              <w:t xml:space="preserve">earthing systems, arrangements and requirements </w:t>
            </w:r>
          </w:p>
          <w:p w:rsidR="00000000" w:rsidRPr="007A65E8" w:rsidP="007A65E8">
            <w:pPr>
              <w:pStyle w:val="ListBullet"/>
            </w:pPr>
            <w:r w:rsidRPr="007A65E8">
              <w:t>electrical concepts (voltage, current, resistance and impedance)</w:t>
            </w:r>
          </w:p>
          <w:p w:rsidR="00000000" w:rsidRPr="007A65E8" w:rsidP="007A65E8">
            <w:pPr>
              <w:pStyle w:val="ListBullet"/>
            </w:pPr>
            <w:r w:rsidRPr="007A65E8">
              <w:t xml:space="preserve">electrical </w:t>
            </w:r>
            <w:r w:rsidRPr="007A65E8">
              <w:t xml:space="preserve">connections and types of electrical circuits </w:t>
            </w:r>
          </w:p>
          <w:p w:rsidR="00000000" w:rsidRPr="007A65E8" w:rsidP="007A65E8">
            <w:pPr>
              <w:pStyle w:val="ListBullet"/>
            </w:pPr>
            <w:r w:rsidRPr="007A65E8">
              <w:t>functions and features of systems being commissioned</w:t>
            </w:r>
          </w:p>
          <w:p w:rsidR="00000000" w:rsidRPr="007A65E8" w:rsidP="007A65E8">
            <w:pPr>
              <w:pStyle w:val="ListBullet"/>
            </w:pPr>
            <w:r w:rsidRPr="007A65E8">
              <w:t>isolation procedures</w:t>
            </w:r>
          </w:p>
          <w:p w:rsidR="00000000" w:rsidRPr="007A65E8" w:rsidP="007A65E8">
            <w:pPr>
              <w:pStyle w:val="ListBullet"/>
            </w:pPr>
            <w:r w:rsidRPr="007A65E8">
              <w:t xml:space="preserve">methods and procedures to commission and decommission a range of security systems and networks </w:t>
            </w:r>
          </w:p>
          <w:p w:rsidR="00000000" w:rsidRPr="007A65E8" w:rsidP="007A65E8">
            <w:pPr>
              <w:pStyle w:val="ListBullet"/>
            </w:pPr>
            <w:r w:rsidRPr="007A65E8">
              <w:t>OHS requirements and safe work practices</w:t>
            </w:r>
          </w:p>
          <w:p w:rsidR="00000000" w:rsidRPr="007A65E8" w:rsidP="007A65E8">
            <w:pPr>
              <w:pStyle w:val="ListBullet"/>
            </w:pPr>
            <w:r w:rsidRPr="007A65E8">
              <w:t>procedures for working in confined spaces</w:t>
            </w:r>
          </w:p>
          <w:p w:rsidR="00000000" w:rsidRPr="007A65E8" w:rsidP="007A65E8">
            <w:pPr>
              <w:pStyle w:val="ListBullet"/>
            </w:pPr>
            <w:r w:rsidRPr="007A65E8">
              <w:t>processes and procedures to bring systems into operation</w:t>
            </w:r>
          </w:p>
          <w:p w:rsidR="00000000" w:rsidRPr="007A65E8" w:rsidP="007A65E8">
            <w:pPr>
              <w:pStyle w:val="ListBullet"/>
            </w:pPr>
            <w:r w:rsidRPr="007A65E8">
              <w:t>relevant legislative including Australian building codes and Australian Communications Authority cabling standards</w:t>
            </w:r>
          </w:p>
          <w:p w:rsidR="00000000" w:rsidRPr="007A65E8" w:rsidP="007A65E8">
            <w:pPr>
              <w:pStyle w:val="ListBullet"/>
            </w:pPr>
            <w:r w:rsidRPr="007A65E8">
              <w:t>risks and hazards associated with commiss</w:t>
            </w:r>
            <w:r w:rsidRPr="007A65E8">
              <w:t>ioning and decommissioning work</w:t>
            </w:r>
          </w:p>
          <w:p w:rsidR="00000000" w:rsidRPr="007A65E8" w:rsidP="007A65E8">
            <w:pPr>
              <w:pStyle w:val="ListBullet"/>
            </w:pPr>
            <w:r w:rsidRPr="007A65E8">
              <w:t xml:space="preserve">security systems and network configurations and programs </w:t>
            </w:r>
          </w:p>
          <w:p w:rsidR="00000000" w:rsidRPr="007A65E8" w:rsidP="007A65E8">
            <w:pPr>
              <w:pStyle w:val="ListBullet"/>
            </w:pPr>
            <w:r w:rsidRPr="007A65E8">
              <w:t xml:space="preserve">technical terminology </w:t>
            </w:r>
          </w:p>
          <w:p w:rsidR="00000000" w:rsidRPr="007A65E8" w:rsidP="007A65E8">
            <w:pPr>
              <w:pStyle w:val="ListBullet"/>
            </w:pPr>
            <w:r w:rsidRPr="007A65E8">
              <w:t xml:space="preserve">types and functions of computer software </w:t>
            </w:r>
          </w:p>
          <w:p w:rsidR="00000000" w:rsidRPr="007A65E8" w:rsidP="007A65E8">
            <w:pPr>
              <w:pStyle w:val="ListBullet"/>
            </w:pPr>
            <w:r w:rsidRPr="007A65E8">
              <w:t>types and functions of tools, equipment and testing devices</w:t>
            </w:r>
          </w:p>
          <w:p w:rsidR="00000000" w:rsidRPr="007A65E8" w:rsidP="007A65E8">
            <w:pPr>
              <w:pStyle w:val="ListBullet"/>
            </w:pPr>
            <w:r w:rsidRPr="007A65E8">
              <w:t>types, functions and requirements of security systems and networks.</w:t>
            </w:r>
          </w:p>
        </w:tc>
      </w:tr>
    </w:tbl>
    <w:p w:rsidR="004209D2" w:rsidP="007A65E8">
      <w:pPr>
        <w:pStyle w:val="BodyText"/>
      </w:pPr>
    </w:p>
    <w:p w:rsidR="004209D2" w:rsidP="007A65E8">
      <w:pPr>
        <w:pStyle w:val="BodyText"/>
      </w:pPr>
    </w:p>
    <w:p w:rsidR="00000000" w:rsidRPr="007A65E8" w:rsidP="007A65E8">
      <w:pPr>
        <w:pStyle w:val="Heading1"/>
      </w:pPr>
      <w:bookmarkStart w:id="10" w:name="O_242958"/>
      <w:bookmarkEnd w:id="10"/>
      <w:r w:rsidRPr="007A65E8">
        <w:t>Evidence Guide</w:t>
      </w:r>
    </w:p>
    <w:tbl>
      <w:tblPr>
        <w:tblW w:w="9287" w:type="dxa"/>
        <w:tblLayout w:type="fixed"/>
        <w:tblCellMar>
          <w:left w:w="62" w:type="dxa"/>
          <w:right w:w="62" w:type="dxa"/>
        </w:tblCellMar>
        <w:tblLook w:val="0000"/>
      </w:tblPr>
      <w:tblGrid>
        <w:gridCol w:w="2621"/>
        <w:gridCol w:w="6659"/>
        <w:gridCol w:w="7"/>
      </w:tblGrid>
      <w:tr w:rsidTr="004209D2">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7A65E8">
            <w:pPr>
              <w:pStyle w:val="BodyText"/>
              <w:rPr>
                <w:lang w:val="en-NZ"/>
              </w:rPr>
            </w:pPr>
            <w:r w:rsidRPr="007A65E8">
              <w:rPr>
                <w:rStyle w:val="SpecialBold"/>
              </w:rPr>
              <w:t>EVIDENCE GUIDE</w:t>
            </w:r>
          </w:p>
        </w:tc>
      </w:tr>
      <w:tr w:rsidTr="004209D2">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7A65E8">
            <w:pPr>
              <w:pStyle w:val="BodyText"/>
              <w:rPr>
                <w:lang w:val="en-NZ"/>
              </w:rPr>
            </w:pPr>
            <w:r w:rsidRPr="007A65E8">
              <w:t>The evidence guide provides advice on assessment and must be read in conjunction with the performance criteria, required skills and knowledge, range statement and the Assessment Guidelines for the Training Package.</w:t>
            </w:r>
          </w:p>
        </w:tc>
      </w:tr>
      <w:tr w:rsidTr="004209D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A65E8">
            <w:pPr>
              <w:pStyle w:val="BodyText"/>
              <w:rPr>
                <w:lang w:val="en-NZ"/>
              </w:rPr>
            </w:pPr>
            <w:r w:rsidRPr="007A65E8">
              <w:rPr>
                <w:rStyle w:val="SpecialBold"/>
              </w:rPr>
              <w:t>Critical aspects for assessment and evi</w:t>
            </w:r>
            <w:r w:rsidRPr="007A65E8">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7A65E8" w:rsidP="007A65E8">
            <w:pPr>
              <w:pStyle w:val="BodyText"/>
            </w:pPr>
            <w:r w:rsidRPr="007A65E8">
              <w:t>A person who demonstrates competency in this unit must be able to provide evidence of:</w:t>
            </w:r>
          </w:p>
          <w:p w:rsidR="00000000" w:rsidRPr="007A65E8" w:rsidP="007A65E8">
            <w:pPr>
              <w:pStyle w:val="ListBullet"/>
            </w:pPr>
            <w:r w:rsidRPr="007A65E8">
              <w:t xml:space="preserve">accessing security systems and network and methodically carrying out commissioning and decommissioning procedures </w:t>
            </w:r>
            <w:r w:rsidRPr="007A65E8">
              <w:t>with minimal disruption to client services, existing structures or normal work routines</w:t>
            </w:r>
          </w:p>
          <w:p w:rsidR="00000000" w:rsidRPr="007A65E8" w:rsidP="007A65E8">
            <w:pPr>
              <w:pStyle w:val="ListBullet"/>
            </w:pPr>
            <w:r w:rsidRPr="007A65E8">
              <w:t>clearly identifying commissioning and decommissioning requirements of security systems and network from work order, and organising appropriate tools, equipment and mate</w:t>
            </w:r>
            <w:r w:rsidRPr="007A65E8">
              <w:t>rials to carry out work</w:t>
            </w:r>
          </w:p>
          <w:p w:rsidR="00000000" w:rsidRPr="007A65E8" w:rsidP="007A65E8">
            <w:pPr>
              <w:pStyle w:val="ListBullet"/>
            </w:pPr>
            <w:r w:rsidRPr="007A65E8">
              <w:t xml:space="preserve">following safe and efficient work practices in the use of tools and equipment and accurately identifying and managing risks and hazards to commissioning and decommissioning work and work areas </w:t>
            </w:r>
          </w:p>
          <w:p w:rsidR="00000000" w:rsidRPr="007A65E8" w:rsidP="007A65E8">
            <w:pPr>
              <w:pStyle w:val="ListBullet"/>
            </w:pPr>
            <w:r w:rsidRPr="007A65E8">
              <w:t>handing over security equipment and sy</w:t>
            </w:r>
            <w:r w:rsidRPr="007A65E8">
              <w:t>stem to client ensuring a full and complete understanding of systems and network operations and functions through the provision of clear and effective instructions, information and training as required</w:t>
            </w:r>
          </w:p>
          <w:p w:rsidR="00000000" w:rsidP="007A65E8">
            <w:pPr>
              <w:pStyle w:val="ListBullet"/>
              <w:rPr>
                <w:lang w:val="en-NZ"/>
              </w:rPr>
            </w:pPr>
            <w:r w:rsidRPr="007A65E8">
              <w:t xml:space="preserve">reinstating work area to a safe operational condition </w:t>
            </w:r>
            <w:r w:rsidRPr="007A65E8">
              <w:t>and preparing and submitting all required documentation in an accurate and prompt manner.</w:t>
            </w:r>
          </w:p>
        </w:tc>
      </w:tr>
      <w:tr w:rsidTr="004209D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A65E8">
            <w:pPr>
              <w:pStyle w:val="BodyText"/>
              <w:rPr>
                <w:lang w:val="en-NZ"/>
              </w:rPr>
            </w:pPr>
            <w:r w:rsidRPr="007A65E8">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7A65E8" w:rsidP="007A65E8">
            <w:pPr>
              <w:pStyle w:val="BodyText"/>
            </w:pPr>
            <w:r w:rsidRPr="007A65E8">
              <w:t>Context of assessment includes:</w:t>
            </w:r>
          </w:p>
          <w:p w:rsidR="00000000" w:rsidRPr="007A65E8" w:rsidP="007A65E8">
            <w:pPr>
              <w:pStyle w:val="ListBullet"/>
            </w:pPr>
            <w:r w:rsidRPr="007A65E8">
              <w:t>a setting in the workplace or environment that simulates the conditions of performance described in the elements, performance criteria and range statement.</w:t>
            </w:r>
          </w:p>
          <w:p w:rsidR="00000000" w:rsidRPr="007A65E8" w:rsidP="007A65E8">
            <w:pPr>
              <w:pStyle w:val="BodyText"/>
            </w:pPr>
            <w:r w:rsidRPr="007A65E8">
              <w:t>Resource implications for assessment include:</w:t>
            </w:r>
          </w:p>
          <w:p w:rsidR="00000000" w:rsidRPr="007A65E8" w:rsidP="007A65E8">
            <w:pPr>
              <w:pStyle w:val="ListBullet"/>
            </w:pPr>
            <w:r w:rsidRPr="007A65E8">
              <w:t xml:space="preserve">access to plain English version of relevant statutes </w:t>
            </w:r>
            <w:r w:rsidRPr="007A65E8">
              <w:t>and procedures</w:t>
            </w:r>
          </w:p>
          <w:p w:rsidR="00000000" w:rsidRPr="007A65E8" w:rsidP="007A65E8">
            <w:pPr>
              <w:pStyle w:val="ListBullet"/>
            </w:pPr>
            <w:r w:rsidRPr="007A65E8">
              <w:t>access to a registered provider of assessment services</w:t>
            </w:r>
          </w:p>
          <w:p w:rsidR="00000000" w:rsidRPr="007A65E8" w:rsidP="007A65E8">
            <w:pPr>
              <w:pStyle w:val="ListBullet"/>
            </w:pPr>
            <w:r w:rsidRPr="007A65E8">
              <w:t>access to a suitable venue and equipment</w:t>
            </w:r>
          </w:p>
          <w:p w:rsidR="00000000" w:rsidRPr="007A65E8" w:rsidP="007A65E8">
            <w:pPr>
              <w:pStyle w:val="ListBullet"/>
            </w:pPr>
            <w:r w:rsidRPr="007A65E8">
              <w:t>assessment instruments including personal planner and assessment record book</w:t>
            </w:r>
          </w:p>
          <w:p w:rsidR="00000000" w:rsidRPr="007A65E8" w:rsidP="007A65E8">
            <w:pPr>
              <w:pStyle w:val="ListBullet"/>
            </w:pPr>
            <w:r w:rsidRPr="007A65E8">
              <w:t>work schedules, organisational policies and duty statements.</w:t>
            </w:r>
          </w:p>
          <w:p w:rsidR="00000000" w:rsidP="007A65E8">
            <w:pPr>
              <w:pStyle w:val="BodyText"/>
              <w:rPr>
                <w:lang w:val="en-NZ"/>
              </w:rPr>
            </w:pPr>
            <w:r w:rsidRPr="007A65E8">
              <w:t>Reasona</w:t>
            </w:r>
            <w:r w:rsidRPr="007A65E8">
              <w:t>ble adjustments must be made to assessment processes where required for people with disabilities. This could include access to modified equipment and other physical resources, and the provision of appropriate assessment support.</w:t>
            </w:r>
          </w:p>
        </w:tc>
      </w:tr>
      <w:tr w:rsidTr="004209D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A65E8">
            <w:pPr>
              <w:pStyle w:val="BodyText"/>
              <w:rPr>
                <w:lang w:val="en-NZ"/>
              </w:rPr>
            </w:pPr>
            <w:r w:rsidRPr="007A65E8">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7A65E8" w:rsidP="007A65E8">
            <w:pPr>
              <w:pStyle w:val="BodyText"/>
            </w:pPr>
            <w:r w:rsidRPr="007A65E8">
              <w:t xml:space="preserve">This </w:t>
            </w:r>
            <w:r w:rsidRPr="007A65E8">
              <w:t>unit of competency could be assessed using the following methods of assessment:</w:t>
            </w:r>
          </w:p>
          <w:p w:rsidR="00000000" w:rsidRPr="007A65E8" w:rsidP="007A65E8">
            <w:pPr>
              <w:pStyle w:val="ListBullet"/>
            </w:pPr>
            <w:r w:rsidRPr="007A65E8">
              <w:t>observation of processes and procedures</w:t>
            </w:r>
          </w:p>
          <w:p w:rsidR="00000000" w:rsidP="007A65E8">
            <w:pPr>
              <w:pStyle w:val="ListBullet"/>
              <w:rPr>
                <w:lang w:val="en-NZ"/>
              </w:rPr>
            </w:pPr>
            <w:r w:rsidRPr="007A65E8">
              <w:t>questioning of underpinning knowledge and skills.</w:t>
            </w:r>
          </w:p>
        </w:tc>
      </w:tr>
      <w:tr w:rsidTr="004209D2">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A65E8">
            <w:pPr>
              <w:pStyle w:val="BodyText"/>
              <w:rPr>
                <w:lang w:val="en-NZ"/>
              </w:rPr>
            </w:pPr>
            <w:r w:rsidRPr="007A65E8">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7A65E8" w:rsidP="007A65E8">
            <w:pPr>
              <w:pStyle w:val="BodyText"/>
            </w:pPr>
            <w:r w:rsidRPr="007A65E8">
              <w:t xml:space="preserve">Assessment processes and techniques must </w:t>
            </w:r>
            <w:r w:rsidRPr="007A65E8">
              <w:t>be culturally appropriate and suitable to the language, literacy and numeracy capacity of the candidate and the competency being assessed. In all cases where practical assessment is used, it should be combined with targeted questioning to assess the underp</w:t>
            </w:r>
            <w:r w:rsidRPr="007A65E8">
              <w:t>inning knowledge.</w:t>
            </w:r>
          </w:p>
          <w:p w:rsidR="00000000" w:rsidRPr="007A65E8" w:rsidP="007A65E8">
            <w:pPr>
              <w:pStyle w:val="BodyText"/>
            </w:pPr>
            <w:r w:rsidRPr="007A65E8">
              <w:t>Oral questioning or written assessment may be used to assess underpinning knowledge. In assessment situations where the candidate is offered a choice between oral questioning and written assessment, questions are to be identical.</w:t>
            </w:r>
          </w:p>
          <w:p w:rsidR="00000000" w:rsidRPr="007A65E8" w:rsidP="007A65E8">
            <w:pPr>
              <w:pStyle w:val="BodyText"/>
            </w:pPr>
            <w:r w:rsidRPr="007A65E8">
              <w:t>Suppleme</w:t>
            </w:r>
            <w:r w:rsidRPr="007A65E8">
              <w:t>ntary evidence may be obtained from relevant authenticated correspondence from existing supervisors, team leaders or specialist training staff.</w:t>
            </w:r>
          </w:p>
        </w:tc>
      </w:tr>
    </w:tbl>
    <w:p w:rsidR="004209D2" w:rsidP="007A65E8">
      <w:pPr>
        <w:pStyle w:val="BodyText"/>
      </w:pPr>
    </w:p>
    <w:p w:rsidR="004209D2" w:rsidP="007A65E8">
      <w:pPr>
        <w:pStyle w:val="BodyText"/>
      </w:pPr>
    </w:p>
    <w:p w:rsidR="00000000" w:rsidRPr="007A65E8" w:rsidP="007A65E8">
      <w:pPr>
        <w:pStyle w:val="Heading1"/>
      </w:pPr>
      <w:bookmarkStart w:id="11" w:name="O_250941"/>
      <w:bookmarkEnd w:id="11"/>
      <w:r w:rsidRPr="007A65E8">
        <w:t>Range Statement</w:t>
      </w:r>
    </w:p>
    <w:tbl>
      <w:tblPr>
        <w:tblW w:w="0" w:type="auto"/>
        <w:tblLayout w:type="fixed"/>
        <w:tblCellMar>
          <w:left w:w="62" w:type="dxa"/>
          <w:right w:w="62" w:type="dxa"/>
        </w:tblCellMar>
        <w:tblLook w:val="0000"/>
      </w:tblPr>
      <w:tblGrid>
        <w:gridCol w:w="2577"/>
        <w:gridCol w:w="5945"/>
      </w:tblGrid>
      <w:tr w:rsidTr="004209D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A65E8">
            <w:pPr>
              <w:pStyle w:val="BodyText"/>
              <w:rPr>
                <w:lang w:val="en-NZ"/>
              </w:rPr>
            </w:pPr>
            <w:r w:rsidRPr="007A65E8">
              <w:rPr>
                <w:rStyle w:val="SpecialBold"/>
              </w:rPr>
              <w:t>RANGE STATEMENT</w:t>
            </w:r>
          </w:p>
        </w:tc>
      </w:tr>
      <w:tr w:rsidTr="004209D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A65E8">
            <w:pPr>
              <w:pStyle w:val="BodyText"/>
              <w:rPr>
                <w:lang w:val="en-NZ"/>
              </w:rPr>
            </w:pPr>
            <w:r w:rsidRPr="007A65E8">
              <w:t>The range statement relates to the unit of competency as a whole. It allows for different work environments and situations that may affect performance. Bold italicised wording, if used in the performance criteria, is detailed below. Essential operating con</w:t>
            </w:r>
            <w:r w:rsidRPr="007A65E8">
              <w:t>ditions that may be present with training and assessment (depending on the work situation, needs of the candidate, accessibility of the item, and local industry and regional contexts) may also be included.</w:t>
            </w:r>
          </w:p>
        </w:tc>
      </w:tr>
      <w:tr w:rsidTr="004209D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A65E8">
            <w:pPr>
              <w:pStyle w:val="BodyText"/>
              <w:rPr>
                <w:lang w:val="en-NZ"/>
              </w:rPr>
            </w:pPr>
            <w:r w:rsidRPr="007A65E8">
              <w:rPr>
                <w:rStyle w:val="BoldandItalics"/>
              </w:rPr>
              <w:t>Legislative requirements may relate to</w:t>
            </w:r>
            <w:r w:rsidRPr="007A65E8">
              <w:t xml:space="preserve">: </w:t>
            </w:r>
          </w:p>
        </w:tc>
        <w:tc>
          <w:tcPr>
            <w:tcW w:w="5945" w:type="dxa"/>
            <w:tcBorders>
              <w:top w:val="nil"/>
              <w:left w:val="nil"/>
              <w:bottom w:val="nil"/>
              <w:right w:val="nil"/>
            </w:tcBorders>
            <w:tcMar>
              <w:top w:w="0" w:type="dxa"/>
              <w:left w:w="62" w:type="dxa"/>
              <w:bottom w:w="0" w:type="dxa"/>
              <w:right w:w="62" w:type="dxa"/>
            </w:tcMar>
          </w:tcPr>
          <w:p w:rsidR="00000000" w:rsidRPr="007A65E8" w:rsidP="007A65E8">
            <w:pPr>
              <w:pStyle w:val="ListBullet"/>
            </w:pPr>
            <w:r w:rsidRPr="007A65E8">
              <w:t>Austra</w:t>
            </w:r>
            <w:r w:rsidRPr="007A65E8">
              <w:t>lian standards and quality assurance requirements</w:t>
            </w:r>
          </w:p>
          <w:p w:rsidR="00000000" w:rsidRPr="007A65E8" w:rsidP="007A65E8">
            <w:pPr>
              <w:pStyle w:val="ListBullet"/>
            </w:pPr>
            <w:r w:rsidRPr="007A65E8">
              <w:t>cabling</w:t>
            </w:r>
          </w:p>
          <w:p w:rsidR="00000000" w:rsidRPr="007A65E8" w:rsidP="007A65E8">
            <w:pPr>
              <w:pStyle w:val="ListBullet"/>
            </w:pPr>
            <w:r w:rsidRPr="007A65E8">
              <w:t>general 'duty of care' responsibilities</w:t>
            </w:r>
          </w:p>
          <w:p w:rsidR="00000000" w:rsidRPr="007A65E8" w:rsidP="007A65E8">
            <w:pPr>
              <w:pStyle w:val="ListBullet"/>
            </w:pPr>
            <w:r w:rsidRPr="007A65E8">
              <w:t>licensing or certification requirements</w:t>
            </w:r>
          </w:p>
          <w:p w:rsidR="00000000" w:rsidRPr="007A65E8" w:rsidP="007A65E8">
            <w:pPr>
              <w:pStyle w:val="ListBullet"/>
            </w:pPr>
            <w:r w:rsidRPr="007A65E8">
              <w:t>privacy and confidentiality</w:t>
            </w:r>
          </w:p>
          <w:p w:rsidR="00000000" w:rsidRPr="007A65E8" w:rsidP="007A65E8">
            <w:pPr>
              <w:pStyle w:val="ListBullet"/>
            </w:pPr>
            <w:r w:rsidRPr="007A65E8">
              <w:t>relevant commonwealth, state and territory legislation, codes and national standards for:</w:t>
            </w:r>
          </w:p>
          <w:p w:rsidR="00000000" w:rsidRPr="007A65E8" w:rsidP="007A65E8">
            <w:pPr>
              <w:pStyle w:val="ListBullet2"/>
            </w:pPr>
            <w:r w:rsidRPr="007A65E8">
              <w:t>anti-discrimination</w:t>
            </w:r>
          </w:p>
          <w:p w:rsidR="00000000" w:rsidRPr="007A65E8" w:rsidP="007A65E8">
            <w:pPr>
              <w:pStyle w:val="ListBullet2"/>
            </w:pPr>
            <w:r w:rsidRPr="007A65E8">
              <w:t>cultural and ethnic diversity</w:t>
            </w:r>
          </w:p>
          <w:p w:rsidR="00000000" w:rsidRPr="007A65E8" w:rsidP="007A65E8">
            <w:pPr>
              <w:pStyle w:val="ListBullet2"/>
            </w:pPr>
            <w:r w:rsidRPr="007A65E8">
              <w:t>environmental issues</w:t>
            </w:r>
          </w:p>
          <w:p w:rsidR="00000000" w:rsidRPr="007A65E8" w:rsidP="007A65E8">
            <w:pPr>
              <w:pStyle w:val="ListBullet2"/>
            </w:pPr>
            <w:r w:rsidRPr="007A65E8">
              <w:t>equal employment opportunity</w:t>
            </w:r>
          </w:p>
          <w:p w:rsidR="00000000" w:rsidRPr="007A65E8" w:rsidP="007A65E8">
            <w:pPr>
              <w:pStyle w:val="ListBullet2"/>
            </w:pPr>
            <w:r w:rsidRPr="007A65E8">
              <w:t>industrial relations</w:t>
            </w:r>
          </w:p>
          <w:p w:rsidR="00000000" w:rsidRPr="007A65E8" w:rsidP="007A65E8">
            <w:pPr>
              <w:pStyle w:val="ListBullet2"/>
            </w:pPr>
            <w:r w:rsidRPr="007A65E8">
              <w:t>OHS</w:t>
            </w:r>
          </w:p>
          <w:p w:rsidR="00000000" w:rsidRPr="007A65E8" w:rsidP="007A65E8">
            <w:pPr>
              <w:pStyle w:val="ListBullet"/>
            </w:pPr>
            <w:r w:rsidRPr="007A65E8">
              <w:t xml:space="preserve">relevant industry codes of practice </w:t>
            </w:r>
          </w:p>
          <w:p w:rsidR="00000000" w:rsidRPr="007A65E8" w:rsidP="007A65E8">
            <w:pPr>
              <w:pStyle w:val="ListBullet"/>
            </w:pPr>
            <w:r w:rsidRPr="007A65E8">
              <w:t>telecommunications</w:t>
            </w:r>
          </w:p>
          <w:p w:rsidR="00000000" w:rsidP="007A65E8">
            <w:pPr>
              <w:pStyle w:val="ListBullet"/>
              <w:rPr>
                <w:lang w:val="en-NZ"/>
              </w:rPr>
            </w:pPr>
            <w:r w:rsidRPr="007A65E8">
              <w:t>trespass and the removal of persons.</w:t>
            </w:r>
          </w:p>
        </w:tc>
      </w:tr>
      <w:tr w:rsidTr="004209D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A65E8">
            <w:pPr>
              <w:pStyle w:val="BodyText"/>
              <w:rPr>
                <w:lang w:val="en-NZ"/>
              </w:rPr>
            </w:pPr>
            <w:r w:rsidRPr="007A65E8">
              <w:rPr>
                <w:rStyle w:val="BoldandItalics"/>
              </w:rPr>
              <w:t>Organisational requirements may relate to</w:t>
            </w:r>
            <w:r w:rsidRPr="007A65E8">
              <w:t>:</w:t>
            </w:r>
          </w:p>
        </w:tc>
        <w:tc>
          <w:tcPr>
            <w:tcW w:w="5945" w:type="dxa"/>
            <w:tcBorders>
              <w:top w:val="nil"/>
              <w:left w:val="nil"/>
              <w:bottom w:val="nil"/>
              <w:right w:val="nil"/>
            </w:tcBorders>
            <w:tcMar>
              <w:top w:w="0" w:type="dxa"/>
              <w:left w:w="62" w:type="dxa"/>
              <w:bottom w:w="0" w:type="dxa"/>
              <w:right w:w="62" w:type="dxa"/>
            </w:tcMar>
          </w:tcPr>
          <w:p w:rsidR="00000000" w:rsidRPr="007A65E8" w:rsidP="007A65E8">
            <w:pPr>
              <w:pStyle w:val="ListBullet"/>
            </w:pPr>
            <w:r w:rsidRPr="007A65E8">
              <w:t>access and equity policies, principles and practices</w:t>
            </w:r>
          </w:p>
          <w:p w:rsidR="00000000" w:rsidRPr="007A65E8" w:rsidP="007A65E8">
            <w:pPr>
              <w:pStyle w:val="ListBullet"/>
            </w:pPr>
            <w:r w:rsidRPr="007A65E8">
              <w:t>business and performance plans</w:t>
            </w:r>
          </w:p>
          <w:p w:rsidR="00000000" w:rsidRPr="007A65E8" w:rsidP="007A65E8">
            <w:pPr>
              <w:pStyle w:val="ListBullet"/>
            </w:pPr>
            <w:r w:rsidRPr="007A65E8">
              <w:t>client service standards</w:t>
            </w:r>
          </w:p>
          <w:p w:rsidR="00000000" w:rsidRPr="007A65E8" w:rsidP="007A65E8">
            <w:pPr>
              <w:pStyle w:val="ListBullet"/>
            </w:pPr>
            <w:r w:rsidRPr="007A65E8">
              <w:t>code of conduct, code of ethics</w:t>
            </w:r>
          </w:p>
          <w:p w:rsidR="00000000" w:rsidRPr="007A65E8" w:rsidP="007A65E8">
            <w:pPr>
              <w:pStyle w:val="ListBullet"/>
            </w:pPr>
            <w:r w:rsidRPr="007A65E8">
              <w:t>communication and reporting procedures</w:t>
            </w:r>
          </w:p>
          <w:p w:rsidR="00000000" w:rsidRPr="007A65E8" w:rsidP="007A65E8">
            <w:pPr>
              <w:pStyle w:val="ListBullet"/>
            </w:pPr>
            <w:r w:rsidRPr="007A65E8">
              <w:t>complaint and dispute resolution</w:t>
            </w:r>
            <w:r w:rsidRPr="007A65E8">
              <w:t xml:space="preserve"> procedures</w:t>
            </w:r>
          </w:p>
          <w:p w:rsidR="00000000" w:rsidRPr="007A65E8" w:rsidP="007A65E8">
            <w:pPr>
              <w:pStyle w:val="ListBullet"/>
            </w:pPr>
            <w:r w:rsidRPr="007A65E8">
              <w:t>emergency and evacuation procedures</w:t>
            </w:r>
          </w:p>
          <w:p w:rsidR="00000000" w:rsidRPr="007A65E8" w:rsidP="007A65E8">
            <w:pPr>
              <w:pStyle w:val="ListBullet"/>
            </w:pPr>
            <w:r w:rsidRPr="007A65E8">
              <w:t xml:space="preserve">employer and employee rights and responsibilities </w:t>
            </w:r>
          </w:p>
          <w:p w:rsidR="00000000" w:rsidRPr="007A65E8" w:rsidP="007A65E8">
            <w:pPr>
              <w:pStyle w:val="ListBullet"/>
            </w:pPr>
            <w:r w:rsidRPr="007A65E8">
              <w:t>OHS policies, procedures and programs</w:t>
            </w:r>
          </w:p>
          <w:p w:rsidR="00000000" w:rsidRPr="007A65E8" w:rsidP="007A65E8">
            <w:pPr>
              <w:pStyle w:val="ListBullet"/>
            </w:pPr>
            <w:r w:rsidRPr="007A65E8">
              <w:t xml:space="preserve">own role, responsibility and authority </w:t>
            </w:r>
          </w:p>
          <w:p w:rsidR="00000000" w:rsidRPr="007A65E8" w:rsidP="007A65E8">
            <w:pPr>
              <w:pStyle w:val="ListBullet"/>
            </w:pPr>
            <w:r w:rsidRPr="007A65E8">
              <w:t>personal and professional development</w:t>
            </w:r>
          </w:p>
          <w:p w:rsidR="00000000" w:rsidRPr="007A65E8" w:rsidP="007A65E8">
            <w:pPr>
              <w:pStyle w:val="ListBullet"/>
            </w:pPr>
            <w:r w:rsidRPr="007A65E8">
              <w:t>privacy and confidentiality of informatio</w:t>
            </w:r>
            <w:r w:rsidRPr="007A65E8">
              <w:t>n</w:t>
            </w:r>
          </w:p>
          <w:p w:rsidR="00000000" w:rsidRPr="007A65E8" w:rsidP="007A65E8">
            <w:pPr>
              <w:pStyle w:val="ListBullet"/>
            </w:pPr>
            <w:r w:rsidRPr="007A65E8">
              <w:t>quality assurance and continuous improvement processes and standards</w:t>
            </w:r>
          </w:p>
          <w:p w:rsidR="00000000" w:rsidRPr="007A65E8" w:rsidP="007A65E8">
            <w:pPr>
              <w:pStyle w:val="ListBullet"/>
            </w:pPr>
            <w:r w:rsidRPr="007A65E8">
              <w:t>resource parameters and procedures</w:t>
            </w:r>
          </w:p>
          <w:p w:rsidR="00000000" w:rsidRPr="007A65E8" w:rsidP="007A65E8">
            <w:pPr>
              <w:pStyle w:val="ListBullet"/>
            </w:pPr>
            <w:r w:rsidRPr="007A65E8">
              <w:t>roles, functions and responsibilities of security personnel</w:t>
            </w:r>
          </w:p>
          <w:p w:rsidR="00000000" w:rsidP="007A65E8">
            <w:pPr>
              <w:pStyle w:val="ListBullet"/>
              <w:rPr>
                <w:lang w:val="en-NZ"/>
              </w:rPr>
            </w:pPr>
            <w:r w:rsidRPr="007A65E8">
              <w:t>storage and disposal of information.</w:t>
            </w:r>
          </w:p>
        </w:tc>
      </w:tr>
      <w:tr w:rsidTr="004209D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A65E8">
            <w:pPr>
              <w:pStyle w:val="BodyText"/>
              <w:rPr>
                <w:lang w:val="en-NZ"/>
              </w:rPr>
            </w:pPr>
            <w:r w:rsidRPr="007A65E8">
              <w:rPr>
                <w:rStyle w:val="BoldandItalics"/>
              </w:rPr>
              <w:t>Assignment instructions</w:t>
            </w:r>
            <w:r w:rsidRPr="007A65E8">
              <w:t xml:space="preserve"> </w:t>
            </w:r>
            <w:r w:rsidRPr="007A65E8">
              <w:rPr>
                <w:rStyle w:val="SpecialBold"/>
              </w:rPr>
              <w:t>may include</w:t>
            </w:r>
            <w:r w:rsidRPr="007A65E8">
              <w:t xml:space="preserve">: </w:t>
            </w:r>
          </w:p>
        </w:tc>
        <w:tc>
          <w:tcPr>
            <w:tcW w:w="5945" w:type="dxa"/>
            <w:tcBorders>
              <w:top w:val="nil"/>
              <w:left w:val="nil"/>
              <w:bottom w:val="nil"/>
              <w:right w:val="nil"/>
            </w:tcBorders>
            <w:tcMar>
              <w:top w:w="0" w:type="dxa"/>
              <w:left w:w="62" w:type="dxa"/>
              <w:bottom w:w="0" w:type="dxa"/>
              <w:right w:w="62" w:type="dxa"/>
            </w:tcMar>
          </w:tcPr>
          <w:p w:rsidR="00000000" w:rsidRPr="007A65E8" w:rsidP="007A65E8">
            <w:pPr>
              <w:pStyle w:val="ListBullet"/>
            </w:pPr>
            <w:r w:rsidRPr="007A65E8">
              <w:t>access to site and specific site requirements</w:t>
            </w:r>
          </w:p>
          <w:p w:rsidR="00000000" w:rsidRPr="007A65E8" w:rsidP="007A65E8">
            <w:pPr>
              <w:pStyle w:val="ListBullet"/>
            </w:pPr>
            <w:r w:rsidRPr="007A65E8">
              <w:t xml:space="preserve">budget allocations </w:t>
            </w:r>
          </w:p>
          <w:p w:rsidR="00000000" w:rsidRPr="007A65E8" w:rsidP="007A65E8">
            <w:pPr>
              <w:pStyle w:val="ListBullet"/>
            </w:pPr>
            <w:r w:rsidRPr="007A65E8">
              <w:t>completion dates</w:t>
            </w:r>
          </w:p>
          <w:p w:rsidR="00000000" w:rsidRPr="007A65E8" w:rsidP="007A65E8">
            <w:pPr>
              <w:pStyle w:val="ListBullet"/>
            </w:pPr>
            <w:r w:rsidRPr="007A65E8">
              <w:t>job requirements and tasks</w:t>
            </w:r>
          </w:p>
          <w:p w:rsidR="00000000" w:rsidRPr="007A65E8" w:rsidP="007A65E8">
            <w:pPr>
              <w:pStyle w:val="ListBullet"/>
            </w:pPr>
            <w:r w:rsidRPr="007A65E8">
              <w:t>resource requirements</w:t>
            </w:r>
          </w:p>
          <w:p w:rsidR="00000000" w:rsidRPr="007A65E8" w:rsidP="007A65E8">
            <w:pPr>
              <w:pStyle w:val="ListBullet"/>
            </w:pPr>
            <w:r w:rsidRPr="007A65E8">
              <w:t>specific client requirements</w:t>
            </w:r>
          </w:p>
          <w:p w:rsidR="00000000" w:rsidRPr="007A65E8" w:rsidP="007A65E8">
            <w:pPr>
              <w:pStyle w:val="ListBullet2"/>
            </w:pPr>
            <w:r w:rsidRPr="007A65E8">
              <w:t>equipment and system type</w:t>
            </w:r>
          </w:p>
          <w:p w:rsidR="00000000" w:rsidRPr="007A65E8" w:rsidP="007A65E8">
            <w:pPr>
              <w:pStyle w:val="ListBullet2"/>
            </w:pPr>
            <w:r w:rsidRPr="007A65E8">
              <w:t>equipment locations and positions</w:t>
            </w:r>
          </w:p>
          <w:p w:rsidR="00000000" w:rsidRPr="007A65E8" w:rsidP="007A65E8">
            <w:pPr>
              <w:pStyle w:val="ListBullet2"/>
            </w:pPr>
            <w:r w:rsidRPr="007A65E8">
              <w:t>installation procedures and schedule</w:t>
            </w:r>
          </w:p>
          <w:p w:rsidR="00000000" w:rsidRPr="007A65E8" w:rsidP="007A65E8">
            <w:pPr>
              <w:pStyle w:val="ListBullet2"/>
            </w:pPr>
            <w:r w:rsidRPr="007A65E8">
              <w:t>monitoring requirements</w:t>
            </w:r>
          </w:p>
          <w:p w:rsidR="00000000" w:rsidRPr="007A65E8" w:rsidP="007A65E8">
            <w:pPr>
              <w:pStyle w:val="ListBullet2"/>
            </w:pPr>
            <w:r w:rsidRPr="007A65E8">
              <w:t>requirements as detailed in security assessment or client brief</w:t>
            </w:r>
          </w:p>
          <w:p w:rsidR="00000000" w:rsidRPr="007A65E8" w:rsidP="007A65E8">
            <w:pPr>
              <w:pStyle w:val="ListBullet2"/>
            </w:pPr>
            <w:r w:rsidRPr="007A65E8">
              <w:t>service and maintenance requirements</w:t>
            </w:r>
          </w:p>
          <w:p w:rsidR="00000000" w:rsidRPr="007A65E8" w:rsidP="007A65E8">
            <w:pPr>
              <w:pStyle w:val="ListBullet2"/>
            </w:pPr>
            <w:r w:rsidRPr="007A65E8">
              <w:t>system capabilities and functions</w:t>
            </w:r>
          </w:p>
          <w:p w:rsidR="00000000" w:rsidRPr="007A65E8" w:rsidP="007A65E8">
            <w:pPr>
              <w:pStyle w:val="ListBullet2"/>
            </w:pPr>
            <w:r w:rsidRPr="007A65E8">
              <w:t>warranties and guarantees</w:t>
            </w:r>
          </w:p>
          <w:p w:rsidR="00000000" w:rsidRPr="007A65E8" w:rsidP="007A65E8">
            <w:pPr>
              <w:pStyle w:val="ListBullet"/>
            </w:pPr>
            <w:r w:rsidRPr="007A65E8">
              <w:t>warranties and service informatio</w:t>
            </w:r>
            <w:r w:rsidRPr="007A65E8">
              <w:t>n</w:t>
            </w:r>
          </w:p>
          <w:p w:rsidR="00000000" w:rsidP="007A65E8">
            <w:pPr>
              <w:pStyle w:val="ListBullet"/>
              <w:rPr>
                <w:lang w:val="en-NZ"/>
              </w:rPr>
            </w:pPr>
            <w:r w:rsidRPr="007A65E8">
              <w:t>work schedules.</w:t>
            </w:r>
          </w:p>
        </w:tc>
      </w:tr>
      <w:tr w:rsidTr="004209D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A65E8">
            <w:pPr>
              <w:pStyle w:val="BodyText"/>
              <w:rPr>
                <w:lang w:val="en-NZ"/>
              </w:rPr>
            </w:pPr>
            <w:r w:rsidRPr="007A65E8">
              <w:rPr>
                <w:rStyle w:val="BoldandItalics"/>
              </w:rPr>
              <w:t>Relevant information</w:t>
            </w:r>
            <w:r w:rsidRPr="007A65E8">
              <w:t xml:space="preserve"> </w:t>
            </w:r>
            <w:r w:rsidRPr="007A65E8">
              <w:rPr>
                <w:rStyle w:val="SpecialBold"/>
              </w:rPr>
              <w:t>may include</w:t>
            </w:r>
            <w:r w:rsidRPr="007A65E8">
              <w:t xml:space="preserve">: </w:t>
            </w:r>
          </w:p>
        </w:tc>
        <w:tc>
          <w:tcPr>
            <w:tcW w:w="5945" w:type="dxa"/>
            <w:tcBorders>
              <w:top w:val="nil"/>
              <w:left w:val="nil"/>
              <w:bottom w:val="nil"/>
              <w:right w:val="nil"/>
            </w:tcBorders>
            <w:tcMar>
              <w:top w:w="0" w:type="dxa"/>
              <w:left w:w="62" w:type="dxa"/>
              <w:bottom w:w="0" w:type="dxa"/>
              <w:right w:w="62" w:type="dxa"/>
            </w:tcMar>
          </w:tcPr>
          <w:p w:rsidR="00000000" w:rsidRPr="007A65E8" w:rsidP="007A65E8">
            <w:pPr>
              <w:pStyle w:val="ListBullet"/>
            </w:pPr>
            <w:r w:rsidRPr="007A65E8">
              <w:t>checklists</w:t>
            </w:r>
          </w:p>
          <w:p w:rsidR="00000000" w:rsidRPr="007A65E8" w:rsidP="007A65E8">
            <w:pPr>
              <w:pStyle w:val="ListBullet"/>
            </w:pPr>
            <w:r w:rsidRPr="007A65E8">
              <w:t>drawings</w:t>
            </w:r>
          </w:p>
          <w:p w:rsidR="00000000" w:rsidRPr="007A65E8" w:rsidP="007A65E8">
            <w:pPr>
              <w:pStyle w:val="ListBullet"/>
            </w:pPr>
            <w:r w:rsidRPr="007A65E8">
              <w:t>system specifications</w:t>
            </w:r>
          </w:p>
          <w:p w:rsidR="00000000" w:rsidRPr="007A65E8" w:rsidP="007A65E8">
            <w:pPr>
              <w:pStyle w:val="ListBullet"/>
            </w:pPr>
            <w:r w:rsidRPr="007A65E8">
              <w:t>systems and network plans</w:t>
            </w:r>
          </w:p>
          <w:p w:rsidR="00000000" w:rsidRPr="007A65E8" w:rsidP="007A65E8">
            <w:pPr>
              <w:pStyle w:val="ListBullet"/>
            </w:pPr>
            <w:r w:rsidRPr="007A65E8">
              <w:t>technical information</w:t>
            </w:r>
          </w:p>
          <w:p w:rsidR="00000000" w:rsidP="007A65E8">
            <w:pPr>
              <w:pStyle w:val="ListBullet"/>
              <w:rPr>
                <w:lang w:val="en-NZ"/>
              </w:rPr>
            </w:pPr>
            <w:r w:rsidRPr="007A65E8">
              <w:t>user information.</w:t>
            </w:r>
          </w:p>
        </w:tc>
      </w:tr>
      <w:tr w:rsidTr="004209D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A65E8">
            <w:pPr>
              <w:pStyle w:val="BodyText"/>
              <w:rPr>
                <w:lang w:val="en-NZ"/>
              </w:rPr>
            </w:pPr>
            <w:r w:rsidRPr="007A65E8">
              <w:rPr>
                <w:rStyle w:val="BoldandItalics"/>
              </w:rPr>
              <w:t>Tools</w:t>
            </w:r>
            <w:r w:rsidRPr="007A65E8">
              <w:t xml:space="preserve">, </w:t>
            </w:r>
            <w:r w:rsidRPr="007A65E8">
              <w:rPr>
                <w:rStyle w:val="BoldandItalics"/>
              </w:rPr>
              <w:t>equipment and testing devices</w:t>
            </w:r>
            <w:r w:rsidRPr="007A65E8">
              <w:t xml:space="preserve"> </w:t>
            </w:r>
            <w:r w:rsidRPr="007A65E8">
              <w:rPr>
                <w:rStyle w:val="SpecialBold"/>
              </w:rPr>
              <w:t>may include</w:t>
            </w:r>
            <w:r w:rsidRPr="007A65E8">
              <w:t>:</w:t>
            </w:r>
          </w:p>
        </w:tc>
        <w:tc>
          <w:tcPr>
            <w:tcW w:w="5945" w:type="dxa"/>
            <w:tcBorders>
              <w:top w:val="nil"/>
              <w:left w:val="nil"/>
              <w:bottom w:val="nil"/>
              <w:right w:val="nil"/>
            </w:tcBorders>
            <w:tcMar>
              <w:top w:w="0" w:type="dxa"/>
              <w:left w:w="62" w:type="dxa"/>
              <w:bottom w:w="0" w:type="dxa"/>
              <w:right w:w="62" w:type="dxa"/>
            </w:tcMar>
          </w:tcPr>
          <w:p w:rsidR="00000000" w:rsidRPr="007A65E8" w:rsidP="007A65E8">
            <w:pPr>
              <w:pStyle w:val="ListBullet"/>
            </w:pPr>
            <w:r w:rsidRPr="007A65E8">
              <w:t>communications equipment</w:t>
            </w:r>
          </w:p>
          <w:p w:rsidR="00000000" w:rsidRPr="007A65E8" w:rsidP="007A65E8">
            <w:pPr>
              <w:pStyle w:val="ListBullet"/>
            </w:pPr>
            <w:r w:rsidRPr="007A65E8">
              <w:t>computer disks</w:t>
            </w:r>
          </w:p>
          <w:p w:rsidR="00000000" w:rsidRPr="007A65E8" w:rsidP="007A65E8">
            <w:pPr>
              <w:pStyle w:val="ListBullet"/>
            </w:pPr>
            <w:r w:rsidRPr="007A65E8">
              <w:t>hand tools</w:t>
            </w:r>
          </w:p>
          <w:p w:rsidR="00000000" w:rsidRPr="007A65E8" w:rsidP="007A65E8">
            <w:pPr>
              <w:pStyle w:val="ListBullet"/>
            </w:pPr>
            <w:r w:rsidRPr="007A65E8">
              <w:t>multimeter</w:t>
            </w:r>
          </w:p>
          <w:p w:rsidR="00000000" w:rsidRPr="007A65E8" w:rsidP="007A65E8">
            <w:pPr>
              <w:pStyle w:val="ListBullet"/>
            </w:pPr>
            <w:r w:rsidRPr="007A65E8">
              <w:t>personal protective equipment</w:t>
            </w:r>
          </w:p>
          <w:p w:rsidR="00000000" w:rsidRPr="007A65E8" w:rsidP="007A65E8">
            <w:pPr>
              <w:pStyle w:val="ListBullet"/>
            </w:pPr>
            <w:r w:rsidRPr="007A65E8">
              <w:t>power tools</w:t>
            </w:r>
          </w:p>
          <w:p w:rsidR="00000000" w:rsidP="007A65E8">
            <w:pPr>
              <w:pStyle w:val="ListBullet"/>
              <w:rPr>
                <w:lang w:val="en-NZ"/>
              </w:rPr>
            </w:pPr>
            <w:r w:rsidRPr="007A65E8">
              <w:t>terminating tools.</w:t>
            </w:r>
          </w:p>
        </w:tc>
      </w:tr>
      <w:tr w:rsidTr="004209D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A65E8">
            <w:pPr>
              <w:pStyle w:val="BodyText"/>
              <w:rPr>
                <w:lang w:val="en-NZ"/>
              </w:rPr>
            </w:pPr>
            <w:r w:rsidRPr="007A65E8">
              <w:rPr>
                <w:rStyle w:val="BoldandItalics"/>
              </w:rPr>
              <w:t>Site access and specific site requirements</w:t>
            </w:r>
            <w:r w:rsidRPr="007A65E8">
              <w:t xml:space="preserve"> </w:t>
            </w:r>
            <w:r w:rsidRPr="007A65E8">
              <w:rPr>
                <w:rStyle w:val="SpecialBold"/>
              </w:rPr>
              <w:t>may include</w:t>
            </w:r>
            <w:r w:rsidRPr="007A65E8">
              <w:t>:</w:t>
            </w:r>
          </w:p>
        </w:tc>
        <w:tc>
          <w:tcPr>
            <w:tcW w:w="5945" w:type="dxa"/>
            <w:tcBorders>
              <w:top w:val="nil"/>
              <w:left w:val="nil"/>
              <w:bottom w:val="nil"/>
              <w:right w:val="nil"/>
            </w:tcBorders>
            <w:tcMar>
              <w:top w:w="0" w:type="dxa"/>
              <w:left w:w="62" w:type="dxa"/>
              <w:bottom w:w="0" w:type="dxa"/>
              <w:right w:w="62" w:type="dxa"/>
            </w:tcMar>
          </w:tcPr>
          <w:p w:rsidR="00000000" w:rsidRPr="007A65E8" w:rsidP="007A65E8">
            <w:pPr>
              <w:pStyle w:val="ListBullet"/>
            </w:pPr>
            <w:r w:rsidRPr="007A65E8">
              <w:t>access and egress points, time of access</w:t>
            </w:r>
          </w:p>
          <w:p w:rsidR="00000000" w:rsidRPr="007A65E8" w:rsidP="007A65E8">
            <w:pPr>
              <w:pStyle w:val="ListBullet"/>
            </w:pPr>
            <w:r w:rsidRPr="007A65E8">
              <w:t>access codes, keys, passes, security clearances</w:t>
            </w:r>
          </w:p>
          <w:p w:rsidR="00000000" w:rsidRPr="007A65E8" w:rsidP="007A65E8">
            <w:pPr>
              <w:pStyle w:val="ListBullet"/>
            </w:pPr>
            <w:r w:rsidRPr="007A65E8">
              <w:t>building codes and regulations</w:t>
            </w:r>
          </w:p>
          <w:p w:rsidR="00000000" w:rsidRPr="007A65E8" w:rsidP="007A65E8">
            <w:pPr>
              <w:pStyle w:val="ListBullet"/>
            </w:pPr>
            <w:r w:rsidRPr="007A65E8">
              <w:t>heritage listings</w:t>
            </w:r>
          </w:p>
          <w:p w:rsidR="00000000" w:rsidRPr="007A65E8" w:rsidP="007A65E8">
            <w:pPr>
              <w:pStyle w:val="ListBullet"/>
            </w:pPr>
            <w:r w:rsidRPr="007A65E8">
              <w:t>noise control</w:t>
            </w:r>
          </w:p>
          <w:p w:rsidR="00000000" w:rsidRPr="007A65E8" w:rsidP="007A65E8">
            <w:pPr>
              <w:pStyle w:val="ListBullet"/>
            </w:pPr>
            <w:r w:rsidRPr="007A65E8">
              <w:t>OHS requirements</w:t>
            </w:r>
          </w:p>
          <w:p w:rsidR="00000000" w:rsidP="007A65E8">
            <w:pPr>
              <w:pStyle w:val="ListBullet"/>
              <w:rPr>
                <w:lang w:val="en-NZ"/>
              </w:rPr>
            </w:pPr>
            <w:r w:rsidRPr="007A65E8">
              <w:t>union requirements.</w:t>
            </w:r>
          </w:p>
        </w:tc>
      </w:tr>
      <w:tr w:rsidTr="004209D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A65E8">
            <w:pPr>
              <w:pStyle w:val="BodyText"/>
              <w:rPr>
                <w:lang w:val="en-NZ"/>
              </w:rPr>
            </w:pPr>
            <w:r w:rsidRPr="007A65E8">
              <w:rPr>
                <w:rStyle w:val="BoldandItalics"/>
              </w:rPr>
              <w:t>Relevant persons</w:t>
            </w:r>
            <w:r w:rsidRPr="007A65E8">
              <w:t xml:space="preserve"> </w:t>
            </w:r>
            <w:r w:rsidRPr="007A65E8">
              <w:rPr>
                <w:rStyle w:val="SpecialBold"/>
              </w:rPr>
              <w:t>may include</w:t>
            </w:r>
            <w:r w:rsidRPr="007A65E8">
              <w:t xml:space="preserve">: </w:t>
            </w:r>
          </w:p>
        </w:tc>
        <w:tc>
          <w:tcPr>
            <w:tcW w:w="5945" w:type="dxa"/>
            <w:tcBorders>
              <w:top w:val="nil"/>
              <w:left w:val="nil"/>
              <w:bottom w:val="nil"/>
              <w:right w:val="nil"/>
            </w:tcBorders>
            <w:tcMar>
              <w:top w:w="0" w:type="dxa"/>
              <w:left w:w="62" w:type="dxa"/>
              <w:bottom w:w="0" w:type="dxa"/>
              <w:right w:w="62" w:type="dxa"/>
            </w:tcMar>
          </w:tcPr>
          <w:p w:rsidR="00000000" w:rsidRPr="007A65E8" w:rsidP="007A65E8">
            <w:pPr>
              <w:pStyle w:val="ListBullet"/>
            </w:pPr>
            <w:r w:rsidRPr="007A65E8">
              <w:t>client</w:t>
            </w:r>
          </w:p>
          <w:p w:rsidR="00000000" w:rsidRPr="007A65E8" w:rsidP="007A65E8">
            <w:pPr>
              <w:pStyle w:val="ListBullet"/>
            </w:pPr>
            <w:r w:rsidRPr="007A65E8">
              <w:t>equipment and system manufacturers</w:t>
            </w:r>
          </w:p>
          <w:p w:rsidR="00000000" w:rsidRPr="007A65E8" w:rsidP="007A65E8">
            <w:pPr>
              <w:pStyle w:val="ListBullet"/>
            </w:pPr>
            <w:r w:rsidRPr="007A65E8">
              <w:t>other professional or technical staff</w:t>
            </w:r>
          </w:p>
          <w:p w:rsidR="00000000" w:rsidRPr="007A65E8" w:rsidP="007A65E8">
            <w:pPr>
              <w:pStyle w:val="ListBullet"/>
            </w:pPr>
            <w:r w:rsidRPr="007A65E8">
              <w:t>security consultants</w:t>
            </w:r>
          </w:p>
          <w:p w:rsidR="00000000" w:rsidRPr="007A65E8" w:rsidP="007A65E8">
            <w:pPr>
              <w:pStyle w:val="ListBullet"/>
            </w:pPr>
            <w:r w:rsidRPr="007A65E8">
              <w:t>security personnel</w:t>
            </w:r>
          </w:p>
          <w:p w:rsidR="00000000" w:rsidP="007A65E8">
            <w:pPr>
              <w:pStyle w:val="ListBullet"/>
              <w:rPr>
                <w:lang w:val="en-NZ"/>
              </w:rPr>
            </w:pPr>
            <w:r w:rsidRPr="007A65E8">
              <w:t>supervisor.</w:t>
            </w:r>
          </w:p>
        </w:tc>
      </w:tr>
      <w:tr w:rsidTr="004209D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A65E8">
            <w:pPr>
              <w:pStyle w:val="BodyText"/>
              <w:rPr>
                <w:lang w:val="en-NZ"/>
              </w:rPr>
            </w:pPr>
            <w:r w:rsidRPr="007A65E8">
              <w:rPr>
                <w:rStyle w:val="BoldandItalics"/>
              </w:rPr>
              <w:t>Risk</w:t>
            </w:r>
            <w:r w:rsidRPr="007A65E8">
              <w:t xml:space="preserve"> </w:t>
            </w:r>
            <w:r w:rsidRPr="007A65E8">
              <w:rPr>
                <w:rStyle w:val="SpecialBold"/>
              </w:rPr>
              <w:t>relates to</w:t>
            </w:r>
            <w:r w:rsidRPr="007A65E8">
              <w:t>:</w:t>
            </w:r>
          </w:p>
        </w:tc>
        <w:tc>
          <w:tcPr>
            <w:tcW w:w="5945" w:type="dxa"/>
            <w:tcBorders>
              <w:top w:val="nil"/>
              <w:left w:val="nil"/>
              <w:bottom w:val="nil"/>
              <w:right w:val="nil"/>
            </w:tcBorders>
            <w:tcMar>
              <w:top w:w="0" w:type="dxa"/>
              <w:left w:w="62" w:type="dxa"/>
              <w:bottom w:w="0" w:type="dxa"/>
              <w:right w:w="62" w:type="dxa"/>
            </w:tcMar>
          </w:tcPr>
          <w:p w:rsidR="00000000" w:rsidP="007A65E8">
            <w:pPr>
              <w:pStyle w:val="ListBullet"/>
              <w:rPr>
                <w:lang w:val="en-NZ"/>
              </w:rPr>
            </w:pPr>
            <w:r w:rsidRPr="007A65E8">
              <w:t>the chance of something happening that will have an impact on objectives.</w:t>
            </w:r>
          </w:p>
        </w:tc>
      </w:tr>
      <w:tr w:rsidTr="004209D2">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7A65E8">
            <w:pPr>
              <w:pStyle w:val="BodyText"/>
              <w:rPr>
                <w:lang w:val="en-NZ"/>
              </w:rPr>
            </w:pPr>
            <w:r w:rsidRPr="007A65E8">
              <w:rPr>
                <w:rStyle w:val="BoldandItalics"/>
              </w:rPr>
              <w:t>Hand</w:t>
            </w:r>
            <w:r w:rsidRPr="007A65E8">
              <w:t>-</w:t>
            </w:r>
            <w:r w:rsidRPr="007A65E8">
              <w:rPr>
                <w:rStyle w:val="BoldandItalics"/>
              </w:rPr>
              <w:t>over may involve</w:t>
            </w:r>
            <w:r w:rsidRPr="007A65E8">
              <w:t>:</w:t>
            </w:r>
          </w:p>
        </w:tc>
        <w:tc>
          <w:tcPr>
            <w:tcW w:w="5945" w:type="dxa"/>
            <w:tcBorders>
              <w:top w:val="nil"/>
              <w:left w:val="nil"/>
              <w:bottom w:val="nil"/>
              <w:right w:val="nil"/>
            </w:tcBorders>
            <w:tcMar>
              <w:top w:w="0" w:type="dxa"/>
              <w:left w:w="62" w:type="dxa"/>
              <w:bottom w:w="0" w:type="dxa"/>
              <w:right w:w="62" w:type="dxa"/>
            </w:tcMar>
          </w:tcPr>
          <w:p w:rsidR="00000000" w:rsidRPr="007A65E8" w:rsidP="007A65E8">
            <w:pPr>
              <w:pStyle w:val="ListBullet"/>
            </w:pPr>
            <w:r w:rsidRPr="007A65E8">
              <w:t>completing hand-over documents</w:t>
            </w:r>
          </w:p>
          <w:p w:rsidR="00000000" w:rsidRPr="007A65E8" w:rsidP="007A65E8">
            <w:pPr>
              <w:pStyle w:val="ListBullet"/>
            </w:pPr>
            <w:r w:rsidRPr="007A65E8">
              <w:t>confirming arrangements for training system users</w:t>
            </w:r>
          </w:p>
          <w:p w:rsidR="00000000" w:rsidRPr="007A65E8" w:rsidP="007A65E8">
            <w:pPr>
              <w:pStyle w:val="ListBullet"/>
            </w:pPr>
            <w:r w:rsidRPr="007A65E8">
              <w:t>confirming that clients are ready to accept responsibility for systems</w:t>
            </w:r>
          </w:p>
          <w:p w:rsidR="00000000" w:rsidRPr="007A65E8" w:rsidP="007A65E8">
            <w:pPr>
              <w:pStyle w:val="ListBullet"/>
            </w:pPr>
            <w:r w:rsidRPr="007A65E8">
              <w:t>demonstrating and explaining the operation of systems.</w:t>
            </w:r>
          </w:p>
        </w:tc>
      </w:tr>
    </w:tbl>
    <w:p w:rsidR="004209D2" w:rsidP="007A65E8">
      <w:pPr>
        <w:pStyle w:val="BodyText"/>
      </w:pPr>
    </w:p>
    <w:p w:rsidR="004209D2" w:rsidP="007A65E8">
      <w:pPr>
        <w:pStyle w:val="BodyText"/>
      </w:pPr>
    </w:p>
    <w:p w:rsidR="00000000" w:rsidRPr="007A65E8" w:rsidP="007A65E8">
      <w:pPr>
        <w:pStyle w:val="Heading1"/>
      </w:pPr>
      <w:bookmarkStart w:id="12" w:name="O_202104"/>
      <w:bookmarkEnd w:id="12"/>
      <w:r w:rsidRPr="007A65E8">
        <w:t>Unit Sector(s)</w:t>
      </w:r>
    </w:p>
    <w:tbl>
      <w:tblPr>
        <w:tblW w:w="0" w:type="auto"/>
        <w:tblLayout w:type="fixed"/>
        <w:tblCellMar>
          <w:left w:w="62" w:type="dxa"/>
          <w:right w:w="62" w:type="dxa"/>
        </w:tblCellMar>
        <w:tblLook w:val="0000"/>
      </w:tblPr>
      <w:tblGrid>
        <w:gridCol w:w="2391"/>
        <w:gridCol w:w="6131"/>
      </w:tblGrid>
      <w:tr w:rsidTr="004209D2">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7A65E8">
            <w:pPr>
              <w:pStyle w:val="BodyText"/>
              <w:rPr>
                <w:lang w:val="en-NZ"/>
              </w:rPr>
            </w:pPr>
            <w:r w:rsidRPr="007A65E8">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7A65E8" w:rsidP="007A65E8">
            <w:pPr>
              <w:pStyle w:val="BodyText"/>
            </w:pPr>
            <w:r w:rsidRPr="007A65E8">
              <w:t>Security</w:t>
            </w:r>
          </w:p>
        </w:tc>
      </w:tr>
    </w:tbl>
    <w:p w:rsidR="004209D2" w:rsidP="007A65E8">
      <w:pPr>
        <w:pStyle w:val="BodyText"/>
      </w:pPr>
    </w:p>
    <w:p w:rsidR="004209D2" w:rsidP="007A65E8">
      <w:pPr>
        <w:pStyle w:val="BodyText"/>
      </w:pPr>
    </w:p>
    <w:p w:rsidR="00000000" w:rsidRPr="007A65E8" w:rsidP="007A65E8">
      <w:pPr>
        <w:pStyle w:val="Heading1"/>
      </w:pPr>
      <w:bookmarkStart w:id="13" w:name="O_202103"/>
      <w:bookmarkEnd w:id="13"/>
      <w:r w:rsidRPr="007A65E8">
        <w:t>Competency field</w:t>
      </w:r>
    </w:p>
    <w:tbl>
      <w:tblPr>
        <w:tblW w:w="0" w:type="auto"/>
        <w:tblLayout w:type="fixed"/>
        <w:tblCellMar>
          <w:left w:w="62" w:type="dxa"/>
          <w:right w:w="62" w:type="dxa"/>
        </w:tblCellMar>
        <w:tblLook w:val="0000"/>
      </w:tblPr>
      <w:tblGrid>
        <w:gridCol w:w="2450"/>
        <w:gridCol w:w="6072"/>
      </w:tblGrid>
      <w:tr w:rsidTr="004209D2">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7A65E8">
            <w:pPr>
              <w:pStyle w:val="BodyText"/>
              <w:rPr>
                <w:lang w:val="en-NZ"/>
              </w:rPr>
            </w:pPr>
            <w:r w:rsidRPr="007A65E8">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7A65E8" w:rsidP="007A65E8">
            <w:pPr>
              <w:pStyle w:val="BodyText"/>
            </w:pPr>
            <w:r w:rsidRPr="007A65E8">
              <w:t>Security and risk management</w:t>
            </w:r>
          </w:p>
        </w:tc>
      </w:tr>
    </w:tbl>
    <w:p w:rsidR="004209D2" w:rsidP="007A65E8">
      <w:pPr>
        <w:pStyle w:val="BodyText"/>
      </w:pPr>
    </w:p>
    <w:p w:rsidR="004209D2" w:rsidP="007A65E8">
      <w:pPr>
        <w:pStyle w:val="BodyText"/>
      </w:pPr>
    </w:p>
    <w:p w:rsidR="00000000" w:rsidRPr="007A65E8" w:rsidP="007A65E8"/>
    <w:sectPr w:rsidSect="007A65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5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09D2" w:rsidP="004209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5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9D2" w:rsidP="007A65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209D2" w:rsidP="007A65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209D2" w:rsidP="007A65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5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09D2" w:rsidP="004209D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5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9D2" w:rsidP="007A65E8">
    <w:pPr>
      <w:pStyle w:val="Header"/>
      <w:framePr w:wrap="around"/>
    </w:pPr>
    <w:r>
      <w:fldChar w:fldCharType="begin"/>
    </w:r>
    <w:r>
      <w:instrText xml:space="preserve"> TITLE   \* MERGEFORMAT </w:instrText>
    </w:r>
    <w:r>
      <w:fldChar w:fldCharType="separate"/>
    </w:r>
    <w:r>
      <w:t>CPPSEC4014A Commission and decommission networked security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209D2" w:rsidP="007A65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CE8B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BC7A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A41C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65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65E8"/>
    <w:pPr>
      <w:spacing w:before="360" w:after="60"/>
      <w:outlineLvl w:val="0"/>
    </w:pPr>
    <w:rPr>
      <w:sz w:val="32"/>
    </w:rPr>
  </w:style>
  <w:style w:type="paragraph" w:styleId="Heading2">
    <w:name w:val="heading 2"/>
    <w:basedOn w:val="HeadingBase"/>
    <w:next w:val="BodyText"/>
    <w:link w:val="Heading2Char"/>
    <w:qFormat/>
    <w:rsid w:val="007A65E8"/>
    <w:pPr>
      <w:keepLines/>
      <w:spacing w:before="240" w:after="120"/>
      <w:outlineLvl w:val="1"/>
    </w:pPr>
    <w:rPr>
      <w:sz w:val="28"/>
      <w:szCs w:val="40"/>
    </w:rPr>
  </w:style>
  <w:style w:type="paragraph" w:styleId="Heading3">
    <w:name w:val="heading 3"/>
    <w:basedOn w:val="HeadingBase"/>
    <w:next w:val="BodyText"/>
    <w:link w:val="Heading3Char"/>
    <w:qFormat/>
    <w:rsid w:val="007A65E8"/>
    <w:pPr>
      <w:spacing w:before="180" w:after="120"/>
      <w:outlineLvl w:val="2"/>
    </w:pPr>
    <w:rPr>
      <w:spacing w:val="-10"/>
      <w:kern w:val="32"/>
    </w:rPr>
  </w:style>
  <w:style w:type="paragraph" w:styleId="Heading4">
    <w:name w:val="heading 4"/>
    <w:basedOn w:val="HeadingBase"/>
    <w:next w:val="BodyText"/>
    <w:link w:val="Heading4Char"/>
    <w:qFormat/>
    <w:rsid w:val="007A65E8"/>
    <w:pPr>
      <w:spacing w:before="160" w:after="120"/>
      <w:outlineLvl w:val="3"/>
    </w:pPr>
    <w:rPr>
      <w:sz w:val="22"/>
    </w:rPr>
  </w:style>
  <w:style w:type="paragraph" w:styleId="Heading5">
    <w:name w:val="heading 5"/>
    <w:basedOn w:val="HeadingBase"/>
    <w:next w:val="Normal"/>
    <w:link w:val="Heading5Char"/>
    <w:qFormat/>
    <w:rsid w:val="007A65E8"/>
    <w:pPr>
      <w:spacing w:before="80"/>
      <w:outlineLvl w:val="4"/>
    </w:pPr>
    <w:rPr>
      <w:color w:val="918585"/>
      <w:sz w:val="20"/>
    </w:rPr>
  </w:style>
  <w:style w:type="paragraph" w:styleId="Heading6">
    <w:name w:val="heading 6"/>
    <w:basedOn w:val="HeadingBase"/>
    <w:next w:val="Normal"/>
    <w:link w:val="Heading6Char"/>
    <w:qFormat/>
    <w:rsid w:val="007A65E8"/>
    <w:pPr>
      <w:spacing w:before="60"/>
      <w:outlineLvl w:val="5"/>
    </w:pPr>
    <w:rPr>
      <w:color w:val="918585"/>
      <w:sz w:val="20"/>
    </w:rPr>
  </w:style>
  <w:style w:type="paragraph" w:styleId="Heading7">
    <w:name w:val="heading 7"/>
    <w:basedOn w:val="Normal"/>
    <w:next w:val="Normal"/>
    <w:link w:val="Heading7Char"/>
    <w:qFormat/>
    <w:rsid w:val="007A65E8"/>
    <w:pPr>
      <w:ind w:left="720"/>
      <w:outlineLvl w:val="6"/>
    </w:pPr>
    <w:rPr>
      <w:i/>
    </w:rPr>
  </w:style>
  <w:style w:type="paragraph" w:styleId="Heading8">
    <w:name w:val="heading 8"/>
    <w:basedOn w:val="Normal"/>
    <w:next w:val="Normal"/>
    <w:link w:val="Heading8Char"/>
    <w:qFormat/>
    <w:rsid w:val="007A65E8"/>
    <w:pPr>
      <w:ind w:left="720"/>
      <w:outlineLvl w:val="7"/>
    </w:pPr>
    <w:rPr>
      <w:i/>
    </w:rPr>
  </w:style>
  <w:style w:type="paragraph" w:styleId="Heading9">
    <w:name w:val="heading 9"/>
    <w:basedOn w:val="Normal"/>
    <w:next w:val="Normal"/>
    <w:link w:val="Heading9Char"/>
    <w:qFormat/>
    <w:rsid w:val="007A65E8"/>
    <w:pPr>
      <w:ind w:left="720"/>
      <w:outlineLvl w:val="8"/>
    </w:pPr>
    <w:rPr>
      <w:i/>
    </w:rPr>
  </w:style>
  <w:style w:type="character" w:default="1" w:styleId="DefaultParagraphFont">
    <w:name w:val="Default Paragraph Font"/>
    <w:uiPriority w:val="1"/>
    <w:unhideWhenUsed/>
    <w:rsid w:val="007A65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65E8"/>
  </w:style>
  <w:style w:type="character" w:customStyle="1" w:styleId="Heading1Char">
    <w:name w:val="Heading 1 Char"/>
    <w:link w:val="Heading1"/>
    <w:rsid w:val="007A65E8"/>
    <w:rPr>
      <w:rFonts w:ascii="Times New Roman" w:eastAsia="Times New Roman" w:hAnsi="Times New Roman" w:cs="Times New Roman"/>
      <w:b/>
      <w:sz w:val="32"/>
      <w:szCs w:val="20"/>
      <w:lang w:eastAsia="en-US"/>
    </w:rPr>
  </w:style>
  <w:style w:type="paragraph" w:styleId="BodyText">
    <w:name w:val="Body Text"/>
    <w:basedOn w:val="Normal"/>
    <w:link w:val="BodyTextChar"/>
    <w:rsid w:val="007A65E8"/>
    <w:pPr>
      <w:spacing w:before="120" w:after="120"/>
      <w:contextualSpacing/>
    </w:pPr>
    <w:rPr>
      <w:rFonts w:ascii="Times New Roman" w:hAnsi="Times New Roman"/>
      <w:sz w:val="24"/>
      <w:szCs w:val="22"/>
    </w:rPr>
  </w:style>
  <w:style w:type="character" w:customStyle="1" w:styleId="BodyTextChar">
    <w:name w:val="Body Text Char"/>
    <w:link w:val="BodyText"/>
    <w:rsid w:val="007A65E8"/>
    <w:rPr>
      <w:rFonts w:ascii="Times New Roman" w:eastAsia="Times New Roman" w:hAnsi="Times New Roman" w:cs="Times New Roman"/>
      <w:sz w:val="24"/>
      <w:lang w:val="en-US" w:eastAsia="en-US"/>
    </w:rPr>
  </w:style>
  <w:style w:type="paragraph" w:styleId="Footer">
    <w:name w:val="footer"/>
    <w:basedOn w:val="Normal"/>
    <w:link w:val="FooterChar"/>
    <w:rsid w:val="007A65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A65E8"/>
    <w:rPr>
      <w:rFonts w:ascii="Times New Roman" w:eastAsia="Times New Roman" w:hAnsi="Times New Roman" w:cs="Times New Roman"/>
      <w:sz w:val="16"/>
      <w:lang w:val="en-US" w:eastAsia="en-US"/>
    </w:rPr>
  </w:style>
  <w:style w:type="paragraph" w:styleId="List">
    <w:name w:val="List"/>
    <w:basedOn w:val="BodyText"/>
    <w:next w:val="BodyText"/>
    <w:rsid w:val="007A65E8"/>
    <w:pPr>
      <w:tabs>
        <w:tab w:val="left" w:pos="340"/>
      </w:tabs>
      <w:spacing w:before="60" w:after="60"/>
      <w:ind w:left="340" w:hanging="340"/>
    </w:pPr>
  </w:style>
  <w:style w:type="paragraph" w:styleId="ListBullet">
    <w:name w:val="List Bullet"/>
    <w:basedOn w:val="List"/>
    <w:rsid w:val="007A65E8"/>
    <w:pPr>
      <w:numPr>
        <w:numId w:val="13"/>
      </w:numPr>
      <w:tabs>
        <w:tab w:val="clear" w:pos="340"/>
      </w:tabs>
      <w:spacing w:before="40" w:after="40"/>
    </w:pPr>
  </w:style>
  <w:style w:type="character" w:customStyle="1" w:styleId="SpecialBold">
    <w:name w:val="Special Bold"/>
    <w:rsid w:val="007A65E8"/>
    <w:rPr>
      <w:b/>
      <w:spacing w:val="0"/>
    </w:rPr>
  </w:style>
  <w:style w:type="paragraph" w:styleId="ListBullet2">
    <w:name w:val="List Bullet 2"/>
    <w:basedOn w:val="List2"/>
    <w:rsid w:val="007A65E8"/>
    <w:pPr>
      <w:numPr>
        <w:numId w:val="14"/>
      </w:numPr>
      <w:tabs>
        <w:tab w:val="clear" w:pos="680"/>
      </w:tabs>
    </w:pPr>
  </w:style>
  <w:style w:type="paragraph" w:styleId="Header">
    <w:name w:val="header"/>
    <w:basedOn w:val="Normal"/>
    <w:link w:val="HeaderChar"/>
    <w:rsid w:val="007A65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A65E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65E8"/>
    <w:pPr>
      <w:spacing w:before="240" w:after="120"/>
      <w:outlineLvl w:val="0"/>
    </w:pPr>
    <w:rPr>
      <w:rFonts w:ascii="Times New Roman" w:hAnsi="Times New Roman"/>
      <w:b/>
      <w:sz w:val="28"/>
    </w:rPr>
  </w:style>
  <w:style w:type="paragraph" w:customStyle="1" w:styleId="AllowPageBreak">
    <w:name w:val="AllowPageBreak"/>
    <w:rsid w:val="007A65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A65E8"/>
    <w:rPr>
      <w:b/>
      <w:i/>
      <w:u w:val="none"/>
    </w:rPr>
  </w:style>
  <w:style w:type="character" w:customStyle="1" w:styleId="Heading2Char">
    <w:name w:val="Heading 2 Char"/>
    <w:link w:val="Heading2"/>
    <w:rsid w:val="007A65E8"/>
    <w:rPr>
      <w:rFonts w:ascii="Times New Roman" w:eastAsia="Times New Roman" w:hAnsi="Times New Roman" w:cs="Times New Roman"/>
      <w:b/>
      <w:sz w:val="28"/>
      <w:szCs w:val="40"/>
      <w:lang w:eastAsia="en-US"/>
    </w:rPr>
  </w:style>
  <w:style w:type="character" w:customStyle="1" w:styleId="Heading3Char">
    <w:name w:val="Heading 3 Char"/>
    <w:link w:val="Heading3"/>
    <w:rsid w:val="007A65E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A65E8"/>
    <w:rPr>
      <w:rFonts w:ascii="Times New Roman" w:eastAsia="Times New Roman" w:hAnsi="Times New Roman" w:cs="Times New Roman"/>
      <w:b/>
      <w:szCs w:val="20"/>
      <w:lang w:eastAsia="en-US"/>
    </w:rPr>
  </w:style>
  <w:style w:type="character" w:customStyle="1" w:styleId="Heading5Char">
    <w:name w:val="Heading 5 Char"/>
    <w:link w:val="Heading5"/>
    <w:rsid w:val="007A65E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A65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65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65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65E8"/>
    <w:rPr>
      <w:rFonts w:ascii="Courier New" w:eastAsia="Times New Roman" w:hAnsi="Courier New" w:cs="Times New Roman"/>
      <w:i/>
      <w:szCs w:val="20"/>
      <w:lang w:val="en-US" w:eastAsia="en-US"/>
    </w:rPr>
  </w:style>
  <w:style w:type="paragraph" w:customStyle="1" w:styleId="HeadingBase">
    <w:name w:val="Heading Base"/>
    <w:rsid w:val="007A65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65E8"/>
    <w:pPr>
      <w:tabs>
        <w:tab w:val="right" w:leader="dot" w:pos="9072"/>
      </w:tabs>
      <w:ind w:left="567"/>
    </w:pPr>
    <w:rPr>
      <w:szCs w:val="22"/>
    </w:rPr>
  </w:style>
  <w:style w:type="paragraph" w:customStyle="1" w:styleId="TOCBase">
    <w:name w:val="TOC Base"/>
    <w:rsid w:val="007A65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65E8"/>
    <w:pPr>
      <w:tabs>
        <w:tab w:val="right" w:leader="dot" w:pos="9072"/>
      </w:tabs>
      <w:spacing w:before="40" w:after="40"/>
      <w:ind w:left="284"/>
    </w:pPr>
    <w:rPr>
      <w:rFonts w:ascii="Times New Roman" w:hAnsi="Times New Roman"/>
    </w:rPr>
  </w:style>
  <w:style w:type="paragraph" w:styleId="TOC1">
    <w:name w:val="toc 1"/>
    <w:basedOn w:val="TOCBase"/>
    <w:next w:val="Normal"/>
    <w:rsid w:val="007A65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65E8"/>
    <w:pPr>
      <w:spacing w:before="5040"/>
      <w:jc w:val="center"/>
    </w:pPr>
    <w:rPr>
      <w:sz w:val="48"/>
      <w:szCs w:val="72"/>
      <w:lang w:val="en-US"/>
    </w:rPr>
  </w:style>
  <w:style w:type="character" w:customStyle="1" w:styleId="TitleChar">
    <w:name w:val="Title Char"/>
    <w:link w:val="Title"/>
    <w:rsid w:val="007A65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65E8"/>
    <w:pPr>
      <w:tabs>
        <w:tab w:val="left" w:pos="3600"/>
        <w:tab w:val="left" w:pos="3958"/>
      </w:tabs>
    </w:pPr>
  </w:style>
  <w:style w:type="paragraph" w:customStyle="1" w:styleId="Note">
    <w:name w:val="Note"/>
    <w:basedOn w:val="BodyText"/>
    <w:rsid w:val="007A65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65E8"/>
    <w:pPr>
      <w:framePr w:wrap="auto" w:hAnchor="text" w:y="6049"/>
    </w:pPr>
    <w:rPr>
      <w:color w:val="000000"/>
      <w:sz w:val="40"/>
    </w:rPr>
  </w:style>
  <w:style w:type="paragraph" w:customStyle="1" w:styleId="TOCTitle">
    <w:name w:val="TOCTitle"/>
    <w:basedOn w:val="Heading1"/>
    <w:rsid w:val="007A65E8"/>
    <w:pPr>
      <w:spacing w:after="240"/>
      <w:jc w:val="center"/>
      <w:outlineLvl w:val="9"/>
    </w:pPr>
    <w:rPr>
      <w:caps/>
    </w:rPr>
  </w:style>
  <w:style w:type="paragraph" w:customStyle="1" w:styleId="Version">
    <w:name w:val="Version"/>
    <w:rsid w:val="007A65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65E8"/>
    <w:pPr>
      <w:keepNext w:val="0"/>
      <w:tabs>
        <w:tab w:val="right" w:pos="4176"/>
      </w:tabs>
      <w:ind w:left="198" w:hanging="198"/>
    </w:pPr>
    <w:rPr>
      <w:rFonts w:ascii="Garamond" w:hAnsi="Garamond"/>
    </w:rPr>
  </w:style>
  <w:style w:type="paragraph" w:styleId="IndexHeading">
    <w:name w:val="index heading"/>
    <w:basedOn w:val="Normal"/>
    <w:next w:val="Index1"/>
    <w:semiHidden/>
    <w:rsid w:val="007A65E8"/>
    <w:pPr>
      <w:spacing w:before="120" w:after="120"/>
    </w:pPr>
    <w:rPr>
      <w:rFonts w:ascii="Arial" w:hAnsi="Arial"/>
      <w:b/>
      <w:color w:val="918585"/>
      <w:sz w:val="24"/>
    </w:rPr>
  </w:style>
  <w:style w:type="paragraph" w:customStyle="1" w:styleId="Chapter">
    <w:name w:val="Chapter"/>
    <w:basedOn w:val="Normal"/>
    <w:rsid w:val="007A65E8"/>
    <w:pPr>
      <w:spacing w:before="240"/>
    </w:pPr>
    <w:rPr>
      <w:rFonts w:ascii="Times New Roman" w:hAnsi="Times New Roman"/>
      <w:smallCaps/>
      <w:spacing w:val="80"/>
      <w:sz w:val="28"/>
    </w:rPr>
  </w:style>
  <w:style w:type="paragraph" w:customStyle="1" w:styleId="InChapter">
    <w:name w:val="InChapter"/>
    <w:basedOn w:val="Heading3"/>
    <w:rsid w:val="007A65E8"/>
    <w:pPr>
      <w:spacing w:after="240"/>
      <w:outlineLvl w:val="9"/>
    </w:pPr>
    <w:rPr>
      <w:noProof/>
    </w:rPr>
  </w:style>
  <w:style w:type="paragraph" w:styleId="Index2">
    <w:name w:val="index 2"/>
    <w:basedOn w:val="Normal"/>
    <w:next w:val="Normal"/>
    <w:semiHidden/>
    <w:rsid w:val="007A65E8"/>
    <w:pPr>
      <w:tabs>
        <w:tab w:val="right" w:pos="4176"/>
      </w:tabs>
      <w:ind w:left="568" w:hanging="284"/>
    </w:pPr>
    <w:rPr>
      <w:rFonts w:ascii="Garamond" w:hAnsi="Garamond"/>
    </w:rPr>
  </w:style>
  <w:style w:type="paragraph" w:customStyle="1" w:styleId="Byline">
    <w:name w:val="Byline"/>
    <w:rsid w:val="007A65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65E8"/>
    <w:pPr>
      <w:tabs>
        <w:tab w:val="clear" w:pos="3600"/>
        <w:tab w:val="clear" w:pos="3958"/>
      </w:tabs>
      <w:jc w:val="right"/>
    </w:pPr>
  </w:style>
  <w:style w:type="character" w:styleId="Emphasis">
    <w:name w:val="Emphasis"/>
    <w:qFormat/>
    <w:rsid w:val="007A65E8"/>
    <w:rPr>
      <w:i/>
    </w:rPr>
  </w:style>
  <w:style w:type="paragraph" w:styleId="Caption">
    <w:name w:val="caption"/>
    <w:basedOn w:val="BodyText"/>
    <w:next w:val="Normal"/>
    <w:qFormat/>
    <w:rsid w:val="007A65E8"/>
    <w:pPr>
      <w:framePr w:w="2268" w:hSpace="181" w:vSpace="181" w:wrap="around" w:vAnchor="text" w:hAnchor="page" w:x="1135" w:y="285" w:anchorLock="1"/>
    </w:pPr>
    <w:rPr>
      <w:i/>
    </w:rPr>
  </w:style>
  <w:style w:type="paragraph" w:customStyle="1" w:styleId="MiniTOCTitle">
    <w:name w:val="MiniTOCTitle"/>
    <w:basedOn w:val="Heading4"/>
    <w:rsid w:val="007A65E8"/>
    <w:pPr>
      <w:spacing w:before="240"/>
      <w:outlineLvl w:val="9"/>
    </w:pPr>
    <w:rPr>
      <w:noProof/>
      <w:sz w:val="24"/>
    </w:rPr>
  </w:style>
  <w:style w:type="paragraph" w:customStyle="1" w:styleId="MiniTOCItem">
    <w:name w:val="MiniTOCItem"/>
    <w:basedOn w:val="ListBullet"/>
    <w:rsid w:val="007A65E8"/>
    <w:pPr>
      <w:numPr>
        <w:numId w:val="0"/>
      </w:numPr>
      <w:tabs>
        <w:tab w:val="right" w:leader="dot" w:pos="6521"/>
      </w:tabs>
      <w:spacing w:before="0" w:after="0"/>
    </w:pPr>
  </w:style>
  <w:style w:type="paragraph" w:customStyle="1" w:styleId="TOFTitle">
    <w:name w:val="TOFTitle"/>
    <w:basedOn w:val="TOCTitle"/>
    <w:rsid w:val="007A65E8"/>
  </w:style>
  <w:style w:type="paragraph" w:styleId="TableofFigures">
    <w:name w:val="table of figures"/>
    <w:basedOn w:val="Normal"/>
    <w:next w:val="Normal"/>
    <w:semiHidden/>
    <w:rsid w:val="007A65E8"/>
    <w:pPr>
      <w:tabs>
        <w:tab w:val="right" w:leader="dot" w:pos="9072"/>
      </w:tabs>
      <w:ind w:left="970" w:hanging="403"/>
    </w:pPr>
    <w:rPr>
      <w:rFonts w:ascii="Times New Roman" w:hAnsi="Times New Roman"/>
      <w:b/>
    </w:rPr>
  </w:style>
  <w:style w:type="paragraph" w:styleId="ListNumber">
    <w:name w:val="List Number"/>
    <w:basedOn w:val="List"/>
    <w:rsid w:val="007A65E8"/>
    <w:pPr>
      <w:numPr>
        <w:numId w:val="11"/>
      </w:numPr>
    </w:pPr>
  </w:style>
  <w:style w:type="character" w:customStyle="1" w:styleId="WingdingSymbols">
    <w:name w:val="Wingding Symbols"/>
    <w:rsid w:val="007A65E8"/>
    <w:rPr>
      <w:rFonts w:ascii="Wingdings" w:hAnsi="Wingdings"/>
    </w:rPr>
  </w:style>
  <w:style w:type="paragraph" w:customStyle="1" w:styleId="TableHeading">
    <w:name w:val="Table Heading"/>
    <w:basedOn w:val="HeadingBase"/>
    <w:rsid w:val="007A65E8"/>
    <w:pPr>
      <w:keepLines/>
      <w:pBdr>
        <w:bottom w:val="single" w:sz="6" w:space="1" w:color="918585"/>
      </w:pBdr>
      <w:spacing w:before="240"/>
    </w:pPr>
  </w:style>
  <w:style w:type="character" w:customStyle="1" w:styleId="HotSpot">
    <w:name w:val="HotSpot"/>
    <w:rsid w:val="007A65E8"/>
    <w:rPr>
      <w:color w:val="0033CC"/>
      <w:u w:val="none"/>
    </w:rPr>
  </w:style>
  <w:style w:type="paragraph" w:customStyle="1" w:styleId="BodyTextRight">
    <w:name w:val="Body Text Right"/>
    <w:basedOn w:val="BodyText"/>
    <w:rsid w:val="007A65E8"/>
    <w:pPr>
      <w:spacing w:before="0" w:after="0"/>
      <w:jc w:val="right"/>
    </w:pPr>
  </w:style>
  <w:style w:type="paragraph" w:styleId="Index3">
    <w:name w:val="index 3"/>
    <w:basedOn w:val="ListNumber2"/>
    <w:next w:val="Normal"/>
    <w:semiHidden/>
    <w:rsid w:val="007A65E8"/>
    <w:pPr>
      <w:numPr>
        <w:numId w:val="0"/>
      </w:numPr>
      <w:tabs>
        <w:tab w:val="right" w:leader="dot" w:pos="4176"/>
      </w:tabs>
    </w:pPr>
  </w:style>
  <w:style w:type="paragraph" w:styleId="ListNumber2">
    <w:name w:val="List Number 2"/>
    <w:basedOn w:val="List2"/>
    <w:rsid w:val="007A65E8"/>
    <w:pPr>
      <w:numPr>
        <w:numId w:val="10"/>
      </w:numPr>
      <w:tabs>
        <w:tab w:val="clear" w:pos="1060"/>
      </w:tabs>
    </w:pPr>
  </w:style>
  <w:style w:type="paragraph" w:customStyle="1" w:styleId="MarginNote">
    <w:name w:val="Margin Note"/>
    <w:basedOn w:val="BodyText"/>
    <w:rsid w:val="007A65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65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A65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65E8"/>
    <w:rPr>
      <w:sz w:val="32"/>
    </w:rPr>
  </w:style>
  <w:style w:type="paragraph" w:customStyle="1" w:styleId="HeadingProcedure">
    <w:name w:val="Heading Procedure"/>
    <w:basedOn w:val="HeadingBase"/>
    <w:next w:val="Normal"/>
    <w:rsid w:val="007A65E8"/>
    <w:pPr>
      <w:tabs>
        <w:tab w:val="left" w:pos="0"/>
      </w:tabs>
      <w:spacing w:before="120" w:after="60"/>
    </w:pPr>
    <w:rPr>
      <w:i/>
      <w:color w:val="918585"/>
      <w:sz w:val="22"/>
    </w:rPr>
  </w:style>
  <w:style w:type="paragraph" w:customStyle="1" w:styleId="TableBodyText">
    <w:name w:val="Table Body Text"/>
    <w:basedOn w:val="BodyText"/>
    <w:rsid w:val="007A65E8"/>
    <w:pPr>
      <w:spacing w:before="60" w:after="60"/>
    </w:pPr>
  </w:style>
  <w:style w:type="paragraph" w:styleId="ListContinue">
    <w:name w:val="List Continue"/>
    <w:basedOn w:val="List"/>
    <w:rsid w:val="007A65E8"/>
    <w:pPr>
      <w:ind w:firstLine="0"/>
    </w:pPr>
  </w:style>
  <w:style w:type="paragraph" w:customStyle="1" w:styleId="ListNote">
    <w:name w:val="List Note"/>
    <w:basedOn w:val="List"/>
    <w:rsid w:val="007A65E8"/>
    <w:pPr>
      <w:pBdr>
        <w:top w:val="single" w:sz="6" w:space="2" w:color="918585"/>
        <w:bottom w:val="single" w:sz="6" w:space="2" w:color="918585"/>
      </w:pBdr>
      <w:tabs>
        <w:tab w:val="left" w:pos="1021"/>
      </w:tabs>
      <w:ind w:firstLine="0"/>
    </w:pPr>
  </w:style>
  <w:style w:type="paragraph" w:customStyle="1" w:styleId="Warning">
    <w:name w:val="Warning"/>
    <w:basedOn w:val="BodyText"/>
    <w:rsid w:val="007A65E8"/>
    <w:pPr>
      <w:shd w:val="clear" w:color="auto" w:fill="D9D9D9"/>
      <w:tabs>
        <w:tab w:val="left" w:pos="992"/>
      </w:tabs>
      <w:ind w:left="119" w:right="119"/>
    </w:pPr>
    <w:rPr>
      <w:sz w:val="20"/>
    </w:rPr>
  </w:style>
  <w:style w:type="paragraph" w:customStyle="1" w:styleId="MarginIcons">
    <w:name w:val="Margin Icons"/>
    <w:basedOn w:val="BodyText"/>
    <w:rsid w:val="007A65E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A65E8"/>
    <w:rPr>
      <w:rFonts w:ascii="Courier New" w:hAnsi="Courier New"/>
    </w:rPr>
  </w:style>
  <w:style w:type="paragraph" w:customStyle="1" w:styleId="NoteBullet">
    <w:name w:val="Note Bullet"/>
    <w:basedOn w:val="Note"/>
    <w:rsid w:val="007A65E8"/>
    <w:pPr>
      <w:tabs>
        <w:tab w:val="clear" w:pos="680"/>
      </w:tabs>
      <w:spacing w:before="60" w:after="60"/>
    </w:pPr>
  </w:style>
  <w:style w:type="paragraph" w:customStyle="1" w:styleId="SubHeading2">
    <w:name w:val="SubHeading2"/>
    <w:basedOn w:val="HeadingBase"/>
    <w:rsid w:val="007A65E8"/>
    <w:pPr>
      <w:spacing w:before="240" w:after="60"/>
    </w:pPr>
    <w:rPr>
      <w:sz w:val="20"/>
    </w:rPr>
  </w:style>
  <w:style w:type="paragraph" w:customStyle="1" w:styleId="SubHeading1">
    <w:name w:val="SubHeading1"/>
    <w:basedOn w:val="HeadingBase"/>
    <w:rsid w:val="007A65E8"/>
    <w:pPr>
      <w:spacing w:before="240" w:after="60"/>
    </w:pPr>
    <w:rPr>
      <w:color w:val="918585"/>
      <w:sz w:val="22"/>
    </w:rPr>
  </w:style>
  <w:style w:type="paragraph" w:customStyle="1" w:styleId="SideHeading">
    <w:name w:val="Side Heading"/>
    <w:basedOn w:val="HeadingBase"/>
    <w:rsid w:val="007A65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65E8"/>
    <w:pPr>
      <w:numPr>
        <w:numId w:val="12"/>
      </w:numPr>
    </w:pPr>
  </w:style>
  <w:style w:type="paragraph" w:styleId="PlainText">
    <w:name w:val="Plain Text"/>
    <w:basedOn w:val="Normal"/>
    <w:link w:val="PlainTextChar"/>
    <w:rsid w:val="007A65E8"/>
    <w:rPr>
      <w:sz w:val="20"/>
    </w:rPr>
  </w:style>
  <w:style w:type="character" w:customStyle="1" w:styleId="PlainTextChar">
    <w:name w:val="Plain Text Char"/>
    <w:basedOn w:val="DefaultParagraphFont"/>
    <w:link w:val="PlainText"/>
    <w:rsid w:val="007A65E8"/>
    <w:rPr>
      <w:rFonts w:ascii="Courier New" w:eastAsia="Times New Roman" w:hAnsi="Courier New" w:cs="Times New Roman"/>
      <w:sz w:val="20"/>
      <w:szCs w:val="20"/>
      <w:lang w:val="en-US" w:eastAsia="en-US"/>
    </w:rPr>
  </w:style>
  <w:style w:type="character" w:customStyle="1" w:styleId="MenuOption">
    <w:name w:val="Menu Option"/>
    <w:rsid w:val="007A65E8"/>
    <w:rPr>
      <w:b/>
      <w:smallCaps/>
    </w:rPr>
  </w:style>
  <w:style w:type="paragraph" w:customStyle="1" w:styleId="TableListNumber">
    <w:name w:val="Table List Number"/>
    <w:basedOn w:val="ListNumber"/>
    <w:rsid w:val="007A65E8"/>
    <w:pPr>
      <w:numPr>
        <w:numId w:val="0"/>
      </w:numPr>
    </w:pPr>
  </w:style>
  <w:style w:type="paragraph" w:styleId="TOC4">
    <w:name w:val="toc 4"/>
    <w:basedOn w:val="TOCBase"/>
    <w:next w:val="Normal"/>
    <w:semiHidden/>
    <w:rsid w:val="007A65E8"/>
    <w:pPr>
      <w:tabs>
        <w:tab w:val="right" w:leader="dot" w:pos="9071"/>
      </w:tabs>
      <w:ind w:left="1701"/>
    </w:pPr>
  </w:style>
  <w:style w:type="paragraph" w:customStyle="1" w:styleId="ListAlpha">
    <w:name w:val="List Alpha"/>
    <w:basedOn w:val="List"/>
    <w:rsid w:val="007A65E8"/>
    <w:pPr>
      <w:numPr>
        <w:numId w:val="9"/>
      </w:numPr>
    </w:pPr>
  </w:style>
  <w:style w:type="paragraph" w:customStyle="1" w:styleId="ListAlpha2">
    <w:name w:val="List Alpha 2"/>
    <w:basedOn w:val="List2"/>
    <w:rsid w:val="007A65E8"/>
    <w:pPr>
      <w:numPr>
        <w:numId w:val="8"/>
      </w:numPr>
    </w:pPr>
  </w:style>
  <w:style w:type="paragraph" w:styleId="List2">
    <w:name w:val="List 2"/>
    <w:basedOn w:val="BodyText"/>
    <w:rsid w:val="007A65E8"/>
    <w:pPr>
      <w:tabs>
        <w:tab w:val="left" w:pos="680"/>
      </w:tabs>
      <w:spacing w:before="60" w:after="60"/>
      <w:ind w:left="680" w:hanging="340"/>
    </w:pPr>
  </w:style>
  <w:style w:type="paragraph" w:styleId="List3">
    <w:name w:val="List 3"/>
    <w:basedOn w:val="BodyText"/>
    <w:rsid w:val="007A65E8"/>
    <w:pPr>
      <w:tabs>
        <w:tab w:val="left" w:pos="1021"/>
      </w:tabs>
      <w:spacing w:before="60" w:after="60"/>
      <w:ind w:left="1020" w:hanging="340"/>
    </w:pPr>
  </w:style>
  <w:style w:type="paragraph" w:styleId="List4">
    <w:name w:val="List 4"/>
    <w:basedOn w:val="BodyText"/>
    <w:rsid w:val="007A65E8"/>
    <w:pPr>
      <w:tabs>
        <w:tab w:val="left" w:pos="1361"/>
      </w:tabs>
      <w:spacing w:before="60" w:after="60"/>
      <w:ind w:left="1361" w:hanging="340"/>
    </w:pPr>
  </w:style>
  <w:style w:type="paragraph" w:styleId="List5">
    <w:name w:val="List 5"/>
    <w:basedOn w:val="BodyText"/>
    <w:rsid w:val="007A65E8"/>
    <w:pPr>
      <w:tabs>
        <w:tab w:val="left" w:pos="1701"/>
      </w:tabs>
      <w:spacing w:before="60" w:after="60"/>
      <w:ind w:left="1701" w:hanging="340"/>
    </w:pPr>
  </w:style>
  <w:style w:type="paragraph" w:styleId="ListBullet3">
    <w:name w:val="List Bullet 3"/>
    <w:basedOn w:val="List3"/>
    <w:rsid w:val="007A65E8"/>
    <w:pPr>
      <w:numPr>
        <w:numId w:val="15"/>
      </w:numPr>
      <w:tabs>
        <w:tab w:val="clear" w:pos="1021"/>
      </w:tabs>
      <w:ind w:left="1037" w:hanging="357"/>
    </w:pPr>
  </w:style>
  <w:style w:type="paragraph" w:styleId="ListBullet4">
    <w:name w:val="List Bullet 4"/>
    <w:basedOn w:val="List4"/>
    <w:rsid w:val="007A65E8"/>
    <w:pPr>
      <w:numPr>
        <w:numId w:val="3"/>
      </w:numPr>
    </w:pPr>
  </w:style>
  <w:style w:type="paragraph" w:styleId="ListBullet5">
    <w:name w:val="List Bullet 5"/>
    <w:basedOn w:val="List5"/>
    <w:rsid w:val="007A65E8"/>
    <w:pPr>
      <w:numPr>
        <w:numId w:val="4"/>
      </w:numPr>
    </w:pPr>
  </w:style>
  <w:style w:type="paragraph" w:styleId="ListContinue2">
    <w:name w:val="List Continue 2"/>
    <w:basedOn w:val="List2"/>
    <w:rsid w:val="007A65E8"/>
    <w:pPr>
      <w:ind w:firstLine="0"/>
    </w:pPr>
  </w:style>
  <w:style w:type="paragraph" w:styleId="ListContinue3">
    <w:name w:val="List Continue 3"/>
    <w:basedOn w:val="List3"/>
    <w:rsid w:val="007A65E8"/>
    <w:pPr>
      <w:ind w:left="1021" w:firstLine="0"/>
    </w:pPr>
  </w:style>
  <w:style w:type="paragraph" w:styleId="ListContinue4">
    <w:name w:val="List Continue 4"/>
    <w:basedOn w:val="List4"/>
    <w:rsid w:val="007A65E8"/>
    <w:pPr>
      <w:ind w:firstLine="0"/>
    </w:pPr>
  </w:style>
  <w:style w:type="paragraph" w:styleId="ListContinue5">
    <w:name w:val="List Continue 5"/>
    <w:basedOn w:val="List5"/>
    <w:rsid w:val="007A65E8"/>
    <w:pPr>
      <w:ind w:firstLine="0"/>
    </w:pPr>
  </w:style>
  <w:style w:type="paragraph" w:styleId="ListNumber3">
    <w:name w:val="List Number 3"/>
    <w:basedOn w:val="List3"/>
    <w:rsid w:val="007A65E8"/>
    <w:pPr>
      <w:numPr>
        <w:numId w:val="5"/>
      </w:numPr>
    </w:pPr>
  </w:style>
  <w:style w:type="paragraph" w:styleId="ListNumber4">
    <w:name w:val="List Number 4"/>
    <w:basedOn w:val="List4"/>
    <w:rsid w:val="007A65E8"/>
    <w:pPr>
      <w:numPr>
        <w:numId w:val="6"/>
      </w:numPr>
    </w:pPr>
  </w:style>
  <w:style w:type="paragraph" w:styleId="ListNumber5">
    <w:name w:val="List Number 5"/>
    <w:basedOn w:val="List5"/>
    <w:rsid w:val="007A65E8"/>
    <w:pPr>
      <w:numPr>
        <w:numId w:val="7"/>
      </w:numPr>
    </w:pPr>
  </w:style>
  <w:style w:type="paragraph" w:styleId="BlockText">
    <w:name w:val="Block Text"/>
    <w:basedOn w:val="Normal"/>
    <w:rsid w:val="007A65E8"/>
    <w:pPr>
      <w:spacing w:after="120"/>
      <w:ind w:left="1440" w:right="1440"/>
    </w:pPr>
  </w:style>
  <w:style w:type="character" w:customStyle="1" w:styleId="Subscript">
    <w:name w:val="Subscript"/>
    <w:rsid w:val="007A65E8"/>
    <w:rPr>
      <w:sz w:val="16"/>
      <w:vertAlign w:val="subscript"/>
    </w:rPr>
  </w:style>
  <w:style w:type="character" w:customStyle="1" w:styleId="Superscript">
    <w:name w:val="Superscript"/>
    <w:rsid w:val="007A65E8"/>
    <w:rPr>
      <w:sz w:val="16"/>
      <w:vertAlign w:val="superscript"/>
    </w:rPr>
  </w:style>
  <w:style w:type="character" w:customStyle="1" w:styleId="Symbols">
    <w:name w:val="Symbols"/>
    <w:rsid w:val="007A65E8"/>
    <w:rPr>
      <w:rFonts w:ascii="Symbol" w:hAnsi="Symbol"/>
    </w:rPr>
  </w:style>
  <w:style w:type="character" w:customStyle="1" w:styleId="MenuOptions">
    <w:name w:val="Menu Options"/>
    <w:rsid w:val="007A65E8"/>
    <w:rPr>
      <w:rFonts w:ascii="Arial Narrow" w:hAnsi="Arial Narrow"/>
      <w:smallCaps/>
    </w:rPr>
  </w:style>
  <w:style w:type="character" w:customStyle="1" w:styleId="Buttons">
    <w:name w:val="Buttons"/>
    <w:rsid w:val="007A65E8"/>
    <w:rPr>
      <w:b/>
    </w:rPr>
  </w:style>
  <w:style w:type="character" w:customStyle="1" w:styleId="Underlined">
    <w:name w:val="Underlined"/>
    <w:rsid w:val="007A65E8"/>
    <w:rPr>
      <w:u w:val="single"/>
    </w:rPr>
  </w:style>
  <w:style w:type="paragraph" w:customStyle="1" w:styleId="TableBodyTextRight">
    <w:name w:val="Table Body Text Right"/>
    <w:basedOn w:val="TableBodyText"/>
    <w:rsid w:val="007A65E8"/>
    <w:pPr>
      <w:widowControl w:val="0"/>
      <w:autoSpaceDE w:val="0"/>
      <w:autoSpaceDN w:val="0"/>
      <w:adjustRightInd w:val="0"/>
      <w:jc w:val="right"/>
    </w:pPr>
    <w:rPr>
      <w:rFonts w:cs="Arial"/>
      <w:szCs w:val="18"/>
    </w:rPr>
  </w:style>
  <w:style w:type="paragraph" w:customStyle="1" w:styleId="CopyrightText">
    <w:name w:val="Copyright Text"/>
    <w:basedOn w:val="BodyText"/>
    <w:rsid w:val="007A65E8"/>
    <w:rPr>
      <w:sz w:val="18"/>
    </w:rPr>
  </w:style>
  <w:style w:type="paragraph" w:customStyle="1" w:styleId="BodySmallRight">
    <w:name w:val="Body Small Right"/>
    <w:basedOn w:val="BodyTextRight"/>
    <w:rsid w:val="007A65E8"/>
    <w:rPr>
      <w:sz w:val="18"/>
      <w:szCs w:val="18"/>
    </w:rPr>
  </w:style>
  <w:style w:type="paragraph" w:customStyle="1" w:styleId="MarginEdition">
    <w:name w:val="Margin Edition"/>
    <w:basedOn w:val="MarginNote"/>
    <w:rsid w:val="007A65E8"/>
    <w:pPr>
      <w:spacing w:before="0" w:after="0"/>
    </w:pPr>
    <w:rPr>
      <w:rFonts w:ascii="Times New Roman" w:hAnsi="Times New Roman"/>
      <w:color w:val="999999"/>
    </w:rPr>
  </w:style>
  <w:style w:type="paragraph" w:customStyle="1" w:styleId="Spacer">
    <w:name w:val="Spacer"/>
    <w:basedOn w:val="Normal"/>
    <w:rsid w:val="007A65E8"/>
    <w:rPr>
      <w:sz w:val="2"/>
      <w:szCs w:val="2"/>
    </w:rPr>
  </w:style>
  <w:style w:type="character" w:customStyle="1" w:styleId="Small">
    <w:name w:val="Small"/>
    <w:rsid w:val="007A65E8"/>
    <w:rPr>
      <w:sz w:val="16"/>
    </w:rPr>
  </w:style>
  <w:style w:type="paragraph" w:customStyle="1" w:styleId="WideTable">
    <w:name w:val="Wide Table"/>
    <w:basedOn w:val="Normal"/>
    <w:rsid w:val="007A65E8"/>
    <w:pPr>
      <w:ind w:left="-1418"/>
    </w:pPr>
    <w:rPr>
      <w:sz w:val="2"/>
      <w:szCs w:val="2"/>
    </w:rPr>
  </w:style>
  <w:style w:type="character" w:styleId="PageNumber">
    <w:name w:val="page number"/>
    <w:rsid w:val="007A65E8"/>
  </w:style>
  <w:style w:type="paragraph" w:styleId="Quote">
    <w:name w:val="Quote"/>
    <w:basedOn w:val="Heading1"/>
    <w:link w:val="QuoteChar"/>
    <w:qFormat/>
    <w:rsid w:val="007A65E8"/>
    <w:rPr>
      <w:b w:val="0"/>
      <w:sz w:val="72"/>
      <w:szCs w:val="72"/>
      <w:lang w:val="en-NZ"/>
    </w:rPr>
  </w:style>
  <w:style w:type="character" w:customStyle="1" w:styleId="QuoteChar">
    <w:name w:val="Quote Char"/>
    <w:link w:val="Quote"/>
    <w:rsid w:val="007A65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65E8"/>
    <w:pPr>
      <w:pageBreakBefore/>
    </w:pPr>
  </w:style>
  <w:style w:type="paragraph" w:customStyle="1" w:styleId="Border">
    <w:name w:val="Border"/>
    <w:basedOn w:val="Normal"/>
    <w:qFormat/>
    <w:rsid w:val="007A65E8"/>
    <w:pPr>
      <w:pBdr>
        <w:top w:val="single" w:sz="18" w:space="1" w:color="auto"/>
      </w:pBdr>
    </w:pPr>
    <w:rPr>
      <w:rFonts w:ascii="Times New Roman" w:hAnsi="Times New Roman"/>
      <w:color w:val="FFFFFF"/>
      <w:sz w:val="2"/>
    </w:rPr>
  </w:style>
  <w:style w:type="character" w:styleId="IntenseEmphasis">
    <w:name w:val="Intense Emphasis"/>
    <w:uiPriority w:val="21"/>
    <w:qFormat/>
    <w:rsid w:val="007A65E8"/>
    <w:rPr>
      <w:b/>
      <w:bCs/>
      <w:i/>
      <w:iCs/>
      <w:color w:val="auto"/>
    </w:rPr>
  </w:style>
  <w:style w:type="paragraph" w:styleId="IntenseQuote">
    <w:name w:val="Intense Quote"/>
    <w:basedOn w:val="Normal"/>
    <w:next w:val="Normal"/>
    <w:link w:val="IntenseQuoteChar"/>
    <w:uiPriority w:val="30"/>
    <w:qFormat/>
    <w:rsid w:val="007A65E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A65E8"/>
    <w:rPr>
      <w:rFonts w:ascii="Courier New" w:eastAsia="Times New Roman" w:hAnsi="Courier New" w:cs="Times New Roman"/>
      <w:b/>
      <w:bCs/>
      <w:i/>
      <w:iCs/>
      <w:szCs w:val="20"/>
      <w:lang w:val="en-US" w:eastAsia="en-US"/>
    </w:rPr>
  </w:style>
  <w:style w:type="character" w:styleId="SubtleReference">
    <w:name w:val="Subtle Reference"/>
    <w:uiPriority w:val="31"/>
    <w:qFormat/>
    <w:rsid w:val="007A65E8"/>
    <w:rPr>
      <w:smallCaps/>
      <w:color w:val="auto"/>
      <w:u w:val="single"/>
    </w:rPr>
  </w:style>
  <w:style w:type="character" w:styleId="IntenseReference">
    <w:name w:val="Intense Reference"/>
    <w:uiPriority w:val="32"/>
    <w:qFormat/>
    <w:rsid w:val="007A65E8"/>
    <w:rPr>
      <w:b/>
      <w:bCs/>
      <w:smallCaps/>
      <w:color w:val="auto"/>
      <w:spacing w:val="5"/>
      <w:u w:val="single"/>
    </w:rPr>
  </w:style>
  <w:style w:type="paragraph" w:customStyle="1" w:styleId="2ColumnHeading">
    <w:name w:val="2Column Heading"/>
    <w:basedOn w:val="BodyText"/>
    <w:qFormat/>
    <w:rsid w:val="007A65E8"/>
    <w:pPr>
      <w:spacing w:after="60"/>
      <w:ind w:left="-2268"/>
    </w:pPr>
    <w:rPr>
      <w:b/>
    </w:rPr>
  </w:style>
  <w:style w:type="paragraph" w:customStyle="1" w:styleId="Heading1TOC">
    <w:name w:val="Heading1 TOC"/>
    <w:basedOn w:val="Normal"/>
    <w:qFormat/>
    <w:rsid w:val="007A65E8"/>
    <w:pPr>
      <w:spacing w:before="240" w:after="120"/>
    </w:pPr>
    <w:rPr>
      <w:rFonts w:ascii="Times New Roman" w:hAnsi="Times New Roman"/>
      <w:b/>
      <w:sz w:val="32"/>
    </w:rPr>
  </w:style>
  <w:style w:type="paragraph" w:customStyle="1" w:styleId="Heading2TOC">
    <w:name w:val="Heading2 TOC"/>
    <w:basedOn w:val="Normal"/>
    <w:qFormat/>
    <w:rsid w:val="007A65E8"/>
    <w:pPr>
      <w:spacing w:before="240" w:after="60"/>
    </w:pPr>
    <w:rPr>
      <w:rFonts w:ascii="Times New Roman" w:hAnsi="Times New Roman"/>
      <w:b/>
      <w:sz w:val="28"/>
    </w:rPr>
  </w:style>
  <w:style w:type="character" w:customStyle="1" w:styleId="Underline">
    <w:name w:val="Underline"/>
    <w:qFormat/>
    <w:rsid w:val="007A65E8"/>
    <w:rPr>
      <w:u w:val="single"/>
    </w:rPr>
  </w:style>
  <w:style w:type="paragraph" w:styleId="BalloonText">
    <w:name w:val="Balloon Text"/>
    <w:basedOn w:val="Normal"/>
    <w:link w:val="BalloonTextChar"/>
    <w:rsid w:val="007A65E8"/>
    <w:rPr>
      <w:rFonts w:ascii="Tahoma" w:hAnsi="Tahoma" w:cs="Tahoma"/>
      <w:sz w:val="16"/>
      <w:szCs w:val="16"/>
    </w:rPr>
  </w:style>
  <w:style w:type="character" w:customStyle="1" w:styleId="BalloonTextChar">
    <w:name w:val="Balloon Text Char"/>
    <w:link w:val="BalloonText"/>
    <w:rsid w:val="007A65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65E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A65E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1734</Words>
  <Characters>11550</Characters>
  <Application>Microsoft Office Word</Application>
  <DocSecurity>0</DocSecurity>
  <Lines>368</Lines>
  <Paragraphs>216</Paragraphs>
  <ScaleCrop>false</ScaleCrop>
  <Company>Author-it Software Corporation Ltd.</Company>
  <LinksUpToDate>false</LinksUpToDate>
  <CharactersWithSpaces>13224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CPPSEC4014A Commission and decommission networked security system</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2012-05-26T06:25:00Z</dcterms:created>
  <dcterms:modified xsi:type="dcterms:W3CDTF">2012-05-26T06:25:00Z</dcterms:modified>
</cp:coreProperties>
</file>