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C57" w:rsidP="00904C57">
      <w:pPr>
        <w:pStyle w:val="Title"/>
      </w:pPr>
      <w:r>
        <w:fldChar w:fldCharType="begin"/>
      </w:r>
      <w:r>
        <w:instrText xml:space="preserve"> TITLE   \* MERGEFORMAT </w:instrText>
      </w:r>
      <w:r>
        <w:fldChar w:fldCharType="separate"/>
      </w:r>
      <w:r>
        <w:t>CPPSEC4012A Identify and assess security of assets</w:t>
      </w:r>
      <w:r>
        <w:fldChar w:fldCharType="end"/>
      </w:r>
    </w:p>
    <w:p w:rsidR="00904C57" w:rsidP="00904C57">
      <w:pPr>
        <w:pStyle w:val="Version"/>
        <w:sectPr w:rsidSect="00A43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EBD" w:rsidP="00A43EBD">
      <w:pPr>
        <w:pStyle w:val="SuperHeading"/>
      </w:pPr>
      <w:r w:rsidRPr="00A43EBD">
        <w:t>CPPSEC4012A Identify and assess security of assets</w:t>
      </w:r>
    </w:p>
    <w:p w:rsidR="00000000" w:rsidRPr="00A43EBD" w:rsidP="00A43EBD">
      <w:pPr>
        <w:pStyle w:val="Heading1"/>
      </w:pPr>
      <w:bookmarkStart w:id="1" w:name="O_270259"/>
      <w:bookmarkEnd w:id="1"/>
      <w:r w:rsidRPr="00A43EBD">
        <w:t>Modification History</w:t>
      </w:r>
    </w:p>
    <w:p w:rsidR="00000000" w:rsidRPr="00A43EBD" w:rsidP="00A43EBD">
      <w:pPr>
        <w:pStyle w:val="BodyText"/>
      </w:pPr>
      <w:r w:rsidRPr="00A43EBD">
        <w:t>Not Applicable</w:t>
      </w:r>
    </w:p>
    <w:p w:rsidR="00000000" w:rsidRPr="00A43EBD" w:rsidP="00A43EBD">
      <w:pPr>
        <w:pStyle w:val="AllowPageBreak"/>
      </w:pPr>
    </w:p>
    <w:p w:rsidR="00000000" w:rsidRPr="00A43EBD" w:rsidP="00A43EBD">
      <w:pPr>
        <w:pStyle w:val="Heading1"/>
      </w:pPr>
      <w:bookmarkStart w:id="2" w:name="O_202090"/>
      <w:bookmarkEnd w:id="2"/>
      <w:r w:rsidRPr="00A43EBD">
        <w:t>Unit Descriptor</w:t>
      </w:r>
    </w:p>
    <w:tbl>
      <w:tblPr>
        <w:tblW w:w="0" w:type="auto"/>
        <w:tblLayout w:type="fixed"/>
        <w:tblCellMar>
          <w:left w:w="62" w:type="dxa"/>
          <w:right w:w="62" w:type="dxa"/>
        </w:tblCellMar>
        <w:tblLook w:val="0000"/>
      </w:tblPr>
      <w:tblGrid>
        <w:gridCol w:w="2391"/>
        <w:gridCol w:w="6131"/>
      </w:tblGrid>
      <w:tr w:rsidTr="00904C5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 xml:space="preserve">This unit of competency specifies the outcomes required to conduct a security assessment and market </w:t>
            </w:r>
            <w:r w:rsidRPr="00A43EBD">
              <w:t xml:space="preserve">evaluation of assets.  It requires the ability to research, analyse and present information and data, and evaluate security control measures.  </w:t>
            </w:r>
          </w:p>
          <w:p w:rsidR="00000000" w:rsidRPr="00A43EBD" w:rsidP="00A43EBD">
            <w:pPr>
              <w:pStyle w:val="BodyText"/>
            </w:pPr>
            <w:r w:rsidRPr="00A43EBD">
              <w:t>This unit may form part of the licensing requirements for persons engaged in security assessment operations in t</w:t>
            </w:r>
            <w:r w:rsidRPr="00A43EBD">
              <w:t>hose states and territories where these are regulated activities.</w:t>
            </w:r>
          </w:p>
        </w:tc>
      </w:tr>
    </w:tbl>
    <w:p w:rsidR="00904C57" w:rsidP="00A43EBD">
      <w:pPr>
        <w:pStyle w:val="BodyText"/>
      </w:pPr>
    </w:p>
    <w:p w:rsidR="00904C57" w:rsidP="00A43EBD">
      <w:pPr>
        <w:pStyle w:val="BodyText"/>
      </w:pPr>
    </w:p>
    <w:p w:rsidR="00000000" w:rsidRPr="00A43EBD" w:rsidP="00A43EBD">
      <w:pPr>
        <w:pStyle w:val="Heading1"/>
      </w:pPr>
      <w:bookmarkStart w:id="3" w:name="O_202092"/>
      <w:bookmarkEnd w:id="3"/>
      <w:r w:rsidRPr="00A43EBD">
        <w:t>Application of the Unit</w:t>
      </w:r>
    </w:p>
    <w:tbl>
      <w:tblPr>
        <w:tblW w:w="0" w:type="auto"/>
        <w:tblLayout w:type="fixed"/>
        <w:tblCellMar>
          <w:left w:w="62" w:type="dxa"/>
          <w:right w:w="62" w:type="dxa"/>
        </w:tblCellMar>
        <w:tblLook w:val="0000"/>
      </w:tblPr>
      <w:tblGrid>
        <w:gridCol w:w="2391"/>
        <w:gridCol w:w="6131"/>
      </w:tblGrid>
      <w:tr w:rsidTr="00904C5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This unit of competency has application in those work roles involving the security assessment and valuation of assets.  Competency requires legal and operational knowledge applicable to relevant sectors of the security industry. The knowledge and skills de</w:t>
            </w:r>
            <w:r w:rsidRPr="00A43EBD">
              <w:t>scribed in this unit are to be applied within relevant legislative and organisational guidelines.</w:t>
            </w:r>
          </w:p>
        </w:tc>
      </w:tr>
    </w:tbl>
    <w:p w:rsidR="00904C57" w:rsidP="00A43EBD">
      <w:pPr>
        <w:pStyle w:val="BodyText"/>
      </w:pPr>
    </w:p>
    <w:p w:rsidR="00904C57" w:rsidP="00A43EBD">
      <w:pPr>
        <w:pStyle w:val="BodyText"/>
      </w:pPr>
    </w:p>
    <w:p w:rsidR="00000000" w:rsidRPr="00A43EBD" w:rsidP="00A43EBD">
      <w:pPr>
        <w:pStyle w:val="Heading1"/>
      </w:pPr>
      <w:bookmarkStart w:id="4" w:name="O_278519"/>
      <w:bookmarkEnd w:id="4"/>
      <w:r w:rsidRPr="00A43EBD">
        <w:t>Licensing/Regulatory Information</w:t>
      </w:r>
    </w:p>
    <w:p w:rsidR="00000000" w:rsidRPr="00A43EBD" w:rsidP="00A43EBD">
      <w:pPr>
        <w:pStyle w:val="BodyText"/>
      </w:pPr>
      <w:r w:rsidRPr="00A43EBD">
        <w:t>Refer to Unit Descriptor</w:t>
      </w:r>
    </w:p>
    <w:p w:rsidR="00000000" w:rsidRPr="00A43EBD" w:rsidP="00A43EBD">
      <w:pPr>
        <w:pStyle w:val="AllowPageBreak"/>
      </w:pPr>
    </w:p>
    <w:p w:rsidR="00000000" w:rsidRPr="00A43EBD" w:rsidP="00A43EBD">
      <w:pPr>
        <w:pStyle w:val="Heading1"/>
      </w:pPr>
      <w:bookmarkStart w:id="5" w:name="O_283640"/>
      <w:bookmarkEnd w:id="5"/>
      <w:r w:rsidRPr="00A43EBD">
        <w:t>Pre-Requisites</w:t>
      </w:r>
    </w:p>
    <w:p w:rsidR="00000000" w:rsidRPr="00A43EBD" w:rsidP="00A43EBD">
      <w:pPr>
        <w:pStyle w:val="BodyText"/>
      </w:pPr>
      <w:r w:rsidRPr="00A43EBD">
        <w:t>Not Applicable</w:t>
      </w:r>
    </w:p>
    <w:p w:rsidR="00000000" w:rsidRPr="00A43EBD" w:rsidP="00A43EBD">
      <w:pPr>
        <w:pStyle w:val="AllowPageBreak"/>
      </w:pPr>
    </w:p>
    <w:p w:rsidR="00000000" w:rsidRPr="00A43EBD" w:rsidP="00A43EBD">
      <w:pPr>
        <w:pStyle w:val="Heading1"/>
      </w:pPr>
      <w:bookmarkStart w:id="6" w:name="O_202091"/>
      <w:bookmarkEnd w:id="6"/>
      <w:r w:rsidRPr="00A43EBD">
        <w:t>Employability Skills Information</w:t>
      </w:r>
    </w:p>
    <w:tbl>
      <w:tblPr>
        <w:tblW w:w="0" w:type="auto"/>
        <w:tblLayout w:type="fixed"/>
        <w:tblCellMar>
          <w:left w:w="62" w:type="dxa"/>
          <w:right w:w="62" w:type="dxa"/>
        </w:tblCellMar>
        <w:tblLook w:val="0000"/>
      </w:tblPr>
      <w:tblGrid>
        <w:gridCol w:w="2624"/>
        <w:gridCol w:w="5898"/>
      </w:tblGrid>
      <w:tr w:rsidTr="00904C5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This unit contains employability skills.</w:t>
            </w:r>
          </w:p>
        </w:tc>
      </w:tr>
    </w:tbl>
    <w:p w:rsidR="00904C57" w:rsidP="00A43EBD">
      <w:pPr>
        <w:pStyle w:val="BodyText"/>
      </w:pPr>
    </w:p>
    <w:p w:rsidR="00904C57" w:rsidP="00A43EBD">
      <w:pPr>
        <w:pStyle w:val="BodyText"/>
      </w:pPr>
    </w:p>
    <w:p w:rsidR="00000000" w:rsidRPr="00A43EBD" w:rsidP="00A43EBD">
      <w:pPr>
        <w:pStyle w:val="Heading1"/>
      </w:pPr>
      <w:bookmarkStart w:id="7" w:name="O_288305"/>
      <w:bookmarkEnd w:id="7"/>
      <w:r w:rsidRPr="00A43EBD">
        <w:t>Elements and Performance Criteria Pre-Content</w:t>
      </w:r>
    </w:p>
    <w:tbl>
      <w:tblPr>
        <w:tblW w:w="0" w:type="auto"/>
        <w:tblLayout w:type="fixed"/>
        <w:tblCellMar>
          <w:left w:w="62" w:type="dxa"/>
          <w:right w:w="62" w:type="dxa"/>
        </w:tblCellMar>
        <w:tblLook w:val="0000"/>
      </w:tblPr>
      <w:tblGrid>
        <w:gridCol w:w="2412"/>
        <w:gridCol w:w="6110"/>
      </w:tblGrid>
      <w:tr w:rsidTr="00904C5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 xml:space="preserve">Performance criteria describe the required performance needed to demonstrate achievement of the element. Where </w:t>
            </w:r>
            <w:r w:rsidRPr="00A43EBD">
              <w:rPr>
                <w:rStyle w:val="BoldandItalics"/>
              </w:rPr>
              <w:t>bold italicised</w:t>
            </w:r>
            <w:r w:rsidRPr="00A43EBD">
              <w:t xml:space="preserve"> text is used, further information is detailed in the required skills and knowledge section and/or the range statement. Assessment</w:t>
            </w:r>
            <w:r w:rsidRPr="00A43EBD">
              <w:t xml:space="preserve"> of performance is to be consistent with the evidence guide.</w:t>
            </w:r>
          </w:p>
        </w:tc>
      </w:tr>
    </w:tbl>
    <w:p w:rsidR="00000000" w:rsidRPr="00A43EBD" w:rsidP="00A43EBD">
      <w:pPr>
        <w:pStyle w:val="BodyText"/>
      </w:pPr>
    </w:p>
    <w:p w:rsidR="00000000" w:rsidRPr="00A43EBD" w:rsidP="00A43EBD">
      <w:pPr>
        <w:pStyle w:val="AllowPageBreak"/>
      </w:pPr>
    </w:p>
    <w:p w:rsidR="00000000" w:rsidRPr="00A43EBD" w:rsidP="00A43EBD">
      <w:pPr>
        <w:pStyle w:val="Heading1"/>
      </w:pPr>
      <w:bookmarkStart w:id="8" w:name="O_234972"/>
      <w:bookmarkEnd w:id="8"/>
      <w:r w:rsidRPr="00A43EBD">
        <w:t>Elements and Performance Criteria</w:t>
      </w:r>
    </w:p>
    <w:tbl>
      <w:tblPr>
        <w:tblW w:w="0" w:type="auto"/>
        <w:tblLayout w:type="fixed"/>
        <w:tblCellMar>
          <w:left w:w="62" w:type="dxa"/>
          <w:right w:w="62" w:type="dxa"/>
        </w:tblCellMar>
        <w:tblLook w:val="0000"/>
      </w:tblPr>
      <w:tblGrid>
        <w:gridCol w:w="2412"/>
        <w:gridCol w:w="6110"/>
      </w:tblGrid>
      <w:tr w:rsidTr="00904C5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43EBD" w:rsidP="00A43EBD">
            <w:pPr>
              <w:pStyle w:val="List"/>
            </w:pPr>
            <w:r w:rsidRPr="00A43EB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43EBD">
            <w:pPr>
              <w:pStyle w:val="List"/>
              <w:rPr>
                <w:lang w:val="en-NZ"/>
              </w:rPr>
            </w:pPr>
            <w:r w:rsidRPr="00A43EBD">
              <w:rPr>
                <w:rStyle w:val="SpecialBold"/>
              </w:rPr>
              <w:t>PERFORMANCE CRITERIA</w:t>
            </w:r>
          </w:p>
        </w:tc>
      </w:tr>
      <w:tr w:rsidTr="00904C5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43EBD">
            <w:pPr>
              <w:pStyle w:val="List"/>
              <w:rPr>
                <w:lang w:val="en-NZ"/>
              </w:rPr>
            </w:pPr>
            <w:r w:rsidRPr="00A43EBD">
              <w:rPr>
                <w:rStyle w:val="SpecialBold"/>
              </w:rPr>
              <w:t>1</w:t>
            </w:r>
            <w:r w:rsidRPr="00A43EBD">
              <w:tab/>
            </w:r>
            <w:r w:rsidRPr="00A43EBD">
              <w:rPr>
                <w:rStyle w:val="SpecialBold"/>
              </w:rPr>
              <w:t>List assets</w:t>
            </w:r>
            <w:r w:rsidRPr="00A43EBD">
              <w:t>.</w:t>
            </w:r>
          </w:p>
        </w:tc>
        <w:tc>
          <w:tcPr>
            <w:tcW w:w="6110" w:type="dxa"/>
            <w:tcBorders>
              <w:top w:val="nil"/>
              <w:left w:val="nil"/>
              <w:bottom w:val="nil"/>
              <w:right w:val="nil"/>
            </w:tcBorders>
            <w:tcMar>
              <w:top w:w="0" w:type="dxa"/>
              <w:left w:w="62" w:type="dxa"/>
              <w:bottom w:w="0" w:type="dxa"/>
              <w:right w:w="62" w:type="dxa"/>
            </w:tcMar>
          </w:tcPr>
          <w:p w:rsidR="00000000" w:rsidRPr="00A43EBD" w:rsidP="00A43EBD">
            <w:pPr>
              <w:pStyle w:val="List"/>
            </w:pPr>
            <w:r w:rsidRPr="00A43EBD">
              <w:t>1.1</w:t>
            </w:r>
            <w:r w:rsidRPr="00A43EBD">
              <w:tab/>
              <w:t xml:space="preserve">Applicable provisions of </w:t>
            </w:r>
            <w:r w:rsidRPr="00A43EBD">
              <w:rPr>
                <w:rStyle w:val="BoldandItalics"/>
              </w:rPr>
              <w:t>legislative</w:t>
            </w:r>
            <w:r w:rsidRPr="00A43EBD">
              <w:t xml:space="preserve"> and </w:t>
            </w:r>
            <w:r w:rsidRPr="00A43EBD">
              <w:rPr>
                <w:rStyle w:val="BoldandItalics"/>
              </w:rPr>
              <w:t>organisational requirements</w:t>
            </w:r>
            <w:r w:rsidRPr="00A43EBD">
              <w:t xml:space="preserve">, and </w:t>
            </w:r>
            <w:r w:rsidRPr="00A43EBD">
              <w:rPr>
                <w:rStyle w:val="BoldandItalics"/>
              </w:rPr>
              <w:t>relevant standards</w:t>
            </w:r>
            <w:r w:rsidRPr="00A43EBD">
              <w:t xml:space="preserve"> for security assessment activities are identified and complied with.</w:t>
            </w:r>
          </w:p>
          <w:p w:rsidR="00000000" w:rsidRPr="00A43EBD" w:rsidP="00A43EBD">
            <w:pPr>
              <w:pStyle w:val="List"/>
            </w:pPr>
            <w:r w:rsidRPr="00A43EBD">
              <w:t>1.2</w:t>
            </w:r>
            <w:r w:rsidRPr="00A43EBD">
              <w:tab/>
              <w:t xml:space="preserve">Advice is sought from authorised </w:t>
            </w:r>
            <w:r w:rsidRPr="00A43EBD">
              <w:rPr>
                <w:rStyle w:val="BoldandItalics"/>
              </w:rPr>
              <w:t>relevant persons</w:t>
            </w:r>
            <w:r w:rsidRPr="00A43EBD">
              <w:t xml:space="preserve"> on the location and nature of all </w:t>
            </w:r>
            <w:r w:rsidRPr="00A43EBD">
              <w:rPr>
                <w:rStyle w:val="BoldandItalics"/>
              </w:rPr>
              <w:t>assets</w:t>
            </w:r>
            <w:r w:rsidRPr="00A43EBD">
              <w:t>.</w:t>
            </w:r>
          </w:p>
          <w:p w:rsidR="00000000" w:rsidRPr="00A43EBD" w:rsidP="00A43EBD">
            <w:pPr>
              <w:pStyle w:val="List"/>
            </w:pPr>
            <w:r w:rsidRPr="00A43EBD">
              <w:t>1.3</w:t>
            </w:r>
            <w:r w:rsidRPr="00A43EBD">
              <w:tab/>
            </w:r>
            <w:r w:rsidRPr="00A43EBD">
              <w:rPr>
                <w:rStyle w:val="BoldandItalics"/>
              </w:rPr>
              <w:t>Source documents</w:t>
            </w:r>
            <w:r w:rsidRPr="00A43EBD">
              <w:t xml:space="preserve"> are obtained and validated in accordance with legislative requirement</w:t>
            </w:r>
            <w:r w:rsidRPr="00A43EBD">
              <w:t>s.</w:t>
            </w:r>
          </w:p>
          <w:p w:rsidR="00000000" w:rsidRPr="00A43EBD" w:rsidP="00A43EBD">
            <w:pPr>
              <w:pStyle w:val="List"/>
            </w:pPr>
            <w:r w:rsidRPr="00A43EBD">
              <w:t>1.4</w:t>
            </w:r>
            <w:r w:rsidRPr="00A43EBD">
              <w:tab/>
              <w:t xml:space="preserve">List of assets is reviewed and confirmed in consultation with client using effective </w:t>
            </w:r>
            <w:r w:rsidRPr="00A43EBD">
              <w:rPr>
                <w:rStyle w:val="BoldandItalics"/>
              </w:rPr>
              <w:t>interpersonal techniques</w:t>
            </w:r>
            <w:r w:rsidRPr="00A43EBD">
              <w:t>.</w:t>
            </w:r>
          </w:p>
          <w:p w:rsidR="00000000" w:rsidP="00A43EBD">
            <w:pPr>
              <w:pStyle w:val="List"/>
              <w:rPr>
                <w:lang w:val="en-NZ"/>
              </w:rPr>
            </w:pPr>
            <w:r w:rsidRPr="00A43EBD">
              <w:t>1.5</w:t>
            </w:r>
            <w:r w:rsidRPr="00A43EBD">
              <w:tab/>
              <w:t>Asset listing is developed in a format suitable for analysis, interpretation and dissemination in accordance with requirements of rele</w:t>
            </w:r>
            <w:r w:rsidRPr="00A43EBD">
              <w:t>vant standards.</w:t>
            </w:r>
          </w:p>
        </w:tc>
      </w:tr>
      <w:tr w:rsidTr="00904C5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43EBD">
            <w:pPr>
              <w:pStyle w:val="List"/>
              <w:rPr>
                <w:lang w:val="en-NZ"/>
              </w:rPr>
            </w:pPr>
            <w:r w:rsidRPr="00A43EBD">
              <w:rPr>
                <w:rStyle w:val="SpecialBold"/>
              </w:rPr>
              <w:t>2</w:t>
            </w:r>
            <w:r w:rsidRPr="00A43EBD">
              <w:tab/>
            </w:r>
            <w:r w:rsidRPr="00A43EBD">
              <w:rPr>
                <w:rStyle w:val="SpecialBold"/>
              </w:rPr>
              <w:t>Confirm status of assets</w:t>
            </w:r>
            <w:r w:rsidRPr="00A43EBD">
              <w:t>.</w:t>
            </w:r>
          </w:p>
        </w:tc>
        <w:tc>
          <w:tcPr>
            <w:tcW w:w="6110" w:type="dxa"/>
            <w:tcBorders>
              <w:top w:val="nil"/>
              <w:left w:val="nil"/>
              <w:bottom w:val="nil"/>
              <w:right w:val="nil"/>
            </w:tcBorders>
            <w:tcMar>
              <w:top w:w="0" w:type="dxa"/>
              <w:left w:w="62" w:type="dxa"/>
              <w:bottom w:w="0" w:type="dxa"/>
              <w:right w:w="62" w:type="dxa"/>
            </w:tcMar>
          </w:tcPr>
          <w:p w:rsidR="00000000" w:rsidRPr="00A43EBD" w:rsidP="00A43EBD">
            <w:pPr>
              <w:pStyle w:val="List"/>
            </w:pPr>
            <w:r w:rsidRPr="00A43EBD">
              <w:t>2.1</w:t>
            </w:r>
            <w:r w:rsidRPr="00A43EBD">
              <w:tab/>
            </w:r>
            <w:r w:rsidRPr="00A43EBD">
              <w:rPr>
                <w:rStyle w:val="BoldandItalics"/>
              </w:rPr>
              <w:t>Status of assets</w:t>
            </w:r>
            <w:r w:rsidRPr="00A43EBD">
              <w:t xml:space="preserve"> is evaluated based on information obtained from source documents.</w:t>
            </w:r>
          </w:p>
          <w:p w:rsidR="00000000" w:rsidRPr="00A43EBD" w:rsidP="00A43EBD">
            <w:pPr>
              <w:pStyle w:val="List"/>
            </w:pPr>
            <w:r w:rsidRPr="00A43EBD">
              <w:t>2.2</w:t>
            </w:r>
            <w:r w:rsidRPr="00A43EBD">
              <w:tab/>
              <w:t>Findings are supported by valid and reliable evidence in accordance with relevant standards.</w:t>
            </w:r>
          </w:p>
          <w:p w:rsidR="00000000" w:rsidRPr="00A43EBD" w:rsidP="00A43EBD">
            <w:pPr>
              <w:pStyle w:val="List"/>
            </w:pPr>
            <w:r w:rsidRPr="00A43EBD">
              <w:t>2.3</w:t>
            </w:r>
            <w:r w:rsidRPr="00A43EBD">
              <w:tab/>
            </w:r>
            <w:r w:rsidRPr="00A43EBD">
              <w:rPr>
                <w:rStyle w:val="BoldandItalics"/>
              </w:rPr>
              <w:t>Market value</w:t>
            </w:r>
            <w:r w:rsidRPr="00A43EBD">
              <w:t xml:space="preserve"> of assets </w:t>
            </w:r>
            <w:r w:rsidRPr="00A43EBD">
              <w:t>is calculated and confirmed in accordance with client instructions and organisational procedures.</w:t>
            </w:r>
          </w:p>
          <w:p w:rsidR="00000000" w:rsidP="00A43EBD">
            <w:pPr>
              <w:pStyle w:val="List"/>
              <w:rPr>
                <w:lang w:val="en-NZ"/>
              </w:rPr>
            </w:pPr>
            <w:r w:rsidRPr="00A43EBD">
              <w:t>2.4</w:t>
            </w:r>
            <w:r w:rsidRPr="00A43EBD">
              <w:tab/>
              <w:t xml:space="preserve">Comprehensive asset valuation is developed based on assessment of all </w:t>
            </w:r>
            <w:r w:rsidRPr="00A43EBD">
              <w:rPr>
                <w:rStyle w:val="BoldandItalics"/>
              </w:rPr>
              <w:t>factors</w:t>
            </w:r>
            <w:r w:rsidRPr="00A43EBD">
              <w:t>.</w:t>
            </w:r>
          </w:p>
        </w:tc>
      </w:tr>
      <w:tr w:rsidTr="00904C5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43EBD">
            <w:pPr>
              <w:pStyle w:val="List"/>
              <w:rPr>
                <w:lang w:val="en-NZ"/>
              </w:rPr>
            </w:pPr>
            <w:r w:rsidRPr="00A43EBD">
              <w:rPr>
                <w:rStyle w:val="SpecialBold"/>
              </w:rPr>
              <w:t>3</w:t>
            </w:r>
            <w:r w:rsidRPr="00A43EBD">
              <w:tab/>
            </w:r>
            <w:r w:rsidRPr="00A43EBD">
              <w:rPr>
                <w:rStyle w:val="SpecialBold"/>
              </w:rPr>
              <w:t>Assess vulnerability of assets</w:t>
            </w:r>
            <w:r w:rsidRPr="00A43EBD">
              <w:t>.</w:t>
            </w:r>
          </w:p>
        </w:tc>
        <w:tc>
          <w:tcPr>
            <w:tcW w:w="6110" w:type="dxa"/>
            <w:tcBorders>
              <w:top w:val="nil"/>
              <w:left w:val="nil"/>
              <w:bottom w:val="nil"/>
              <w:right w:val="nil"/>
            </w:tcBorders>
            <w:tcMar>
              <w:top w:w="0" w:type="dxa"/>
              <w:left w:w="62" w:type="dxa"/>
              <w:bottom w:w="0" w:type="dxa"/>
              <w:right w:w="62" w:type="dxa"/>
            </w:tcMar>
          </w:tcPr>
          <w:p w:rsidR="00000000" w:rsidRPr="00A43EBD" w:rsidP="00A43EBD">
            <w:pPr>
              <w:pStyle w:val="List"/>
            </w:pPr>
            <w:r w:rsidRPr="00A43EBD">
              <w:t>3.1</w:t>
            </w:r>
            <w:r w:rsidRPr="00A43EBD">
              <w:tab/>
            </w:r>
            <w:r w:rsidRPr="00A43EBD">
              <w:rPr>
                <w:rStyle w:val="BoldandItalics"/>
              </w:rPr>
              <w:t>Access to assets</w:t>
            </w:r>
            <w:r w:rsidRPr="00A43EBD">
              <w:t xml:space="preserve"> and information on </w:t>
            </w:r>
            <w:r w:rsidRPr="00A43EBD">
              <w:t xml:space="preserve">existing and planned </w:t>
            </w:r>
            <w:r w:rsidRPr="00A43EBD">
              <w:rPr>
                <w:rStyle w:val="BoldandItalics"/>
              </w:rPr>
              <w:t>security measures</w:t>
            </w:r>
            <w:r w:rsidRPr="00A43EBD">
              <w:t xml:space="preserve"> and </w:t>
            </w:r>
            <w:r w:rsidRPr="00A43EBD">
              <w:rPr>
                <w:rStyle w:val="BoldandItalics"/>
              </w:rPr>
              <w:t>risk</w:t>
            </w:r>
            <w:r w:rsidRPr="00A43EBD">
              <w:t xml:space="preserve"> is confirmed with relevant persons.</w:t>
            </w:r>
          </w:p>
          <w:p w:rsidR="00000000" w:rsidRPr="00A43EBD" w:rsidP="00A43EBD">
            <w:pPr>
              <w:pStyle w:val="List"/>
            </w:pPr>
            <w:r w:rsidRPr="00A43EBD">
              <w:t>3.2</w:t>
            </w:r>
            <w:r w:rsidRPr="00A43EBD">
              <w:tab/>
              <w:t xml:space="preserve">All </w:t>
            </w:r>
            <w:r w:rsidRPr="00A43EBD">
              <w:rPr>
                <w:rStyle w:val="BoldandItalics"/>
              </w:rPr>
              <w:t>treatments</w:t>
            </w:r>
            <w:r w:rsidRPr="00A43EBD">
              <w:t xml:space="preserve"> and incident reporting mechanisms arranged on behalf of the organisation are identified and an audit conducted.</w:t>
            </w:r>
          </w:p>
          <w:p w:rsidR="00000000" w:rsidRPr="00A43EBD" w:rsidP="00A43EBD">
            <w:pPr>
              <w:pStyle w:val="List"/>
            </w:pPr>
            <w:r w:rsidRPr="00A43EBD">
              <w:t>3.3</w:t>
            </w:r>
            <w:r w:rsidRPr="00A43EBD">
              <w:tab/>
            </w:r>
            <w:r w:rsidRPr="00A43EBD">
              <w:rPr>
                <w:rStyle w:val="BoldandItalics"/>
              </w:rPr>
              <w:t>Operating parameters</w:t>
            </w:r>
            <w:r w:rsidRPr="00A43EBD">
              <w:t xml:space="preserve"> of identified treatments are obtained from relevant persons in accordance with legislative requirements.</w:t>
            </w:r>
          </w:p>
          <w:p w:rsidR="00000000" w:rsidRPr="00A43EBD" w:rsidP="00A43EBD">
            <w:pPr>
              <w:pStyle w:val="List"/>
            </w:pPr>
            <w:r w:rsidRPr="00A43EBD">
              <w:t>3.4</w:t>
            </w:r>
            <w:r w:rsidRPr="00A43EBD">
              <w:tab/>
              <w:t xml:space="preserve">Operational effectiveness of treatments are assessed through </w:t>
            </w:r>
            <w:r w:rsidRPr="00A43EBD">
              <w:rPr>
                <w:rStyle w:val="BoldandItalics"/>
              </w:rPr>
              <w:t>planned testing</w:t>
            </w:r>
            <w:r w:rsidRPr="00A43EBD">
              <w:t xml:space="preserve"> in accordance with relevant standards and organisational procedures.</w:t>
            </w:r>
          </w:p>
          <w:p w:rsidR="00000000" w:rsidP="00A43EBD">
            <w:pPr>
              <w:pStyle w:val="List"/>
              <w:rPr>
                <w:lang w:val="en-NZ"/>
              </w:rPr>
            </w:pPr>
            <w:r w:rsidRPr="00A43EBD">
              <w:t>3.5</w:t>
            </w:r>
            <w:r w:rsidRPr="00A43EBD">
              <w:tab/>
              <w:t>Failure or potential failure of existing control mechanisms are immediately reported to client.</w:t>
            </w:r>
          </w:p>
        </w:tc>
      </w:tr>
      <w:tr w:rsidTr="00904C5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43EBD">
            <w:pPr>
              <w:pStyle w:val="List"/>
              <w:rPr>
                <w:lang w:val="en-NZ"/>
              </w:rPr>
            </w:pPr>
            <w:r w:rsidRPr="00A43EBD">
              <w:rPr>
                <w:rStyle w:val="SpecialBold"/>
              </w:rPr>
              <w:t>4</w:t>
            </w:r>
            <w:r w:rsidRPr="00A43EBD">
              <w:tab/>
            </w:r>
            <w:r w:rsidRPr="00A43EBD">
              <w:rPr>
                <w:rStyle w:val="SpecialBold"/>
              </w:rPr>
              <w:t>Present information</w:t>
            </w:r>
            <w:r w:rsidRPr="00A43EBD">
              <w:t>.</w:t>
            </w:r>
          </w:p>
        </w:tc>
        <w:tc>
          <w:tcPr>
            <w:tcW w:w="6110" w:type="dxa"/>
            <w:tcBorders>
              <w:top w:val="nil"/>
              <w:left w:val="nil"/>
              <w:bottom w:val="nil"/>
              <w:right w:val="nil"/>
            </w:tcBorders>
            <w:tcMar>
              <w:top w:w="0" w:type="dxa"/>
              <w:left w:w="62" w:type="dxa"/>
              <w:bottom w:w="0" w:type="dxa"/>
              <w:right w:w="62" w:type="dxa"/>
            </w:tcMar>
          </w:tcPr>
          <w:p w:rsidR="00000000" w:rsidRPr="00A43EBD" w:rsidP="00A43EBD">
            <w:pPr>
              <w:pStyle w:val="List"/>
            </w:pPr>
            <w:r w:rsidRPr="00A43EBD">
              <w:t>4.1</w:t>
            </w:r>
            <w:r w:rsidRPr="00A43EBD">
              <w:tab/>
              <w:t xml:space="preserve">Assessment details including asset valuation, vulnerability and any recommendations are documented in accordance with </w:t>
            </w:r>
            <w:r w:rsidRPr="00A43EBD">
              <w:rPr>
                <w:rStyle w:val="BoldandItalics"/>
              </w:rPr>
              <w:t>organisati</w:t>
            </w:r>
            <w:r w:rsidRPr="00A43EBD">
              <w:rPr>
                <w:rStyle w:val="BoldandItalics"/>
              </w:rPr>
              <w:t>onal</w:t>
            </w:r>
            <w:r w:rsidRPr="00A43EBD">
              <w:t xml:space="preserve"> </w:t>
            </w:r>
            <w:r w:rsidRPr="00A43EBD">
              <w:rPr>
                <w:rStyle w:val="BoldandItalics"/>
              </w:rPr>
              <w:t>standards</w:t>
            </w:r>
            <w:r w:rsidRPr="00A43EBD">
              <w:t>.</w:t>
            </w:r>
          </w:p>
          <w:p w:rsidR="00000000" w:rsidRPr="00A43EBD" w:rsidP="00A43EBD">
            <w:pPr>
              <w:pStyle w:val="List"/>
            </w:pPr>
            <w:r w:rsidRPr="00A43EBD">
              <w:t>4.2</w:t>
            </w:r>
            <w:r w:rsidRPr="00A43EBD">
              <w:tab/>
            </w:r>
            <w:r w:rsidRPr="00A43EBD">
              <w:rPr>
                <w:rStyle w:val="BoldandItalics"/>
              </w:rPr>
              <w:t>Report</w:t>
            </w:r>
            <w:r w:rsidRPr="00A43EBD">
              <w:t xml:space="preserve"> is presented to relevant persons within specified time and budget.</w:t>
            </w:r>
          </w:p>
          <w:p w:rsidR="00000000" w:rsidRPr="00A43EBD" w:rsidP="00A43EBD">
            <w:pPr>
              <w:pStyle w:val="List"/>
            </w:pPr>
            <w:r w:rsidRPr="00A43EBD">
              <w:t>4.4</w:t>
            </w:r>
            <w:r w:rsidRPr="00A43EBD">
              <w:tab/>
            </w:r>
            <w:r w:rsidRPr="00A43EBD">
              <w:rPr>
                <w:rStyle w:val="BoldandItalics"/>
              </w:rPr>
              <w:t>Feedback</w:t>
            </w:r>
            <w:r w:rsidRPr="00A43EBD">
              <w:t xml:space="preserve"> on client satisfaction with service delivery is sought and queries or areas of dissatisfaction responded to promptly.</w:t>
            </w:r>
          </w:p>
          <w:p w:rsidR="00000000" w:rsidRPr="00A43EBD" w:rsidP="00A43EBD">
            <w:pPr>
              <w:pStyle w:val="List"/>
            </w:pPr>
            <w:r w:rsidRPr="00A43EBD">
              <w:t>4.5</w:t>
            </w:r>
            <w:r w:rsidRPr="00A43EBD">
              <w:tab/>
              <w:t>All information is securely</w:t>
            </w:r>
            <w:r w:rsidRPr="00A43EBD">
              <w:t xml:space="preserve"> maintained and stored with due regard to client confidentiality.</w:t>
            </w:r>
          </w:p>
        </w:tc>
      </w:tr>
    </w:tbl>
    <w:p w:rsidR="00904C57" w:rsidP="00A43EBD">
      <w:pPr>
        <w:pStyle w:val="BodyText"/>
      </w:pPr>
    </w:p>
    <w:p w:rsidR="00904C57" w:rsidP="00A43EBD">
      <w:pPr>
        <w:pStyle w:val="BodyText"/>
      </w:pPr>
    </w:p>
    <w:p w:rsidR="00000000" w:rsidRPr="00A43EBD" w:rsidP="00A43EBD">
      <w:pPr>
        <w:pStyle w:val="Heading1"/>
      </w:pPr>
      <w:bookmarkStart w:id="9" w:name="O_258922"/>
      <w:bookmarkEnd w:id="9"/>
      <w:r w:rsidRPr="00A43EBD">
        <w:t>Required Skills and Knowledge</w:t>
      </w:r>
    </w:p>
    <w:tbl>
      <w:tblPr>
        <w:tblW w:w="0" w:type="auto"/>
        <w:tblLayout w:type="fixed"/>
        <w:tblCellMar>
          <w:left w:w="62" w:type="dxa"/>
          <w:right w:w="62" w:type="dxa"/>
        </w:tblCellMar>
        <w:tblLook w:val="0000"/>
      </w:tblPr>
      <w:tblGrid>
        <w:gridCol w:w="8522"/>
      </w:tblGrid>
      <w:tr w:rsidTr="00904C5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REQUIRED SKILLS AND KNOWLEDGE</w:t>
            </w:r>
          </w:p>
        </w:tc>
      </w:tr>
      <w:tr w:rsidTr="00904C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t>This section describes the skills and knowledge and their level required for this unit.</w:t>
            </w:r>
          </w:p>
        </w:tc>
      </w:tr>
      <w:tr w:rsidTr="00904C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Required skills</w:t>
            </w:r>
          </w:p>
        </w:tc>
      </w:tr>
      <w:tr w:rsidTr="00904C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 xml:space="preserve">accurately record and report information </w:t>
            </w:r>
          </w:p>
          <w:p w:rsidR="00000000" w:rsidRPr="00A43EBD" w:rsidP="00A43EBD">
            <w:pPr>
              <w:pStyle w:val="ListBullet"/>
            </w:pPr>
            <w:r w:rsidRPr="00A43EBD">
              <w:t xml:space="preserve">active listening and questioning </w:t>
            </w:r>
          </w:p>
          <w:p w:rsidR="00000000" w:rsidRPr="00A43EBD" w:rsidP="00A43EBD">
            <w:pPr>
              <w:pStyle w:val="ListBullet"/>
            </w:pPr>
            <w:r w:rsidRPr="00A43EBD">
              <w:t xml:space="preserve">assessment and analysis </w:t>
            </w:r>
          </w:p>
          <w:p w:rsidR="00000000" w:rsidRPr="00A43EBD" w:rsidP="00A43EBD">
            <w:pPr>
              <w:pStyle w:val="ListBullet"/>
            </w:pPr>
            <w:r w:rsidRPr="00A43EBD">
              <w:t xml:space="preserve">calculate market value of assets </w:t>
            </w:r>
          </w:p>
          <w:p w:rsidR="00000000" w:rsidRPr="00A43EBD" w:rsidP="00A43EBD">
            <w:pPr>
              <w:pStyle w:val="ListBullet"/>
            </w:pPr>
            <w:r w:rsidRPr="00A43EBD">
              <w:t>coaching and mentoring to provide support to colleagues</w:t>
            </w:r>
          </w:p>
          <w:p w:rsidR="00000000" w:rsidRPr="00A43EBD" w:rsidP="00A43EBD">
            <w:pPr>
              <w:pStyle w:val="ListBullet"/>
            </w:pPr>
            <w:r w:rsidRPr="00A43EBD">
              <w:t xml:space="preserve">data collection and analysis </w:t>
            </w:r>
          </w:p>
          <w:p w:rsidR="00000000" w:rsidRPr="00A43EBD" w:rsidP="00A43EBD">
            <w:pPr>
              <w:pStyle w:val="ListBullet"/>
            </w:pPr>
            <w:r w:rsidRPr="00A43EBD">
              <w:t>design of tools and questionnaires</w:t>
            </w:r>
          </w:p>
          <w:p w:rsidR="00000000" w:rsidRPr="00A43EBD" w:rsidP="00A43EBD">
            <w:pPr>
              <w:pStyle w:val="ListBullet"/>
            </w:pPr>
            <w:r w:rsidRPr="00A43EBD">
              <w:t>information technology</w:t>
            </w:r>
          </w:p>
          <w:p w:rsidR="00000000" w:rsidRPr="00A43EBD" w:rsidP="00A43EBD">
            <w:pPr>
              <w:pStyle w:val="ListBullet"/>
            </w:pPr>
            <w:r w:rsidRPr="00A43EBD">
              <w:t xml:space="preserve">observation </w:t>
            </w:r>
          </w:p>
          <w:p w:rsidR="00000000" w:rsidRPr="00A43EBD" w:rsidP="00A43EBD">
            <w:pPr>
              <w:pStyle w:val="ListBullet"/>
            </w:pPr>
            <w:r w:rsidRPr="00A43EBD">
              <w:t>planning</w:t>
            </w:r>
          </w:p>
          <w:p w:rsidR="00000000" w:rsidRPr="00A43EBD" w:rsidP="00A43EBD">
            <w:pPr>
              <w:pStyle w:val="ListBullet"/>
            </w:pPr>
            <w:r w:rsidRPr="00A43EBD">
              <w:t>read and interpret maps, plans and schematic drawings</w:t>
            </w:r>
          </w:p>
          <w:p w:rsidR="00000000" w:rsidRPr="00A43EBD" w:rsidP="00A43EBD">
            <w:pPr>
              <w:pStyle w:val="ListBullet"/>
            </w:pPr>
            <w:r w:rsidRPr="00A43EBD">
              <w:t>relate to people from a range of social, cultural and ethnic backgrounds and physical and mental abilities</w:t>
            </w:r>
          </w:p>
          <w:p w:rsidR="00000000" w:rsidP="00A43EBD">
            <w:pPr>
              <w:pStyle w:val="ListBullet"/>
              <w:rPr>
                <w:lang w:val="en-NZ"/>
              </w:rPr>
            </w:pPr>
            <w:r w:rsidRPr="00A43EBD">
              <w:t>research.</w:t>
            </w:r>
          </w:p>
        </w:tc>
      </w:tr>
      <w:tr w:rsidTr="00904C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Required knowledge</w:t>
            </w:r>
          </w:p>
        </w:tc>
      </w:tr>
      <w:tr w:rsidTr="00904C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auditing and asses</w:t>
            </w:r>
            <w:r w:rsidRPr="00A43EBD">
              <w:t>sment techniques and methodologies</w:t>
            </w:r>
          </w:p>
          <w:p w:rsidR="00000000" w:rsidRPr="00A43EBD" w:rsidP="00A43EBD">
            <w:pPr>
              <w:pStyle w:val="ListBullet"/>
            </w:pPr>
            <w:r w:rsidRPr="00A43EBD">
              <w:t>basic accounting procedures, such as depreciation methods for determining market value of assets</w:t>
            </w:r>
          </w:p>
          <w:p w:rsidR="00000000" w:rsidRPr="00A43EBD" w:rsidP="00A43EBD">
            <w:pPr>
              <w:pStyle w:val="ListBullet"/>
            </w:pPr>
            <w:r w:rsidRPr="00A43EBD">
              <w:t xml:space="preserve">broad application of security risk management </w:t>
            </w:r>
          </w:p>
          <w:p w:rsidR="00000000" w:rsidRPr="00A43EBD" w:rsidP="00A43EBD">
            <w:pPr>
              <w:pStyle w:val="ListBullet"/>
            </w:pPr>
            <w:r w:rsidRPr="00A43EBD">
              <w:t>legislation, standards, regulations and codes of practice applicable to valui</w:t>
            </w:r>
            <w:r w:rsidRPr="00A43EBD">
              <w:t>ng assets</w:t>
            </w:r>
          </w:p>
          <w:p w:rsidR="00000000" w:rsidRPr="00A43EBD" w:rsidP="00A43EBD">
            <w:pPr>
              <w:pStyle w:val="ListBullet"/>
            </w:pPr>
            <w:r w:rsidRPr="00A43EBD">
              <w:t>organisational or client standards and procedures for the presentation of information</w:t>
            </w:r>
          </w:p>
          <w:p w:rsidR="00000000" w:rsidRPr="00A43EBD" w:rsidP="00A43EBD">
            <w:pPr>
              <w:pStyle w:val="ListBullet"/>
            </w:pPr>
            <w:r w:rsidRPr="00A43EBD">
              <w:t>principles of AS/NZS 4360: 2004 Risk management and related guidelines</w:t>
            </w:r>
          </w:p>
          <w:p w:rsidR="00000000" w:rsidRPr="00A43EBD" w:rsidP="00A43EBD">
            <w:pPr>
              <w:pStyle w:val="ListBullet"/>
            </w:pPr>
            <w:r w:rsidRPr="00A43EBD">
              <w:t>processes for testing operational effectiveness of assets and treatments</w:t>
            </w:r>
          </w:p>
          <w:p w:rsidR="00000000" w:rsidRPr="00A43EBD" w:rsidP="00A43EBD">
            <w:pPr>
              <w:pStyle w:val="ListBullet"/>
            </w:pPr>
            <w:r w:rsidRPr="00A43EBD">
              <w:t>reporting procedures and documentation requirements and processes</w:t>
            </w:r>
          </w:p>
          <w:p w:rsidR="00000000" w:rsidRPr="00A43EBD" w:rsidP="00A43EBD">
            <w:pPr>
              <w:pStyle w:val="ListBullet"/>
            </w:pPr>
            <w:r w:rsidRPr="00A43EBD">
              <w:t>risk assessment techniques and processes</w:t>
            </w:r>
          </w:p>
          <w:p w:rsidR="00000000" w:rsidRPr="00A43EBD" w:rsidP="00A43EBD">
            <w:pPr>
              <w:pStyle w:val="ListBullet"/>
            </w:pPr>
            <w:r w:rsidRPr="00A43EBD">
              <w:t>sources of information for asset valuation.</w:t>
            </w:r>
          </w:p>
        </w:tc>
      </w:tr>
    </w:tbl>
    <w:p w:rsidR="00904C57" w:rsidP="00A43EBD">
      <w:pPr>
        <w:pStyle w:val="BodyText"/>
      </w:pPr>
    </w:p>
    <w:p w:rsidR="00904C57" w:rsidP="00A43EBD">
      <w:pPr>
        <w:pStyle w:val="BodyText"/>
      </w:pPr>
    </w:p>
    <w:p w:rsidR="00000000" w:rsidRPr="00A43EBD" w:rsidP="00A43EBD">
      <w:pPr>
        <w:pStyle w:val="Heading1"/>
      </w:pPr>
      <w:bookmarkStart w:id="10" w:name="O_242956"/>
      <w:bookmarkEnd w:id="10"/>
      <w:r w:rsidRPr="00A43EBD">
        <w:t>Evidence Guide</w:t>
      </w:r>
    </w:p>
    <w:tbl>
      <w:tblPr>
        <w:tblW w:w="9287" w:type="dxa"/>
        <w:tblLayout w:type="fixed"/>
        <w:tblCellMar>
          <w:left w:w="62" w:type="dxa"/>
          <w:right w:w="62" w:type="dxa"/>
        </w:tblCellMar>
        <w:tblLook w:val="0000"/>
      </w:tblPr>
      <w:tblGrid>
        <w:gridCol w:w="2621"/>
        <w:gridCol w:w="6659"/>
        <w:gridCol w:w="7"/>
      </w:tblGrid>
      <w:tr w:rsidTr="00904C5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EVIDENCE GUIDE</w:t>
            </w:r>
          </w:p>
        </w:tc>
      </w:tr>
      <w:tr w:rsidTr="00904C5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t>The evidence guide provides advice on assessment and must be read in conjunction with the performance criteria, required skills and knowledge, range statement and the Assessment Guidelines for the Training Package.</w:t>
            </w:r>
          </w:p>
        </w:tc>
      </w:tr>
      <w:tr w:rsidTr="00904C5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Critical aspects for assessment and evi</w:t>
            </w:r>
            <w:r w:rsidRPr="00A43EBD">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A person who demonstrates competency in this unit must be able to provide evidence of:</w:t>
            </w:r>
          </w:p>
          <w:p w:rsidR="00000000" w:rsidRPr="00A43EBD" w:rsidP="00A43EBD">
            <w:pPr>
              <w:pStyle w:val="ListBullet"/>
            </w:pPr>
            <w:r w:rsidRPr="00A43EBD">
              <w:t xml:space="preserve">obtaining and using information from a range of sources and consultative processes to develop an accurate listing </w:t>
            </w:r>
            <w:r w:rsidRPr="00A43EBD">
              <w:t>of assets in compliance with client, organisational and legislative requirements</w:t>
            </w:r>
          </w:p>
          <w:p w:rsidR="00000000" w:rsidRPr="00A43EBD" w:rsidP="00A43EBD">
            <w:pPr>
              <w:pStyle w:val="ListBullet"/>
            </w:pPr>
            <w:r w:rsidRPr="00A43EBD">
              <w:t>accurately evaluating and confirming status, market value and vulnerability of assets using valid and reliable evidence in compliance with relevant standards</w:t>
            </w:r>
          </w:p>
          <w:p w:rsidR="00000000" w:rsidP="00A43EBD">
            <w:pPr>
              <w:pStyle w:val="ListBullet"/>
              <w:rPr>
                <w:lang w:val="en-NZ"/>
              </w:rPr>
            </w:pPr>
            <w:r w:rsidRPr="00A43EBD">
              <w:t>using effective c</w:t>
            </w:r>
            <w:r w:rsidRPr="00A43EBD">
              <w:t>ommunication skills to obtain information and present information and reports.</w:t>
            </w:r>
          </w:p>
        </w:tc>
      </w:tr>
      <w:tr w:rsidTr="00904C5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Context of assessment includes:</w:t>
            </w:r>
          </w:p>
          <w:p w:rsidR="00000000" w:rsidRPr="00A43EBD" w:rsidP="00A43EBD">
            <w:pPr>
              <w:pStyle w:val="ListBullet"/>
            </w:pPr>
            <w:r w:rsidRPr="00A43EBD">
              <w:t xml:space="preserve">a setting in the workplace or environment that simulates the conditions of performance </w:t>
            </w:r>
            <w:r w:rsidRPr="00A43EBD">
              <w:t>described in the elements, performance criteria and range statement.</w:t>
            </w:r>
          </w:p>
          <w:p w:rsidR="00000000" w:rsidRPr="00A43EBD" w:rsidP="00A43EBD">
            <w:pPr>
              <w:pStyle w:val="BodyText"/>
            </w:pPr>
            <w:r w:rsidRPr="00A43EBD">
              <w:t>Resource implications for assessment include:</w:t>
            </w:r>
          </w:p>
          <w:p w:rsidR="00000000" w:rsidRPr="00A43EBD" w:rsidP="00A43EBD">
            <w:pPr>
              <w:pStyle w:val="ListBullet"/>
            </w:pPr>
            <w:r w:rsidRPr="00A43EBD">
              <w:t>access to plain English version of relevant statutes and procedures</w:t>
            </w:r>
          </w:p>
          <w:p w:rsidR="00000000" w:rsidRPr="00A43EBD" w:rsidP="00A43EBD">
            <w:pPr>
              <w:pStyle w:val="ListBullet"/>
            </w:pPr>
            <w:r w:rsidRPr="00A43EBD">
              <w:t>access to a registered provider of assessment services</w:t>
            </w:r>
          </w:p>
          <w:p w:rsidR="00000000" w:rsidRPr="00A43EBD" w:rsidP="00A43EBD">
            <w:pPr>
              <w:pStyle w:val="ListBullet"/>
            </w:pPr>
            <w:r w:rsidRPr="00A43EBD">
              <w:t>access to a suita</w:t>
            </w:r>
            <w:r w:rsidRPr="00A43EBD">
              <w:t>ble venue and equipment</w:t>
            </w:r>
          </w:p>
          <w:p w:rsidR="00000000" w:rsidRPr="00A43EBD" w:rsidP="00A43EBD">
            <w:pPr>
              <w:pStyle w:val="ListBullet"/>
            </w:pPr>
            <w:r w:rsidRPr="00A43EBD">
              <w:t>assessment instruments including personal planner and assessment record book</w:t>
            </w:r>
          </w:p>
          <w:p w:rsidR="00000000" w:rsidRPr="00A43EBD" w:rsidP="00A43EBD">
            <w:pPr>
              <w:pStyle w:val="ListBullet"/>
            </w:pPr>
            <w:r w:rsidRPr="00A43EBD">
              <w:t>work schedules, organisational policies and duty statements.</w:t>
            </w:r>
          </w:p>
          <w:p w:rsidR="00000000" w:rsidP="00A43EBD">
            <w:pPr>
              <w:pStyle w:val="BodyText"/>
              <w:rPr>
                <w:lang w:val="en-NZ"/>
              </w:rPr>
            </w:pPr>
            <w:r w:rsidRPr="00A43EBD">
              <w:t>Reasonable adjustments must be made to assessment processes where required for people with dis</w:t>
            </w:r>
            <w:r w:rsidRPr="00A43EBD">
              <w:t>abilities. This could include access to modified equipment and other physical resources, and the provision of appropriate assessment support.</w:t>
            </w:r>
          </w:p>
        </w:tc>
      </w:tr>
      <w:tr w:rsidTr="00904C5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This unit of competency could be assessed using the following methods of assessment:</w:t>
            </w:r>
          </w:p>
          <w:p w:rsidR="00000000" w:rsidRPr="00A43EBD" w:rsidP="00A43EBD">
            <w:pPr>
              <w:pStyle w:val="ListBullet"/>
            </w:pPr>
            <w:r w:rsidRPr="00A43EBD">
              <w:t>observ</w:t>
            </w:r>
            <w:r w:rsidRPr="00A43EBD">
              <w:t>ation of processes and procedures</w:t>
            </w:r>
          </w:p>
          <w:p w:rsidR="00000000" w:rsidP="00A43EBD">
            <w:pPr>
              <w:pStyle w:val="ListBullet"/>
              <w:rPr>
                <w:lang w:val="en-NZ"/>
              </w:rPr>
            </w:pPr>
            <w:r w:rsidRPr="00A43EBD">
              <w:t>questioning of underpinning knowledge and skills.</w:t>
            </w:r>
          </w:p>
        </w:tc>
      </w:tr>
      <w:tr w:rsidTr="00904C5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A43EBD">
              <w:t>targeted questioning to assess the underpinning knowledge.</w:t>
            </w:r>
          </w:p>
          <w:p w:rsidR="00000000" w:rsidRPr="00A43EBD" w:rsidP="00A43EBD">
            <w:pPr>
              <w:pStyle w:val="BodyText"/>
            </w:pPr>
            <w:r w:rsidRPr="00A43EBD">
              <w:t>Oral questioning or written assessment may be used to assess underpinning knowledge. In assessment situations where the candidate is offered a choice between oral questioning and written assessment</w:t>
            </w:r>
            <w:r w:rsidRPr="00A43EBD">
              <w:t>, questions are to be identical.</w:t>
            </w:r>
          </w:p>
          <w:p w:rsidR="00000000" w:rsidRPr="00A43EBD" w:rsidP="00A43EBD">
            <w:pPr>
              <w:pStyle w:val="BodyText"/>
            </w:pPr>
            <w:r w:rsidRPr="00A43EBD">
              <w:t>Supplementary evidence may be obtained from relevant authenticated correspondence from existing supervisors, team leaders or specialist training staff.</w:t>
            </w:r>
          </w:p>
        </w:tc>
      </w:tr>
    </w:tbl>
    <w:p w:rsidR="00904C57" w:rsidP="00A43EBD">
      <w:pPr>
        <w:pStyle w:val="BodyText"/>
      </w:pPr>
    </w:p>
    <w:p w:rsidR="00904C57" w:rsidP="00A43EBD">
      <w:pPr>
        <w:pStyle w:val="BodyText"/>
      </w:pPr>
    </w:p>
    <w:p w:rsidR="00000000" w:rsidRPr="00A43EBD" w:rsidP="00A43EBD">
      <w:pPr>
        <w:pStyle w:val="Heading1"/>
      </w:pPr>
      <w:bookmarkStart w:id="11" w:name="O_250939"/>
      <w:bookmarkEnd w:id="11"/>
      <w:r w:rsidRPr="00A43EBD">
        <w:t>Range Statement</w:t>
      </w:r>
    </w:p>
    <w:tbl>
      <w:tblPr>
        <w:tblW w:w="0" w:type="auto"/>
        <w:tblLayout w:type="fixed"/>
        <w:tblCellMar>
          <w:left w:w="62" w:type="dxa"/>
          <w:right w:w="62" w:type="dxa"/>
        </w:tblCellMar>
        <w:tblLook w:val="0000"/>
      </w:tblPr>
      <w:tblGrid>
        <w:gridCol w:w="2577"/>
        <w:gridCol w:w="5945"/>
      </w:tblGrid>
      <w:tr w:rsidTr="00904C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RANGE STATEMENT</w:t>
            </w:r>
          </w:p>
        </w:tc>
      </w:tr>
      <w:tr w:rsidTr="00904C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t>The range statement relates to the unit of competency as a whole. It allows for different work environments and situations that may affect performance. Bold italicised wording, if used in the performance criteria, is detailed below. Essential operating con</w:t>
            </w:r>
            <w:r w:rsidRPr="00A43EBD">
              <w:t>ditions that may be present with training and assessment (depending on the work situation, needs of the candidate, accessibility of the item, and local industry and regional contexts) may also be included.</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Legislative requirements may relate to</w:t>
            </w:r>
            <w:r w:rsidRPr="00A43EBD">
              <w:t xml:space="preserve">: </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Austra</w:t>
            </w:r>
            <w:r w:rsidRPr="00A43EBD">
              <w:t>lian standards and quality assurance requirements</w:t>
            </w:r>
          </w:p>
          <w:p w:rsidR="00000000" w:rsidRPr="00A43EBD" w:rsidP="00A43EBD">
            <w:pPr>
              <w:pStyle w:val="ListBullet"/>
            </w:pPr>
            <w:r w:rsidRPr="00A43EBD">
              <w:t>force continuum, use of force guidelines</w:t>
            </w:r>
          </w:p>
          <w:p w:rsidR="00000000" w:rsidRPr="00A43EBD" w:rsidP="00A43EBD">
            <w:pPr>
              <w:pStyle w:val="ListBullet"/>
            </w:pPr>
            <w:r w:rsidRPr="00A43EBD">
              <w:t>general 'duty of care' responsibilities</w:t>
            </w:r>
          </w:p>
          <w:p w:rsidR="00000000" w:rsidRPr="00A43EBD" w:rsidP="00A43EBD">
            <w:pPr>
              <w:pStyle w:val="ListBullet"/>
            </w:pPr>
            <w:r w:rsidRPr="00A43EBD">
              <w:t>licensing or certification requirements</w:t>
            </w:r>
          </w:p>
          <w:p w:rsidR="00000000" w:rsidRPr="00A43EBD" w:rsidP="00A43EBD">
            <w:pPr>
              <w:pStyle w:val="ListBullet"/>
            </w:pPr>
            <w:r w:rsidRPr="00A43EBD">
              <w:t>privacy and confidentiality</w:t>
            </w:r>
          </w:p>
          <w:p w:rsidR="00000000" w:rsidRPr="00A43EBD" w:rsidP="00A43EBD">
            <w:pPr>
              <w:pStyle w:val="ListBullet"/>
            </w:pPr>
            <w:r w:rsidRPr="00A43EBD">
              <w:t>relevant commonwealth, state and territory legislation, c</w:t>
            </w:r>
            <w:r w:rsidRPr="00A43EBD">
              <w:t>odes and national standards for:</w:t>
            </w:r>
          </w:p>
          <w:p w:rsidR="00000000" w:rsidRPr="00A43EBD" w:rsidP="00A43EBD">
            <w:pPr>
              <w:pStyle w:val="ListBullet2"/>
            </w:pPr>
            <w:r w:rsidRPr="00A43EBD">
              <w:t>anti-discrimination</w:t>
            </w:r>
          </w:p>
          <w:p w:rsidR="00000000" w:rsidRPr="00A43EBD" w:rsidP="00A43EBD">
            <w:pPr>
              <w:pStyle w:val="ListBullet2"/>
            </w:pPr>
            <w:r w:rsidRPr="00A43EBD">
              <w:t>cultural and ethnic diversity</w:t>
            </w:r>
          </w:p>
          <w:p w:rsidR="00000000" w:rsidRPr="00A43EBD" w:rsidP="00A43EBD">
            <w:pPr>
              <w:pStyle w:val="ListBullet2"/>
            </w:pPr>
            <w:r w:rsidRPr="00A43EBD">
              <w:t>environmental issues</w:t>
            </w:r>
          </w:p>
          <w:p w:rsidR="00000000" w:rsidRPr="00A43EBD" w:rsidP="00A43EBD">
            <w:pPr>
              <w:pStyle w:val="ListBullet2"/>
            </w:pPr>
            <w:r w:rsidRPr="00A43EBD">
              <w:t>equal employment opportunity</w:t>
            </w:r>
          </w:p>
          <w:p w:rsidR="00000000" w:rsidRPr="00A43EBD" w:rsidP="00A43EBD">
            <w:pPr>
              <w:pStyle w:val="ListBullet2"/>
            </w:pPr>
            <w:r w:rsidRPr="00A43EBD">
              <w:t>industrial relations</w:t>
            </w:r>
          </w:p>
          <w:p w:rsidR="00000000" w:rsidRPr="00A43EBD" w:rsidP="00A43EBD">
            <w:pPr>
              <w:pStyle w:val="ListBullet2"/>
            </w:pPr>
            <w:r w:rsidRPr="00A43EBD">
              <w:t>Occupational Health and Safety (OHS)</w:t>
            </w:r>
          </w:p>
          <w:p w:rsidR="00000000" w:rsidRPr="00A43EBD" w:rsidP="00A43EBD">
            <w:pPr>
              <w:pStyle w:val="ListBullet"/>
            </w:pPr>
            <w:r w:rsidRPr="00A43EBD">
              <w:t xml:space="preserve">relevant industry codes of practice </w:t>
            </w:r>
          </w:p>
          <w:p w:rsidR="00000000" w:rsidP="00A43EBD">
            <w:pPr>
              <w:pStyle w:val="ListBullet"/>
              <w:rPr>
                <w:lang w:val="en-NZ"/>
              </w:rPr>
            </w:pPr>
            <w:r w:rsidRPr="00A43EBD">
              <w:t>trespass and the removal of persons.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Organisational requirements may relate to</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access and equity policies, principles and practices</w:t>
            </w:r>
          </w:p>
          <w:p w:rsidR="00000000" w:rsidRPr="00A43EBD" w:rsidP="00A43EBD">
            <w:pPr>
              <w:pStyle w:val="ListBullet"/>
            </w:pPr>
            <w:r w:rsidRPr="00A43EBD">
              <w:t>business and performance plans</w:t>
            </w:r>
          </w:p>
          <w:p w:rsidR="00000000" w:rsidRPr="00A43EBD" w:rsidP="00A43EBD">
            <w:pPr>
              <w:pStyle w:val="ListBullet"/>
            </w:pPr>
            <w:r w:rsidRPr="00A43EBD">
              <w:t>client service standards</w:t>
            </w:r>
          </w:p>
          <w:p w:rsidR="00000000" w:rsidRPr="00A43EBD" w:rsidP="00A43EBD">
            <w:pPr>
              <w:pStyle w:val="ListBullet"/>
            </w:pPr>
            <w:r w:rsidRPr="00A43EBD">
              <w:t>code of conduct, code of ethics</w:t>
            </w:r>
          </w:p>
          <w:p w:rsidR="00000000" w:rsidRPr="00A43EBD" w:rsidP="00A43EBD">
            <w:pPr>
              <w:pStyle w:val="ListBullet"/>
            </w:pPr>
            <w:r w:rsidRPr="00A43EBD">
              <w:t>communication and reporting procedures</w:t>
            </w:r>
          </w:p>
          <w:p w:rsidR="00000000" w:rsidRPr="00A43EBD" w:rsidP="00A43EBD">
            <w:pPr>
              <w:pStyle w:val="ListBullet"/>
            </w:pPr>
            <w:r w:rsidRPr="00A43EBD">
              <w:t>complaint and dispute resolution procedures</w:t>
            </w:r>
          </w:p>
          <w:p w:rsidR="00000000" w:rsidRPr="00A43EBD" w:rsidP="00A43EBD">
            <w:pPr>
              <w:pStyle w:val="ListBullet"/>
            </w:pPr>
            <w:r w:rsidRPr="00A43EBD">
              <w:t>emergency and evacuation procedures</w:t>
            </w:r>
          </w:p>
          <w:p w:rsidR="00000000" w:rsidRPr="00A43EBD" w:rsidP="00A43EBD">
            <w:pPr>
              <w:pStyle w:val="ListBullet"/>
            </w:pPr>
            <w:r w:rsidRPr="00A43EBD">
              <w:t xml:space="preserve">employer and employee rights and responsibilities </w:t>
            </w:r>
          </w:p>
          <w:p w:rsidR="00000000" w:rsidRPr="00A43EBD" w:rsidP="00A43EBD">
            <w:pPr>
              <w:pStyle w:val="ListBullet"/>
            </w:pPr>
            <w:r w:rsidRPr="00A43EBD">
              <w:t>OHS policies, procedures and programs</w:t>
            </w:r>
          </w:p>
          <w:p w:rsidR="00000000" w:rsidRPr="00A43EBD" w:rsidP="00A43EBD">
            <w:pPr>
              <w:pStyle w:val="ListBullet"/>
            </w:pPr>
            <w:r w:rsidRPr="00A43EBD">
              <w:t xml:space="preserve">own role, responsibility and authority </w:t>
            </w:r>
          </w:p>
          <w:p w:rsidR="00000000" w:rsidRPr="00A43EBD" w:rsidP="00A43EBD">
            <w:pPr>
              <w:pStyle w:val="ListBullet"/>
            </w:pPr>
            <w:r w:rsidRPr="00A43EBD">
              <w:t>personal</w:t>
            </w:r>
            <w:r w:rsidRPr="00A43EBD">
              <w:t xml:space="preserve"> and professional development</w:t>
            </w:r>
          </w:p>
          <w:p w:rsidR="00000000" w:rsidRPr="00A43EBD" w:rsidP="00A43EBD">
            <w:pPr>
              <w:pStyle w:val="ListBullet"/>
            </w:pPr>
            <w:r w:rsidRPr="00A43EBD">
              <w:t>privacy and confidentiality of information</w:t>
            </w:r>
          </w:p>
          <w:p w:rsidR="00000000" w:rsidRPr="00A43EBD" w:rsidP="00A43EBD">
            <w:pPr>
              <w:pStyle w:val="ListBullet"/>
            </w:pPr>
            <w:r w:rsidRPr="00A43EBD">
              <w:t>quality assurance and continuous improvement processes and standards</w:t>
            </w:r>
          </w:p>
          <w:p w:rsidR="00000000" w:rsidRPr="00A43EBD" w:rsidP="00A43EBD">
            <w:pPr>
              <w:pStyle w:val="ListBullet"/>
            </w:pPr>
            <w:r w:rsidRPr="00A43EBD">
              <w:t>resource parameters and procedures</w:t>
            </w:r>
          </w:p>
          <w:p w:rsidR="00000000" w:rsidRPr="00A43EBD" w:rsidP="00A43EBD">
            <w:pPr>
              <w:pStyle w:val="ListBullet"/>
            </w:pPr>
            <w:r w:rsidRPr="00A43EBD">
              <w:t>roles, functions and responsibilities of security personnel</w:t>
            </w:r>
          </w:p>
          <w:p w:rsidR="00000000" w:rsidP="00A43EBD">
            <w:pPr>
              <w:pStyle w:val="ListBullet"/>
              <w:rPr>
                <w:lang w:val="en-NZ"/>
              </w:rPr>
            </w:pPr>
            <w:r w:rsidRPr="00A43EBD">
              <w:t>storage and disposal of information.</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Relevant standards</w:t>
            </w:r>
            <w:r w:rsidRPr="00A43EBD">
              <w:t xml:space="preserve">: </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must include AS/NZS 4360: 2004 Risk management</w:t>
            </w:r>
          </w:p>
          <w:p w:rsidR="00000000" w:rsidRPr="00A43EBD" w:rsidP="00A43EBD">
            <w:pPr>
              <w:pStyle w:val="ListBullet"/>
            </w:pPr>
            <w:r w:rsidRPr="00A43EBD">
              <w:t>may relate to:</w:t>
            </w:r>
          </w:p>
          <w:p w:rsidR="00000000" w:rsidRPr="00A43EBD" w:rsidP="00A43EBD">
            <w:pPr>
              <w:pStyle w:val="ListBullet2"/>
            </w:pPr>
            <w:r w:rsidRPr="00A43EBD">
              <w:t xml:space="preserve">AS2630-1983 Guide to the selection and application of intruder alarm systems for domestic and business premises </w:t>
            </w:r>
          </w:p>
          <w:p w:rsidR="00000000" w:rsidRPr="00A43EBD" w:rsidP="00A43EBD">
            <w:pPr>
              <w:pStyle w:val="ListBullet2"/>
            </w:pPr>
            <w:r w:rsidRPr="00A43EBD">
              <w:t>AS3911:1992 Guidelines for auditing quality systems</w:t>
            </w:r>
          </w:p>
          <w:p w:rsidR="00000000" w:rsidRPr="00A43EBD" w:rsidP="00A43EBD">
            <w:pPr>
              <w:pStyle w:val="ListBullet2"/>
            </w:pPr>
            <w:r w:rsidRPr="00A43EBD">
              <w:t>HB 167:2006 Security Risk Management</w:t>
            </w:r>
          </w:p>
          <w:p w:rsidR="00000000" w:rsidRPr="00A43EBD" w:rsidP="00A43EBD">
            <w:pPr>
              <w:pStyle w:val="ListBullet2"/>
            </w:pPr>
            <w:r w:rsidRPr="00A43EBD">
              <w:t>HB 436 Risk Management Guidelines - Companion to AS/NZS 4360</w:t>
            </w:r>
          </w:p>
          <w:p w:rsidR="00000000" w:rsidP="00A43EBD">
            <w:pPr>
              <w:pStyle w:val="ListBullet2"/>
              <w:rPr>
                <w:lang w:val="en-NZ"/>
              </w:rPr>
            </w:pPr>
            <w:r w:rsidRPr="00A43EBD">
              <w:t>HB 231:2000 Information security risk management guidelines.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Relevant persons may be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accountants</w:t>
            </w:r>
          </w:p>
          <w:p w:rsidR="00000000" w:rsidRPr="00A43EBD" w:rsidP="00A43EBD">
            <w:pPr>
              <w:pStyle w:val="ListBullet"/>
            </w:pPr>
            <w:r w:rsidRPr="00A43EBD">
              <w:t>contractors</w:t>
            </w:r>
          </w:p>
          <w:p w:rsidR="00000000" w:rsidRPr="00A43EBD" w:rsidP="00A43EBD">
            <w:pPr>
              <w:pStyle w:val="ListBullet"/>
            </w:pPr>
            <w:r w:rsidRPr="00A43EBD">
              <w:t>inventory or administration personnel</w:t>
            </w:r>
          </w:p>
          <w:p w:rsidR="00000000" w:rsidRPr="00A43EBD" w:rsidP="00A43EBD">
            <w:pPr>
              <w:pStyle w:val="ListBullet"/>
            </w:pPr>
            <w:r w:rsidRPr="00A43EBD">
              <w:t>managers</w:t>
            </w:r>
          </w:p>
          <w:p w:rsidR="00000000" w:rsidRPr="00A43EBD" w:rsidP="00A43EBD">
            <w:pPr>
              <w:pStyle w:val="ListBullet"/>
            </w:pPr>
            <w:r w:rsidRPr="00A43EBD">
              <w:t>operational personnel</w:t>
            </w:r>
          </w:p>
          <w:p w:rsidR="00000000" w:rsidRPr="00A43EBD" w:rsidP="00A43EBD">
            <w:pPr>
              <w:pStyle w:val="ListBullet"/>
            </w:pPr>
            <w:r w:rsidRPr="00A43EBD">
              <w:t>security personnel</w:t>
            </w:r>
          </w:p>
          <w:p w:rsidR="00000000" w:rsidP="00A43EBD">
            <w:pPr>
              <w:pStyle w:val="ListBullet"/>
              <w:rPr>
                <w:lang w:val="en-NZ"/>
              </w:rPr>
            </w:pPr>
            <w:r w:rsidRPr="00A43EBD">
              <w:t>technicians.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Assets</w:t>
            </w:r>
            <w:r w:rsidRPr="00A43EBD">
              <w:t xml:space="preserve"> </w:t>
            </w:r>
            <w:r w:rsidRPr="00A43EBD">
              <w:rPr>
                <w:rStyle w:val="SpecialBold"/>
              </w:rPr>
              <w:t>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 xml:space="preserve">assets owned, leased or in the custody of an organisation </w:t>
            </w:r>
          </w:p>
          <w:p w:rsidR="00000000" w:rsidRPr="00A43EBD" w:rsidP="00A43EBD">
            <w:pPr>
              <w:pStyle w:val="ListBullet"/>
            </w:pPr>
            <w:r w:rsidRPr="00A43EBD">
              <w:t>buildings</w:t>
            </w:r>
          </w:p>
          <w:p w:rsidR="00000000" w:rsidRPr="00A43EBD" w:rsidP="00A43EBD">
            <w:pPr>
              <w:pStyle w:val="ListBullet"/>
            </w:pPr>
            <w:r w:rsidRPr="00A43EBD">
              <w:t>equipment</w:t>
            </w:r>
          </w:p>
          <w:p w:rsidR="00000000" w:rsidRPr="00A43EBD" w:rsidP="00A43EBD">
            <w:pPr>
              <w:pStyle w:val="ListBullet"/>
            </w:pPr>
            <w:r w:rsidRPr="00A43EBD">
              <w:t>facilities</w:t>
            </w:r>
          </w:p>
          <w:p w:rsidR="00000000" w:rsidRPr="00A43EBD" w:rsidP="00A43EBD">
            <w:pPr>
              <w:pStyle w:val="ListBullet"/>
            </w:pPr>
            <w:r w:rsidRPr="00A43EBD">
              <w:t>goodwill</w:t>
            </w:r>
          </w:p>
          <w:p w:rsidR="00000000" w:rsidRPr="00A43EBD" w:rsidP="00A43EBD">
            <w:pPr>
              <w:pStyle w:val="ListBullet"/>
            </w:pPr>
            <w:r w:rsidRPr="00A43EBD">
              <w:t>information and docume</w:t>
            </w:r>
            <w:r w:rsidRPr="00A43EBD">
              <w:t>ntation</w:t>
            </w:r>
          </w:p>
          <w:p w:rsidR="00000000" w:rsidRPr="00A43EBD" w:rsidP="00A43EBD">
            <w:pPr>
              <w:pStyle w:val="ListBullet"/>
            </w:pPr>
            <w:r w:rsidRPr="00A43EBD">
              <w:t>information systems and sources</w:t>
            </w:r>
          </w:p>
          <w:p w:rsidR="00000000" w:rsidRPr="00A43EBD" w:rsidP="00A43EBD">
            <w:pPr>
              <w:pStyle w:val="ListBullet"/>
            </w:pPr>
            <w:r w:rsidRPr="00A43EBD">
              <w:t>intellectual property</w:t>
            </w:r>
          </w:p>
          <w:p w:rsidR="00000000" w:rsidRPr="00A43EBD" w:rsidP="00A43EBD">
            <w:pPr>
              <w:pStyle w:val="ListBullet"/>
            </w:pPr>
            <w:r w:rsidRPr="00A43EBD">
              <w:t>people</w:t>
            </w:r>
          </w:p>
          <w:p w:rsidR="00000000" w:rsidRPr="00A43EBD" w:rsidP="00A43EBD">
            <w:pPr>
              <w:pStyle w:val="ListBullet"/>
            </w:pPr>
            <w:r w:rsidRPr="00A43EBD">
              <w:t>reputation</w:t>
            </w:r>
          </w:p>
          <w:p w:rsidR="00000000" w:rsidP="00A43EBD">
            <w:pPr>
              <w:pStyle w:val="ListBullet"/>
              <w:rPr>
                <w:lang w:val="en-NZ"/>
              </w:rPr>
            </w:pPr>
            <w:r w:rsidRPr="00A43EBD">
              <w:t>security systems.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Source documents</w:t>
            </w:r>
            <w:r w:rsidRPr="00A43EBD">
              <w:t xml:space="preserve"> </w:t>
            </w:r>
            <w:r w:rsidRPr="00A43EBD">
              <w:rPr>
                <w:rStyle w:val="SpecialBold"/>
              </w:rPr>
              <w:t>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asset register</w:t>
            </w:r>
          </w:p>
          <w:p w:rsidR="00000000" w:rsidRPr="00A43EBD" w:rsidP="00A43EBD">
            <w:pPr>
              <w:pStyle w:val="ListBullet"/>
            </w:pPr>
            <w:r w:rsidRPr="00A43EBD">
              <w:t>depreciation register</w:t>
            </w:r>
          </w:p>
          <w:p w:rsidR="00000000" w:rsidRPr="00A43EBD" w:rsidP="00A43EBD">
            <w:pPr>
              <w:pStyle w:val="ListBullet"/>
            </w:pPr>
            <w:r w:rsidRPr="00A43EBD">
              <w:t>employee records</w:t>
            </w:r>
          </w:p>
          <w:p w:rsidR="00000000" w:rsidRPr="00A43EBD" w:rsidP="00A43EBD">
            <w:pPr>
              <w:pStyle w:val="ListBullet"/>
            </w:pPr>
            <w:r w:rsidRPr="00A43EBD">
              <w:t>lease or hire purchase contracts</w:t>
            </w:r>
          </w:p>
          <w:p w:rsidR="00000000" w:rsidRPr="00A43EBD" w:rsidP="00A43EBD">
            <w:pPr>
              <w:pStyle w:val="ListBullet"/>
            </w:pPr>
            <w:r w:rsidRPr="00A43EBD">
              <w:t>organisation chart</w:t>
            </w:r>
          </w:p>
          <w:p w:rsidR="00000000" w:rsidRPr="00A43EBD" w:rsidP="00A43EBD">
            <w:pPr>
              <w:pStyle w:val="ListBullet"/>
            </w:pPr>
            <w:r w:rsidRPr="00A43EBD">
              <w:t>profit and loss analysis for an asset or division of the organisation</w:t>
            </w:r>
          </w:p>
          <w:p w:rsidR="00000000" w:rsidP="00A43EBD">
            <w:pPr>
              <w:pStyle w:val="ListBullet"/>
              <w:rPr>
                <w:lang w:val="en-NZ"/>
              </w:rPr>
            </w:pPr>
            <w:r w:rsidRPr="00A43EBD">
              <w:t>those obtained from accounting personnel.</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Interpersonal techniques</w:t>
            </w:r>
            <w:r w:rsidRPr="00A43EBD">
              <w:t xml:space="preserve"> </w:t>
            </w:r>
            <w:r w:rsidRPr="00A43EBD">
              <w:rPr>
                <w:rStyle w:val="SpecialBold"/>
              </w:rPr>
              <w:t>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active listening</w:t>
            </w:r>
          </w:p>
          <w:p w:rsidR="00000000" w:rsidRPr="00A43EBD" w:rsidP="00A43EBD">
            <w:pPr>
              <w:pStyle w:val="ListBullet"/>
            </w:pPr>
            <w:r w:rsidRPr="00A43EBD">
              <w:t>being respectful and non-discriminatory to others</w:t>
            </w:r>
          </w:p>
          <w:p w:rsidR="00000000" w:rsidRPr="00A43EBD" w:rsidP="00A43EBD">
            <w:pPr>
              <w:pStyle w:val="ListBullet"/>
            </w:pPr>
            <w:r w:rsidRPr="00A43EBD">
              <w:t>control of tone of voice and body language</w:t>
            </w:r>
          </w:p>
          <w:p w:rsidR="00000000" w:rsidRPr="00A43EBD" w:rsidP="00A43EBD">
            <w:pPr>
              <w:pStyle w:val="ListBullet"/>
            </w:pPr>
            <w:r w:rsidRPr="00A43EBD">
              <w:t>demonstrating flexibility and willingness to negotiate</w:t>
            </w:r>
          </w:p>
          <w:p w:rsidR="00000000" w:rsidRPr="00A43EBD" w:rsidP="00A43EBD">
            <w:pPr>
              <w:pStyle w:val="ListBullet"/>
            </w:pPr>
            <w:r w:rsidRPr="00A43EBD">
              <w:t>interpreting non-verbal and verbal messages</w:t>
            </w:r>
          </w:p>
          <w:p w:rsidR="00000000" w:rsidRPr="00A43EBD" w:rsidP="00A43EBD">
            <w:pPr>
              <w:pStyle w:val="ListBullet"/>
            </w:pPr>
            <w:r w:rsidRPr="00A43EBD">
              <w:t>maintaining professionalism</w:t>
            </w:r>
          </w:p>
          <w:p w:rsidR="00000000" w:rsidRPr="00A43EBD" w:rsidP="00A43EBD">
            <w:pPr>
              <w:pStyle w:val="ListBullet"/>
            </w:pPr>
            <w:r w:rsidRPr="00A43EBD">
              <w:t>providing and receiving constructive feedback</w:t>
            </w:r>
          </w:p>
          <w:p w:rsidR="00000000" w:rsidRPr="00A43EBD" w:rsidP="00A43EBD">
            <w:pPr>
              <w:pStyle w:val="ListBullet"/>
            </w:pPr>
            <w:r w:rsidRPr="00A43EBD">
              <w:t>questioning to clarify and confirm under</w:t>
            </w:r>
            <w:r w:rsidRPr="00A43EBD">
              <w:t>standing</w:t>
            </w:r>
          </w:p>
          <w:p w:rsidR="00000000" w:rsidRPr="00A43EBD" w:rsidP="00A43EBD">
            <w:pPr>
              <w:pStyle w:val="ListBullet"/>
            </w:pPr>
            <w:r w:rsidRPr="00A43EBD">
              <w:t>two-way communication</w:t>
            </w:r>
          </w:p>
          <w:p w:rsidR="00000000" w:rsidRPr="00A43EBD" w:rsidP="00A43EBD">
            <w:pPr>
              <w:pStyle w:val="ListBullet"/>
            </w:pPr>
            <w:r w:rsidRPr="00A43EBD">
              <w:t>use of communication appropriate to cultural differences</w:t>
            </w:r>
          </w:p>
          <w:p w:rsidR="00000000" w:rsidP="00A43EBD">
            <w:pPr>
              <w:pStyle w:val="ListBullet"/>
              <w:rPr>
                <w:lang w:val="en-NZ"/>
              </w:rPr>
            </w:pPr>
            <w:r w:rsidRPr="00A43EBD">
              <w:t>use of positive, confident and cooperative language.</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Status of assets</w:t>
            </w:r>
            <w:r w:rsidRPr="00A43EBD">
              <w:t xml:space="preserve"> </w:t>
            </w:r>
            <w:r w:rsidRPr="00A43EBD">
              <w:rPr>
                <w:rStyle w:val="SpecialBold"/>
              </w:rPr>
              <w:t>may relate to</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borrowing</w:t>
            </w:r>
          </w:p>
          <w:p w:rsidR="00000000" w:rsidRPr="00A43EBD" w:rsidP="00A43EBD">
            <w:pPr>
              <w:pStyle w:val="ListBullet"/>
            </w:pPr>
            <w:r w:rsidRPr="00A43EBD">
              <w:t>current condition of asset (damaged, in repair, lost, stolen, on leave,</w:t>
            </w:r>
            <w:r w:rsidRPr="00A43EBD">
              <w:t xml:space="preserve"> undergoing routine maintenance)</w:t>
            </w:r>
          </w:p>
          <w:p w:rsidR="00000000" w:rsidRPr="00A43EBD" w:rsidP="00A43EBD">
            <w:pPr>
              <w:pStyle w:val="ListBullet"/>
            </w:pPr>
            <w:r w:rsidRPr="00A43EBD">
              <w:t>held in custody</w:t>
            </w:r>
          </w:p>
          <w:p w:rsidR="00000000" w:rsidRPr="00A43EBD" w:rsidP="00A43EBD">
            <w:pPr>
              <w:pStyle w:val="ListBullet"/>
            </w:pPr>
            <w:r w:rsidRPr="00A43EBD">
              <w:t>hire</w:t>
            </w:r>
          </w:p>
          <w:p w:rsidR="00000000" w:rsidRPr="00A43EBD" w:rsidP="00A43EBD">
            <w:pPr>
              <w:pStyle w:val="ListBullet"/>
            </w:pPr>
            <w:r w:rsidRPr="00A43EBD">
              <w:t>importance</w:t>
            </w:r>
          </w:p>
          <w:p w:rsidR="00000000" w:rsidRPr="00A43EBD" w:rsidP="00A43EBD">
            <w:pPr>
              <w:pStyle w:val="ListBullet"/>
            </w:pPr>
            <w:r w:rsidRPr="00A43EBD">
              <w:t>lease</w:t>
            </w:r>
          </w:p>
          <w:p w:rsidR="00000000" w:rsidRPr="00A43EBD" w:rsidP="00A43EBD">
            <w:pPr>
              <w:pStyle w:val="ListBullet"/>
            </w:pPr>
            <w:r w:rsidRPr="00A43EBD">
              <w:t>ownership</w:t>
            </w:r>
          </w:p>
          <w:p w:rsidR="00000000" w:rsidP="00A43EBD">
            <w:pPr>
              <w:pStyle w:val="ListBullet"/>
              <w:rPr>
                <w:lang w:val="en-NZ"/>
              </w:rPr>
            </w:pPr>
            <w:r w:rsidRPr="00A43EBD">
              <w:t>security.</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Market value</w:t>
            </w:r>
            <w:r w:rsidRPr="00A43EBD">
              <w:t xml:space="preserve"> </w:t>
            </w:r>
            <w:r w:rsidRPr="00A43EBD">
              <w:rPr>
                <w:rStyle w:val="SpecialBold"/>
              </w:rPr>
              <w:t>of assets may be based on</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assessment of purchase price</w:t>
            </w:r>
          </w:p>
          <w:p w:rsidR="00000000" w:rsidRPr="00A43EBD" w:rsidP="00A43EBD">
            <w:pPr>
              <w:pStyle w:val="ListBullet"/>
            </w:pPr>
            <w:r w:rsidRPr="00A43EBD">
              <w:t>depreciated value</w:t>
            </w:r>
          </w:p>
          <w:p w:rsidR="00000000" w:rsidRPr="00A43EBD" w:rsidP="00A43EBD">
            <w:pPr>
              <w:pStyle w:val="ListBullet"/>
            </w:pPr>
            <w:r w:rsidRPr="00A43EBD">
              <w:t>formal valuation</w:t>
            </w:r>
          </w:p>
          <w:p w:rsidR="00000000" w:rsidP="00A43EBD">
            <w:pPr>
              <w:pStyle w:val="ListBullet"/>
              <w:rPr>
                <w:lang w:val="en-NZ"/>
              </w:rPr>
            </w:pPr>
            <w:r w:rsidRPr="00A43EBD">
              <w:t>replacement costs.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Factors</w:t>
            </w:r>
            <w:r w:rsidRPr="00A43EBD">
              <w:t xml:space="preserve"> </w:t>
            </w:r>
            <w:r w:rsidRPr="00A43EBD">
              <w:rPr>
                <w:rStyle w:val="SpecialBold"/>
              </w:rPr>
              <w:t>which may influence value of assets 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dollar cost</w:t>
            </w:r>
          </w:p>
          <w:p w:rsidR="00000000" w:rsidRPr="00A43EBD" w:rsidP="00A43EBD">
            <w:pPr>
              <w:pStyle w:val="ListBullet"/>
            </w:pPr>
            <w:r w:rsidRPr="00A43EBD">
              <w:t>function</w:t>
            </w:r>
          </w:p>
          <w:p w:rsidR="00000000" w:rsidRPr="00A43EBD" w:rsidP="00A43EBD">
            <w:pPr>
              <w:pStyle w:val="ListBullet"/>
            </w:pPr>
            <w:r w:rsidRPr="00A43EBD">
              <w:t>harm to short or long term operation of the organisation</w:t>
            </w:r>
          </w:p>
          <w:p w:rsidR="00000000" w:rsidRPr="00A43EBD" w:rsidP="00A43EBD">
            <w:pPr>
              <w:pStyle w:val="ListBullet"/>
            </w:pPr>
            <w:r w:rsidRPr="00A43EBD">
              <w:t>importance to normal operation of the organisation</w:t>
            </w:r>
          </w:p>
          <w:p w:rsidR="00000000" w:rsidRPr="00A43EBD" w:rsidP="00A43EBD">
            <w:pPr>
              <w:pStyle w:val="ListBullet"/>
            </w:pPr>
            <w:r w:rsidRPr="00A43EBD">
              <w:t>replacement availability, time and cost</w:t>
            </w:r>
          </w:p>
          <w:p w:rsidR="00000000" w:rsidP="00A43EBD">
            <w:pPr>
              <w:pStyle w:val="ListBullet"/>
              <w:rPr>
                <w:lang w:val="en-NZ"/>
              </w:rPr>
            </w:pPr>
            <w:r w:rsidRPr="00A43EBD">
              <w:t>the value of production or output lost as a result of loss of the asset.</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Access to assets</w:t>
            </w:r>
            <w:r w:rsidRPr="00A43EBD">
              <w:t xml:space="preserve"> </w:t>
            </w:r>
            <w:r w:rsidRPr="00A43EBD">
              <w:rPr>
                <w:rStyle w:val="SpecialBold"/>
              </w:rPr>
              <w:t>or sources of information may involve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entry to locations where assets are kept, used or stored</w:t>
            </w:r>
          </w:p>
          <w:p w:rsidR="00000000" w:rsidRPr="00A43EBD" w:rsidP="00A43EBD">
            <w:pPr>
              <w:pStyle w:val="ListBullet"/>
            </w:pPr>
            <w:r w:rsidRPr="00A43EBD">
              <w:t>entry to storage facilities</w:t>
            </w:r>
          </w:p>
          <w:p w:rsidR="00000000" w:rsidRPr="00A43EBD" w:rsidP="00A43EBD">
            <w:pPr>
              <w:pStyle w:val="ListBullet"/>
            </w:pPr>
            <w:r w:rsidRPr="00A43EBD">
              <w:t>obtaining authority to access restricted</w:t>
            </w:r>
            <w:r w:rsidRPr="00A43EBD">
              <w:t xml:space="preserve"> data, areas or personnel</w:t>
            </w:r>
          </w:p>
          <w:p w:rsidR="00000000" w:rsidRPr="00A43EBD" w:rsidP="00A43EBD">
            <w:pPr>
              <w:pStyle w:val="ListBullet"/>
            </w:pPr>
            <w:r w:rsidRPr="00A43EBD">
              <w:t>obtaining relevant security clearance</w:t>
            </w:r>
          </w:p>
          <w:p w:rsidR="00000000" w:rsidP="00A43EBD">
            <w:pPr>
              <w:pStyle w:val="ListBullet"/>
              <w:rPr>
                <w:lang w:val="en-NZ"/>
              </w:rPr>
            </w:pPr>
            <w:r w:rsidRPr="00A43EBD">
              <w:t>on-site visits.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Security measures</w:t>
            </w:r>
            <w:r w:rsidRPr="00A43EBD">
              <w:t xml:space="preserve"> </w:t>
            </w:r>
            <w:r w:rsidRPr="00A43EBD">
              <w:rPr>
                <w:rStyle w:val="SpecialBold"/>
              </w:rPr>
              <w:t>may relate to</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access control systems</w:t>
            </w:r>
          </w:p>
          <w:p w:rsidR="00000000" w:rsidRPr="00A43EBD" w:rsidP="00A43EBD">
            <w:pPr>
              <w:pStyle w:val="ListBullet"/>
            </w:pPr>
            <w:r w:rsidRPr="00A43EBD">
              <w:t>Closed Circuit Television (CCTV) and monitoring systems</w:t>
            </w:r>
          </w:p>
          <w:p w:rsidR="00000000" w:rsidRPr="00A43EBD" w:rsidP="00A43EBD">
            <w:pPr>
              <w:pStyle w:val="ListBullet"/>
            </w:pPr>
            <w:r w:rsidRPr="00A43EBD">
              <w:t>deployment or increase of security personnel</w:t>
            </w:r>
          </w:p>
          <w:p w:rsidR="00000000" w:rsidRPr="00A43EBD" w:rsidP="00A43EBD">
            <w:pPr>
              <w:pStyle w:val="ListBullet"/>
            </w:pPr>
            <w:r w:rsidRPr="00A43EBD">
              <w:t>safes, vaults and locking mechanisms</w:t>
            </w:r>
          </w:p>
          <w:p w:rsidR="00000000" w:rsidP="00A43EBD">
            <w:pPr>
              <w:pStyle w:val="ListBullet"/>
              <w:rPr>
                <w:lang w:val="en-NZ"/>
              </w:rPr>
            </w:pPr>
            <w:r w:rsidRPr="00A43EBD">
              <w:t>standard operating procedures for security of assets.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Risk</w:t>
            </w:r>
            <w:r w:rsidRPr="00A43EBD">
              <w:t xml:space="preserve"> </w:t>
            </w:r>
            <w:r w:rsidRPr="00A43EBD">
              <w:rPr>
                <w:rStyle w:val="SpecialBold"/>
              </w:rPr>
              <w:t>relates to</w:t>
            </w:r>
            <w:r w:rsidRPr="00A43EBD">
              <w:t>:</w:t>
            </w:r>
          </w:p>
        </w:tc>
        <w:tc>
          <w:tcPr>
            <w:tcW w:w="5945" w:type="dxa"/>
            <w:tcBorders>
              <w:top w:val="nil"/>
              <w:left w:val="nil"/>
              <w:bottom w:val="nil"/>
              <w:right w:val="nil"/>
            </w:tcBorders>
            <w:tcMar>
              <w:top w:w="0" w:type="dxa"/>
              <w:left w:w="62" w:type="dxa"/>
              <w:bottom w:w="0" w:type="dxa"/>
              <w:right w:w="62" w:type="dxa"/>
            </w:tcMar>
          </w:tcPr>
          <w:p w:rsidR="00000000" w:rsidP="00A43EBD">
            <w:pPr>
              <w:pStyle w:val="ListBullet"/>
              <w:rPr>
                <w:lang w:val="en-NZ"/>
              </w:rPr>
            </w:pPr>
            <w:r w:rsidRPr="00A43EBD">
              <w:t>the chance of something happening that will have an impact on objectives.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Security risks may relate to</w:t>
            </w:r>
            <w:r w:rsidRPr="00A43EBD">
              <w:t xml:space="preserve">: </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biological hazards</w:t>
            </w:r>
          </w:p>
          <w:p w:rsidR="00000000" w:rsidRPr="00A43EBD" w:rsidP="00A43EBD">
            <w:pPr>
              <w:pStyle w:val="ListBullet"/>
            </w:pPr>
            <w:r w:rsidRPr="00A43EBD">
              <w:t>chemical spills</w:t>
            </w:r>
          </w:p>
          <w:p w:rsidR="00000000" w:rsidRPr="00A43EBD" w:rsidP="00A43EBD">
            <w:pPr>
              <w:pStyle w:val="ListBullet"/>
            </w:pPr>
            <w:r w:rsidRPr="00A43EBD">
              <w:t>clie</w:t>
            </w:r>
            <w:r w:rsidRPr="00A43EBD">
              <w:t xml:space="preserve">nt contact </w:t>
            </w:r>
          </w:p>
          <w:p w:rsidR="00000000" w:rsidRPr="00A43EBD" w:rsidP="00A43EBD">
            <w:pPr>
              <w:pStyle w:val="ListBullet"/>
            </w:pPr>
            <w:r w:rsidRPr="00A43EBD">
              <w:t>electrical faults</w:t>
            </w:r>
          </w:p>
          <w:p w:rsidR="00000000" w:rsidRPr="00A43EBD" w:rsidP="00A43EBD">
            <w:pPr>
              <w:pStyle w:val="ListBullet"/>
            </w:pPr>
            <w:r w:rsidRPr="00A43EBD">
              <w:t>explosives</w:t>
            </w:r>
          </w:p>
          <w:p w:rsidR="00000000" w:rsidRPr="00A43EBD" w:rsidP="00A43EBD">
            <w:pPr>
              <w:pStyle w:val="ListBullet"/>
            </w:pPr>
            <w:r w:rsidRPr="00A43EBD">
              <w:t>financial viability</w:t>
            </w:r>
          </w:p>
          <w:p w:rsidR="00000000" w:rsidRPr="00A43EBD" w:rsidP="00A43EBD">
            <w:pPr>
              <w:pStyle w:val="ListBullet"/>
            </w:pPr>
            <w:r w:rsidRPr="00A43EBD">
              <w:t>injury to personnel</w:t>
            </w:r>
          </w:p>
          <w:p w:rsidR="00000000" w:rsidRPr="00A43EBD" w:rsidP="00A43EBD">
            <w:pPr>
              <w:pStyle w:val="ListBullet"/>
            </w:pPr>
            <w:r w:rsidRPr="00A43EBD">
              <w:t>noise, light, heat, smoke</w:t>
            </w:r>
          </w:p>
          <w:p w:rsidR="00000000" w:rsidRPr="00A43EBD" w:rsidP="00A43EBD">
            <w:pPr>
              <w:pStyle w:val="ListBullet"/>
            </w:pPr>
            <w:r w:rsidRPr="00A43EBD">
              <w:t>persons carrying weapons</w:t>
            </w:r>
          </w:p>
          <w:p w:rsidR="00000000" w:rsidRPr="00A43EBD" w:rsidP="00A43EBD">
            <w:pPr>
              <w:pStyle w:val="ListBullet"/>
            </w:pPr>
            <w:r w:rsidRPr="00A43EBD">
              <w:t>persons causing a public nuisance</w:t>
            </w:r>
          </w:p>
          <w:p w:rsidR="00000000" w:rsidRPr="00A43EBD" w:rsidP="00A43EBD">
            <w:pPr>
              <w:pStyle w:val="ListBullet"/>
            </w:pPr>
            <w:r w:rsidRPr="00A43EBD">
              <w:t>persons demonstrating suspicious behaviour</w:t>
            </w:r>
          </w:p>
          <w:p w:rsidR="00000000" w:rsidRPr="00A43EBD" w:rsidP="00A43EBD">
            <w:pPr>
              <w:pStyle w:val="ListBullet"/>
            </w:pPr>
            <w:r w:rsidRPr="00A43EBD">
              <w:t xml:space="preserve">persons suffering </w:t>
            </w:r>
            <w:r w:rsidRPr="00A43EBD">
              <w:t>from emotional or physical distress</w:t>
            </w:r>
          </w:p>
          <w:p w:rsidR="00000000" w:rsidRPr="00A43EBD" w:rsidP="00A43EBD">
            <w:pPr>
              <w:pStyle w:val="ListBullet"/>
            </w:pPr>
            <w:r w:rsidRPr="00A43EBD">
              <w:t>persons under the influence of intoxicating substances</w:t>
            </w:r>
          </w:p>
          <w:p w:rsidR="00000000" w:rsidRPr="00A43EBD" w:rsidP="00A43EBD">
            <w:pPr>
              <w:pStyle w:val="ListBullet"/>
            </w:pPr>
            <w:r w:rsidRPr="00A43EBD">
              <w:t>persons with criminal intent</w:t>
            </w:r>
          </w:p>
          <w:p w:rsidR="00000000" w:rsidRPr="00A43EBD" w:rsidP="00A43EBD">
            <w:pPr>
              <w:pStyle w:val="ListBullet"/>
            </w:pPr>
            <w:r w:rsidRPr="00A43EBD">
              <w:t>persons, vehicles and equipment in unsuitable locations</w:t>
            </w:r>
          </w:p>
          <w:p w:rsidR="00000000" w:rsidRPr="00A43EBD" w:rsidP="00A43EBD">
            <w:pPr>
              <w:pStyle w:val="ListBullet"/>
            </w:pPr>
            <w:r w:rsidRPr="00A43EBD">
              <w:t>property or people</w:t>
            </w:r>
          </w:p>
          <w:p w:rsidR="00000000" w:rsidRPr="00A43EBD" w:rsidP="00A43EBD">
            <w:pPr>
              <w:pStyle w:val="ListBullet"/>
            </w:pPr>
            <w:r w:rsidRPr="00A43EBD">
              <w:t>security systems</w:t>
            </w:r>
          </w:p>
          <w:p w:rsidR="00000000" w:rsidRPr="00A43EBD" w:rsidP="00A43EBD">
            <w:pPr>
              <w:pStyle w:val="ListBullet"/>
            </w:pPr>
            <w:r w:rsidRPr="00A43EBD">
              <w:t>suspicious packages or substances</w:t>
            </w:r>
          </w:p>
          <w:p w:rsidR="00000000" w:rsidRPr="00A43EBD" w:rsidP="00A43EBD">
            <w:pPr>
              <w:pStyle w:val="ListBullet"/>
            </w:pPr>
            <w:r w:rsidRPr="00A43EBD">
              <w:t>systems or</w:t>
            </w:r>
            <w:r w:rsidRPr="00A43EBD">
              <w:t xml:space="preserve"> process failures</w:t>
            </w:r>
          </w:p>
          <w:p w:rsidR="00000000" w:rsidRPr="00A43EBD" w:rsidP="00A43EBD">
            <w:pPr>
              <w:pStyle w:val="ListBullet"/>
            </w:pPr>
            <w:r w:rsidRPr="00A43EBD">
              <w:t>terrorism</w:t>
            </w:r>
          </w:p>
          <w:p w:rsidR="00000000" w:rsidP="00A43EBD">
            <w:pPr>
              <w:pStyle w:val="ListBullet"/>
              <w:rPr>
                <w:lang w:val="en-NZ"/>
              </w:rPr>
            </w:pPr>
            <w:r w:rsidRPr="00A43EBD">
              <w:t>violence or physical threats.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Treatments</w:t>
            </w:r>
            <w:r w:rsidRPr="00A43EBD">
              <w:t xml:space="preserve"> </w:t>
            </w:r>
            <w:r w:rsidRPr="00A43EBD">
              <w:rPr>
                <w:rStyle w:val="SpecialBold"/>
              </w:rPr>
              <w:t>may relate to</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additional personnel</w:t>
            </w:r>
          </w:p>
          <w:p w:rsidR="00000000" w:rsidRPr="00A43EBD" w:rsidP="00A43EBD">
            <w:pPr>
              <w:pStyle w:val="ListBullet"/>
            </w:pPr>
            <w:r w:rsidRPr="00A43EBD">
              <w:t>contracted contingency services</w:t>
            </w:r>
          </w:p>
          <w:p w:rsidR="00000000" w:rsidRPr="00A43EBD" w:rsidP="00A43EBD">
            <w:pPr>
              <w:pStyle w:val="ListBullet"/>
            </w:pPr>
            <w:r w:rsidRPr="00A43EBD">
              <w:t>identified countermeasures</w:t>
            </w:r>
          </w:p>
          <w:p w:rsidR="00000000" w:rsidRPr="00A43EBD" w:rsidP="00A43EBD">
            <w:pPr>
              <w:pStyle w:val="ListBullet"/>
            </w:pPr>
            <w:r w:rsidRPr="00A43EBD">
              <w:t>internal contingency plans</w:t>
            </w:r>
          </w:p>
          <w:p w:rsidR="00000000" w:rsidRPr="00A43EBD" w:rsidP="00A43EBD">
            <w:pPr>
              <w:pStyle w:val="ListBullet"/>
            </w:pPr>
            <w:r w:rsidRPr="00A43EBD">
              <w:t>risk reduction strategies</w:t>
            </w:r>
          </w:p>
          <w:p w:rsidR="00000000" w:rsidRPr="00A43EBD" w:rsidP="00A43EBD">
            <w:pPr>
              <w:pStyle w:val="ListBullet"/>
            </w:pPr>
            <w:r w:rsidRPr="00A43EBD">
              <w:t>use of stored resources</w:t>
            </w:r>
          </w:p>
          <w:p w:rsidR="00000000" w:rsidP="00A43EBD">
            <w:pPr>
              <w:pStyle w:val="ListBullet"/>
              <w:rPr>
                <w:lang w:val="en-NZ"/>
              </w:rPr>
            </w:pPr>
            <w:r w:rsidRPr="00A43EBD">
              <w:t>use of superseded equipment.</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An</w:t>
            </w:r>
            <w:r w:rsidRPr="00A43EBD">
              <w:t xml:space="preserve"> </w:t>
            </w:r>
            <w:r w:rsidRPr="00A43EBD">
              <w:rPr>
                <w:rStyle w:val="BoldandItalics"/>
              </w:rPr>
              <w:t>audit</w:t>
            </w:r>
            <w:r w:rsidRPr="00A43EBD">
              <w:t xml:space="preserve"> </w:t>
            </w:r>
            <w:r w:rsidRPr="00A43EBD">
              <w:rPr>
                <w:rStyle w:val="SpecialBold"/>
              </w:rPr>
              <w:t>may be completed by using</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inspection of records and documents</w:t>
            </w:r>
          </w:p>
          <w:p w:rsidR="00000000" w:rsidRPr="00A43EBD" w:rsidP="00A43EBD">
            <w:pPr>
              <w:pStyle w:val="ListBullet"/>
            </w:pPr>
            <w:r w:rsidRPr="00A43EBD">
              <w:t>internal auditing procedures as outlined in AS3911:1992 Guidelines for auditing quality systems</w:t>
            </w:r>
          </w:p>
          <w:p w:rsidR="00000000" w:rsidRPr="00A43EBD" w:rsidP="00A43EBD">
            <w:pPr>
              <w:pStyle w:val="ListBullet"/>
            </w:pPr>
            <w:r w:rsidRPr="00A43EBD">
              <w:t>interviews</w:t>
            </w:r>
          </w:p>
          <w:p w:rsidR="00000000" w:rsidRPr="00A43EBD" w:rsidP="00A43EBD">
            <w:pPr>
              <w:pStyle w:val="ListBullet"/>
            </w:pPr>
            <w:r w:rsidRPr="00A43EBD">
              <w:t>monitoring and inspecting procedures and proce</w:t>
            </w:r>
            <w:r w:rsidRPr="00A43EBD">
              <w:t>sses</w:t>
            </w:r>
          </w:p>
          <w:p w:rsidR="00000000" w:rsidRPr="00A43EBD" w:rsidP="00A43EBD">
            <w:pPr>
              <w:pStyle w:val="ListBullet"/>
            </w:pPr>
            <w:r w:rsidRPr="00A43EBD">
              <w:t>professional internal or external auditors</w:t>
            </w:r>
          </w:p>
          <w:p w:rsidR="00000000" w:rsidRPr="00A43EBD" w:rsidP="00A43EBD">
            <w:pPr>
              <w:pStyle w:val="ListBullet"/>
            </w:pPr>
            <w:r w:rsidRPr="00A43EBD">
              <w:t>questionnaires</w:t>
            </w:r>
          </w:p>
          <w:p w:rsidR="00000000" w:rsidP="00A43EBD">
            <w:pPr>
              <w:pStyle w:val="ListBullet"/>
              <w:rPr>
                <w:lang w:val="en-NZ"/>
              </w:rPr>
            </w:pPr>
            <w:r w:rsidRPr="00A43EBD">
              <w:t>site visits and inspections.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Operating parameters</w:t>
            </w:r>
            <w:r w:rsidRPr="00A43EBD">
              <w:t xml:space="preserve"> </w:t>
            </w:r>
            <w:r w:rsidRPr="00A43EBD">
              <w:rPr>
                <w:rStyle w:val="SpecialBold"/>
              </w:rPr>
              <w:t>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adherence to procedures</w:t>
            </w:r>
          </w:p>
          <w:p w:rsidR="00000000" w:rsidRPr="00A43EBD" w:rsidP="00A43EBD">
            <w:pPr>
              <w:pStyle w:val="ListBullet"/>
            </w:pPr>
            <w:r w:rsidRPr="00A43EBD">
              <w:t xml:space="preserve">adverse conditions for system efficiency </w:t>
            </w:r>
          </w:p>
          <w:p w:rsidR="00000000" w:rsidRPr="00A43EBD" w:rsidP="00A43EBD">
            <w:pPr>
              <w:pStyle w:val="ListBullet"/>
            </w:pPr>
            <w:r w:rsidRPr="00A43EBD">
              <w:t>availability and condition of systems and equipment</w:t>
            </w:r>
          </w:p>
          <w:p w:rsidR="00000000" w:rsidRPr="00A43EBD" w:rsidP="00A43EBD">
            <w:pPr>
              <w:pStyle w:val="ListBullet"/>
            </w:pPr>
            <w:r w:rsidRPr="00A43EBD">
              <w:t>availability and use of back-up systems</w:t>
            </w:r>
          </w:p>
          <w:p w:rsidR="00000000" w:rsidRPr="00A43EBD" w:rsidP="00A43EBD">
            <w:pPr>
              <w:pStyle w:val="ListBullet"/>
            </w:pPr>
            <w:r w:rsidRPr="00A43EBD">
              <w:t>call out of support and specialist personnel</w:t>
            </w:r>
          </w:p>
          <w:p w:rsidR="00000000" w:rsidRPr="00A43EBD" w:rsidP="00A43EBD">
            <w:pPr>
              <w:pStyle w:val="ListBullet"/>
            </w:pPr>
            <w:r w:rsidRPr="00A43EBD">
              <w:t>clarity of communication systems</w:t>
            </w:r>
          </w:p>
          <w:p w:rsidR="00000000" w:rsidRPr="00A43EBD" w:rsidP="00A43EBD">
            <w:pPr>
              <w:pStyle w:val="ListBullet"/>
            </w:pPr>
            <w:r w:rsidRPr="00A43EBD">
              <w:t>fault-finding procedures</w:t>
            </w:r>
          </w:p>
          <w:p w:rsidR="00000000" w:rsidRPr="00A43EBD" w:rsidP="00A43EBD">
            <w:pPr>
              <w:pStyle w:val="ListBullet"/>
            </w:pPr>
            <w:r w:rsidRPr="00A43EBD">
              <w:t>normal function of duties</w:t>
            </w:r>
          </w:p>
          <w:p w:rsidR="00000000" w:rsidRPr="00A43EBD" w:rsidP="00A43EBD">
            <w:pPr>
              <w:pStyle w:val="ListBullet"/>
            </w:pPr>
            <w:r w:rsidRPr="00A43EBD">
              <w:t>OHS requirements</w:t>
            </w:r>
          </w:p>
          <w:p w:rsidR="00000000" w:rsidRPr="00A43EBD" w:rsidP="00A43EBD">
            <w:pPr>
              <w:pStyle w:val="ListBullet"/>
            </w:pPr>
            <w:r w:rsidRPr="00A43EBD">
              <w:t xml:space="preserve">optimal conditions for system efficiency </w:t>
            </w:r>
          </w:p>
          <w:p w:rsidR="00000000" w:rsidRPr="00A43EBD" w:rsidP="00A43EBD">
            <w:pPr>
              <w:pStyle w:val="ListBullet"/>
            </w:pPr>
            <w:r w:rsidRPr="00A43EBD">
              <w:t>reaction time</w:t>
            </w:r>
          </w:p>
          <w:p w:rsidR="00000000" w:rsidRPr="00A43EBD" w:rsidP="00A43EBD">
            <w:pPr>
              <w:pStyle w:val="ListBullet"/>
            </w:pPr>
            <w:r w:rsidRPr="00A43EBD">
              <w:t>safe and timely deployment</w:t>
            </w:r>
          </w:p>
          <w:p w:rsidR="00000000" w:rsidRPr="00A43EBD" w:rsidP="00A43EBD">
            <w:pPr>
              <w:pStyle w:val="ListBullet"/>
            </w:pPr>
            <w:r w:rsidRPr="00A43EBD">
              <w:t>sound and light intensity</w:t>
            </w:r>
          </w:p>
          <w:p w:rsidR="00000000" w:rsidP="00A43EBD">
            <w:pPr>
              <w:pStyle w:val="ListBullet"/>
              <w:rPr>
                <w:lang w:val="en-NZ"/>
              </w:rPr>
            </w:pPr>
            <w:r w:rsidRPr="00A43EBD">
              <w:t>standard operating procedures.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Planned testing</w:t>
            </w:r>
            <w:r w:rsidRPr="00A43EBD">
              <w:t xml:space="preserve"> </w:t>
            </w:r>
            <w:r w:rsidRPr="00A43EBD">
              <w:rPr>
                <w:rStyle w:val="SpecialBold"/>
              </w:rPr>
              <w:t>may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computer modelling</w:t>
            </w:r>
          </w:p>
          <w:p w:rsidR="00000000" w:rsidRPr="00A43EBD" w:rsidP="00A43EBD">
            <w:pPr>
              <w:pStyle w:val="ListBullet"/>
            </w:pPr>
            <w:r w:rsidRPr="00A43EBD">
              <w:t>conceptual analysis</w:t>
            </w:r>
          </w:p>
          <w:p w:rsidR="00000000" w:rsidRPr="00A43EBD" w:rsidP="00A43EBD">
            <w:pPr>
              <w:pStyle w:val="ListBullet"/>
            </w:pPr>
            <w:r w:rsidRPr="00A43EBD">
              <w:t>controlled interruptions to normal operations</w:t>
            </w:r>
          </w:p>
          <w:p w:rsidR="00000000" w:rsidRPr="00A43EBD" w:rsidP="00A43EBD">
            <w:pPr>
              <w:pStyle w:val="ListBullet"/>
            </w:pPr>
            <w:r w:rsidRPr="00A43EBD">
              <w:t>debriefing sessions</w:t>
            </w:r>
          </w:p>
          <w:p w:rsidR="00000000" w:rsidRPr="00A43EBD" w:rsidP="00A43EBD">
            <w:pPr>
              <w:pStyle w:val="ListBullet"/>
            </w:pPr>
            <w:r w:rsidRPr="00A43EBD">
              <w:t>inspection</w:t>
            </w:r>
          </w:p>
          <w:p w:rsidR="00000000" w:rsidRPr="00A43EBD" w:rsidP="00A43EBD">
            <w:pPr>
              <w:pStyle w:val="ListBullet"/>
            </w:pPr>
            <w:r w:rsidRPr="00A43EBD">
              <w:t>interception</w:t>
            </w:r>
          </w:p>
          <w:p w:rsidR="00000000" w:rsidRPr="00A43EBD" w:rsidP="00A43EBD">
            <w:pPr>
              <w:pStyle w:val="ListBullet"/>
            </w:pPr>
            <w:r w:rsidRPr="00A43EBD">
              <w:t>interviews</w:t>
            </w:r>
          </w:p>
          <w:p w:rsidR="00000000" w:rsidRPr="00A43EBD" w:rsidP="00A43EBD">
            <w:pPr>
              <w:pStyle w:val="ListBullet"/>
            </w:pPr>
            <w:r w:rsidRPr="00A43EBD">
              <w:t>p</w:t>
            </w:r>
            <w:r w:rsidRPr="00A43EBD">
              <w:t>enetration exercises</w:t>
            </w:r>
          </w:p>
          <w:p w:rsidR="00000000" w:rsidRPr="00A43EBD" w:rsidP="00A43EBD">
            <w:pPr>
              <w:pStyle w:val="ListBullet"/>
            </w:pPr>
            <w:r w:rsidRPr="00A43EBD">
              <w:t>rehearsals</w:t>
            </w:r>
          </w:p>
          <w:p w:rsidR="00000000" w:rsidRPr="00A43EBD" w:rsidP="00A43EBD">
            <w:pPr>
              <w:pStyle w:val="ListBullet"/>
            </w:pPr>
            <w:r w:rsidRPr="00A43EBD">
              <w:t>simulation and replication</w:t>
            </w:r>
          </w:p>
          <w:p w:rsidR="00000000" w:rsidRPr="00A43EBD" w:rsidP="00A43EBD">
            <w:pPr>
              <w:pStyle w:val="ListBullet"/>
            </w:pPr>
            <w:r w:rsidRPr="00A43EBD">
              <w:t>testing of alarms, CCTV and other warning devices</w:t>
            </w:r>
          </w:p>
          <w:p w:rsidR="00000000" w:rsidP="00A43EBD">
            <w:pPr>
              <w:pStyle w:val="ListBullet"/>
              <w:rPr>
                <w:lang w:val="en-NZ"/>
              </w:rPr>
            </w:pPr>
            <w:r w:rsidRPr="00A43EBD">
              <w:t>testing or access control systems.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Organisational standards for written information</w:t>
            </w:r>
            <w:r w:rsidRPr="00A43EBD">
              <w:t xml:space="preserve"> </w:t>
            </w:r>
            <w:r w:rsidRPr="00A43EBD">
              <w:rPr>
                <w:rStyle w:val="SpecialBold"/>
              </w:rPr>
              <w:t>may relate to</w:t>
            </w:r>
            <w:r w:rsidRPr="00A43EBD">
              <w:t xml:space="preserve">: </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ability to be used for legal purposes</w:t>
            </w:r>
          </w:p>
          <w:p w:rsidR="00000000" w:rsidRPr="00A43EBD" w:rsidP="00A43EBD">
            <w:pPr>
              <w:pStyle w:val="ListBullet"/>
            </w:pPr>
            <w:r w:rsidRPr="00A43EBD">
              <w:t>accuracy of costings</w:t>
            </w:r>
          </w:p>
          <w:p w:rsidR="00000000" w:rsidRPr="00A43EBD" w:rsidP="00A43EBD">
            <w:pPr>
              <w:pStyle w:val="ListBullet"/>
            </w:pPr>
            <w:r w:rsidRPr="00A43EBD">
              <w:t>appropriate level of literacy</w:t>
            </w:r>
          </w:p>
          <w:p w:rsidR="00000000" w:rsidRPr="00A43EBD" w:rsidP="00A43EBD">
            <w:pPr>
              <w:pStyle w:val="ListBullet"/>
            </w:pPr>
            <w:r w:rsidRPr="00A43EBD">
              <w:t>format and presentation</w:t>
            </w:r>
          </w:p>
          <w:p w:rsidR="00000000" w:rsidRPr="00A43EBD" w:rsidP="00A43EBD">
            <w:pPr>
              <w:pStyle w:val="ListBullet"/>
            </w:pPr>
            <w:r w:rsidRPr="00A43EBD">
              <w:t>relevance of written information</w:t>
            </w:r>
          </w:p>
          <w:p w:rsidR="00000000" w:rsidP="00A43EBD">
            <w:pPr>
              <w:pStyle w:val="ListBullet"/>
              <w:rPr>
                <w:lang w:val="en-NZ"/>
              </w:rPr>
            </w:pPr>
            <w:r w:rsidRPr="00A43EBD">
              <w:t>use of clear, concise language and plain English.</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Report</w:t>
            </w:r>
            <w:r w:rsidRPr="00A43EBD">
              <w:t xml:space="preserve"> </w:t>
            </w:r>
            <w:r w:rsidRPr="00A43EBD">
              <w:rPr>
                <w:rStyle w:val="SpecialBold"/>
              </w:rPr>
              <w:t>should include</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evidence and supporting materials to validate the findings</w:t>
            </w:r>
          </w:p>
          <w:p w:rsidR="00000000" w:rsidRPr="00A43EBD" w:rsidP="00A43EBD">
            <w:pPr>
              <w:pStyle w:val="ListBullet"/>
            </w:pPr>
            <w:r w:rsidRPr="00A43EBD">
              <w:t>graphical repr</w:t>
            </w:r>
            <w:r w:rsidRPr="00A43EBD">
              <w:t>esentations of data</w:t>
            </w:r>
          </w:p>
          <w:p w:rsidR="00000000" w:rsidRPr="00A43EBD" w:rsidP="00A43EBD">
            <w:pPr>
              <w:pStyle w:val="ListBullet"/>
            </w:pPr>
            <w:r w:rsidRPr="00A43EBD">
              <w:t>recommendations where applicable</w:t>
            </w:r>
          </w:p>
          <w:p w:rsidR="00000000" w:rsidRPr="00A43EBD" w:rsidP="00A43EBD">
            <w:pPr>
              <w:pStyle w:val="ListBullet"/>
            </w:pPr>
            <w:r w:rsidRPr="00A43EBD">
              <w:t>summary of assessment objectives and outcomes</w:t>
            </w:r>
          </w:p>
          <w:p w:rsidR="00000000" w:rsidP="00A43EBD">
            <w:pPr>
              <w:pStyle w:val="ListBullet"/>
              <w:rPr>
                <w:lang w:val="en-NZ"/>
              </w:rPr>
            </w:pPr>
            <w:r w:rsidRPr="00A43EBD">
              <w:t>tables and information from approved data collection tools.</w:t>
            </w:r>
          </w:p>
        </w:tc>
      </w:tr>
      <w:tr w:rsidTr="00904C57">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BoldandItalics"/>
              </w:rPr>
              <w:t>Feedback</w:t>
            </w:r>
            <w:r w:rsidRPr="00A43EBD">
              <w:t xml:space="preserve"> </w:t>
            </w:r>
            <w:r w:rsidRPr="00A43EBD">
              <w:rPr>
                <w:rStyle w:val="SpecialBold"/>
              </w:rPr>
              <w:t>may be obtained through</w:t>
            </w:r>
            <w:r w:rsidRPr="00A43EBD">
              <w:t>:</w:t>
            </w:r>
          </w:p>
        </w:tc>
        <w:tc>
          <w:tcPr>
            <w:tcW w:w="5945" w:type="dxa"/>
            <w:tcBorders>
              <w:top w:val="nil"/>
              <w:left w:val="nil"/>
              <w:bottom w:val="nil"/>
              <w:right w:val="nil"/>
            </w:tcBorders>
            <w:tcMar>
              <w:top w:w="0" w:type="dxa"/>
              <w:left w:w="62" w:type="dxa"/>
              <w:bottom w:w="0" w:type="dxa"/>
              <w:right w:w="62" w:type="dxa"/>
            </w:tcMar>
          </w:tcPr>
          <w:p w:rsidR="00000000" w:rsidRPr="00A43EBD" w:rsidP="00A43EBD">
            <w:pPr>
              <w:pStyle w:val="ListBullet"/>
            </w:pPr>
            <w:r w:rsidRPr="00A43EBD">
              <w:t>comments from client or colleagues</w:t>
            </w:r>
          </w:p>
          <w:p w:rsidR="00000000" w:rsidRPr="00A43EBD" w:rsidP="00A43EBD">
            <w:pPr>
              <w:pStyle w:val="ListBullet"/>
            </w:pPr>
            <w:r w:rsidRPr="00A43EBD">
              <w:t>completion and analysis of formal client satisfaction survey</w:t>
            </w:r>
          </w:p>
          <w:p w:rsidR="00000000" w:rsidRPr="00A43EBD" w:rsidP="00A43EBD">
            <w:pPr>
              <w:pStyle w:val="ListBullet"/>
            </w:pPr>
            <w:r w:rsidRPr="00A43EBD">
              <w:t>effectiveness of assessment outcomes in meeting assessment objectives</w:t>
            </w:r>
          </w:p>
          <w:p w:rsidR="00000000" w:rsidRPr="00A43EBD" w:rsidP="00A43EBD">
            <w:pPr>
              <w:pStyle w:val="ListBullet"/>
            </w:pPr>
            <w:r w:rsidRPr="00A43EBD">
              <w:t>formal or informal performance discussion.</w:t>
            </w:r>
          </w:p>
        </w:tc>
      </w:tr>
    </w:tbl>
    <w:p w:rsidR="00904C57" w:rsidP="00A43EBD">
      <w:pPr>
        <w:pStyle w:val="BodyText"/>
      </w:pPr>
    </w:p>
    <w:p w:rsidR="00904C57" w:rsidP="00A43EBD">
      <w:pPr>
        <w:pStyle w:val="BodyText"/>
      </w:pPr>
    </w:p>
    <w:p w:rsidR="00000000" w:rsidRPr="00A43EBD" w:rsidP="00A43EBD">
      <w:pPr>
        <w:pStyle w:val="Heading1"/>
      </w:pPr>
      <w:bookmarkStart w:id="12" w:name="O_202094"/>
      <w:bookmarkEnd w:id="12"/>
      <w:r w:rsidRPr="00A43EBD">
        <w:t>Unit Sector(s)</w:t>
      </w:r>
    </w:p>
    <w:tbl>
      <w:tblPr>
        <w:tblW w:w="0" w:type="auto"/>
        <w:tblLayout w:type="fixed"/>
        <w:tblCellMar>
          <w:left w:w="62" w:type="dxa"/>
          <w:right w:w="62" w:type="dxa"/>
        </w:tblCellMar>
        <w:tblLook w:val="0000"/>
      </w:tblPr>
      <w:tblGrid>
        <w:gridCol w:w="2391"/>
        <w:gridCol w:w="6131"/>
      </w:tblGrid>
      <w:tr w:rsidTr="00904C5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Security</w:t>
            </w:r>
          </w:p>
        </w:tc>
      </w:tr>
    </w:tbl>
    <w:p w:rsidR="00904C57" w:rsidP="00A43EBD">
      <w:pPr>
        <w:pStyle w:val="BodyText"/>
      </w:pPr>
    </w:p>
    <w:p w:rsidR="00904C57" w:rsidP="00A43EBD">
      <w:pPr>
        <w:pStyle w:val="BodyText"/>
      </w:pPr>
    </w:p>
    <w:p w:rsidR="00000000" w:rsidRPr="00A43EBD" w:rsidP="00A43EBD">
      <w:pPr>
        <w:pStyle w:val="Heading1"/>
      </w:pPr>
      <w:bookmarkStart w:id="13" w:name="O_202093"/>
      <w:bookmarkEnd w:id="13"/>
      <w:r w:rsidRPr="00A43EBD">
        <w:t>Competency field</w:t>
      </w:r>
    </w:p>
    <w:tbl>
      <w:tblPr>
        <w:tblW w:w="0" w:type="auto"/>
        <w:tblLayout w:type="fixed"/>
        <w:tblCellMar>
          <w:left w:w="62" w:type="dxa"/>
          <w:right w:w="62" w:type="dxa"/>
        </w:tblCellMar>
        <w:tblLook w:val="0000"/>
      </w:tblPr>
      <w:tblGrid>
        <w:gridCol w:w="2450"/>
        <w:gridCol w:w="6072"/>
      </w:tblGrid>
      <w:tr w:rsidTr="00904C5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43EBD">
            <w:pPr>
              <w:pStyle w:val="BodyText"/>
              <w:rPr>
                <w:lang w:val="en-NZ"/>
              </w:rPr>
            </w:pPr>
            <w:r w:rsidRPr="00A43EB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43EBD" w:rsidP="00A43EBD">
            <w:pPr>
              <w:pStyle w:val="BodyText"/>
            </w:pPr>
            <w:r w:rsidRPr="00A43EBD">
              <w:t>Security and risk management</w:t>
            </w:r>
          </w:p>
        </w:tc>
      </w:tr>
    </w:tbl>
    <w:p w:rsidR="00904C57" w:rsidP="00A43EBD">
      <w:pPr>
        <w:pStyle w:val="BodyText"/>
      </w:pPr>
    </w:p>
    <w:p w:rsidR="00904C57" w:rsidP="00A43EBD">
      <w:pPr>
        <w:pStyle w:val="BodyText"/>
      </w:pPr>
    </w:p>
    <w:p w:rsidR="00000000" w:rsidRPr="00A43EBD" w:rsidP="00A43EBD"/>
    <w:sectPr w:rsidSect="00A43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C57" w:rsidP="00904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57" w:rsidP="00A43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4C57" w:rsidP="00A43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4C57" w:rsidP="00A43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C57" w:rsidP="00904C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57" w:rsidP="00A43EBD">
    <w:pPr>
      <w:pStyle w:val="Header"/>
      <w:framePr w:wrap="around"/>
    </w:pPr>
    <w:r>
      <w:fldChar w:fldCharType="begin"/>
    </w:r>
    <w:r>
      <w:instrText xml:space="preserve"> TITLE   \* MERGEFORMAT </w:instrText>
    </w:r>
    <w:r>
      <w:fldChar w:fldCharType="separate"/>
    </w:r>
    <w:r>
      <w:t>CPPSEC4012A Identify and assess security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4C57" w:rsidP="00A43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20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AB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8F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EBD"/>
    <w:pPr>
      <w:spacing w:before="360" w:after="60"/>
      <w:outlineLvl w:val="0"/>
    </w:pPr>
    <w:rPr>
      <w:sz w:val="32"/>
    </w:rPr>
  </w:style>
  <w:style w:type="paragraph" w:styleId="Heading2">
    <w:name w:val="heading 2"/>
    <w:basedOn w:val="HeadingBase"/>
    <w:next w:val="BodyText"/>
    <w:link w:val="Heading2Char"/>
    <w:qFormat/>
    <w:rsid w:val="00A43EBD"/>
    <w:pPr>
      <w:keepLines/>
      <w:spacing w:before="240" w:after="120"/>
      <w:outlineLvl w:val="1"/>
    </w:pPr>
    <w:rPr>
      <w:sz w:val="28"/>
      <w:szCs w:val="40"/>
    </w:rPr>
  </w:style>
  <w:style w:type="paragraph" w:styleId="Heading3">
    <w:name w:val="heading 3"/>
    <w:basedOn w:val="HeadingBase"/>
    <w:next w:val="BodyText"/>
    <w:link w:val="Heading3Char"/>
    <w:qFormat/>
    <w:rsid w:val="00A43EBD"/>
    <w:pPr>
      <w:spacing w:before="180" w:after="120"/>
      <w:outlineLvl w:val="2"/>
    </w:pPr>
    <w:rPr>
      <w:spacing w:val="-10"/>
      <w:kern w:val="32"/>
    </w:rPr>
  </w:style>
  <w:style w:type="paragraph" w:styleId="Heading4">
    <w:name w:val="heading 4"/>
    <w:basedOn w:val="HeadingBase"/>
    <w:next w:val="BodyText"/>
    <w:link w:val="Heading4Char"/>
    <w:qFormat/>
    <w:rsid w:val="00A43EBD"/>
    <w:pPr>
      <w:spacing w:before="160" w:after="120"/>
      <w:outlineLvl w:val="3"/>
    </w:pPr>
    <w:rPr>
      <w:sz w:val="22"/>
    </w:rPr>
  </w:style>
  <w:style w:type="paragraph" w:styleId="Heading5">
    <w:name w:val="heading 5"/>
    <w:basedOn w:val="HeadingBase"/>
    <w:next w:val="Normal"/>
    <w:link w:val="Heading5Char"/>
    <w:qFormat/>
    <w:rsid w:val="00A43EBD"/>
    <w:pPr>
      <w:spacing w:before="80"/>
      <w:outlineLvl w:val="4"/>
    </w:pPr>
    <w:rPr>
      <w:color w:val="918585"/>
      <w:sz w:val="20"/>
    </w:rPr>
  </w:style>
  <w:style w:type="paragraph" w:styleId="Heading6">
    <w:name w:val="heading 6"/>
    <w:basedOn w:val="HeadingBase"/>
    <w:next w:val="Normal"/>
    <w:link w:val="Heading6Char"/>
    <w:qFormat/>
    <w:rsid w:val="00A43EBD"/>
    <w:pPr>
      <w:spacing w:before="60"/>
      <w:outlineLvl w:val="5"/>
    </w:pPr>
    <w:rPr>
      <w:color w:val="918585"/>
      <w:sz w:val="20"/>
    </w:rPr>
  </w:style>
  <w:style w:type="paragraph" w:styleId="Heading7">
    <w:name w:val="heading 7"/>
    <w:basedOn w:val="Normal"/>
    <w:next w:val="Normal"/>
    <w:link w:val="Heading7Char"/>
    <w:qFormat/>
    <w:rsid w:val="00A43EBD"/>
    <w:pPr>
      <w:ind w:left="720"/>
      <w:outlineLvl w:val="6"/>
    </w:pPr>
    <w:rPr>
      <w:i/>
    </w:rPr>
  </w:style>
  <w:style w:type="paragraph" w:styleId="Heading8">
    <w:name w:val="heading 8"/>
    <w:basedOn w:val="Normal"/>
    <w:next w:val="Normal"/>
    <w:link w:val="Heading8Char"/>
    <w:qFormat/>
    <w:rsid w:val="00A43EBD"/>
    <w:pPr>
      <w:ind w:left="720"/>
      <w:outlineLvl w:val="7"/>
    </w:pPr>
    <w:rPr>
      <w:i/>
    </w:rPr>
  </w:style>
  <w:style w:type="paragraph" w:styleId="Heading9">
    <w:name w:val="heading 9"/>
    <w:basedOn w:val="Normal"/>
    <w:next w:val="Normal"/>
    <w:link w:val="Heading9Char"/>
    <w:qFormat/>
    <w:rsid w:val="00A43EBD"/>
    <w:pPr>
      <w:ind w:left="720"/>
      <w:outlineLvl w:val="8"/>
    </w:pPr>
    <w:rPr>
      <w:i/>
    </w:rPr>
  </w:style>
  <w:style w:type="character" w:default="1" w:styleId="DefaultParagraphFont">
    <w:name w:val="Default Paragraph Font"/>
    <w:uiPriority w:val="1"/>
    <w:unhideWhenUsed/>
    <w:rsid w:val="00A43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EBD"/>
  </w:style>
  <w:style w:type="character" w:customStyle="1" w:styleId="Heading1Char">
    <w:name w:val="Heading 1 Char"/>
    <w:basedOn w:val="DefaultParagraphFont"/>
    <w:link w:val="Heading1"/>
    <w:rsid w:val="00A43EBD"/>
    <w:rPr>
      <w:rFonts w:ascii="Times New Roman" w:eastAsia="Times New Roman" w:hAnsi="Times New Roman" w:cs="Times New Roman"/>
      <w:b/>
      <w:sz w:val="32"/>
      <w:szCs w:val="20"/>
      <w:lang w:eastAsia="en-US"/>
    </w:rPr>
  </w:style>
  <w:style w:type="paragraph" w:styleId="BodyText">
    <w:name w:val="Body Text"/>
    <w:basedOn w:val="Normal"/>
    <w:link w:val="BodyTextChar"/>
    <w:rsid w:val="00A43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EBD"/>
    <w:rPr>
      <w:rFonts w:ascii="Times New Roman" w:eastAsia="Times New Roman" w:hAnsi="Times New Roman" w:cs="Times New Roman"/>
      <w:sz w:val="24"/>
      <w:lang w:val="en-US" w:eastAsia="en-US"/>
    </w:rPr>
  </w:style>
  <w:style w:type="paragraph" w:styleId="Footer">
    <w:name w:val="footer"/>
    <w:basedOn w:val="Normal"/>
    <w:link w:val="FooterChar"/>
    <w:rsid w:val="00A43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EBD"/>
    <w:rPr>
      <w:rFonts w:ascii="Times New Roman" w:eastAsia="Times New Roman" w:hAnsi="Times New Roman" w:cs="Times New Roman"/>
      <w:sz w:val="16"/>
      <w:lang w:val="en-US" w:eastAsia="en-US"/>
    </w:rPr>
  </w:style>
  <w:style w:type="paragraph" w:styleId="List">
    <w:name w:val="List"/>
    <w:basedOn w:val="BodyText"/>
    <w:next w:val="BodyText"/>
    <w:rsid w:val="00A43EBD"/>
    <w:pPr>
      <w:tabs>
        <w:tab w:val="left" w:pos="340"/>
      </w:tabs>
      <w:spacing w:before="60" w:after="60"/>
      <w:ind w:left="340" w:hanging="340"/>
    </w:pPr>
  </w:style>
  <w:style w:type="paragraph" w:styleId="ListBullet">
    <w:name w:val="List Bullet"/>
    <w:basedOn w:val="List"/>
    <w:rsid w:val="00A43EBD"/>
    <w:pPr>
      <w:numPr>
        <w:numId w:val="13"/>
      </w:numPr>
      <w:tabs>
        <w:tab w:val="clear" w:pos="340"/>
      </w:tabs>
      <w:spacing w:before="40" w:after="40"/>
    </w:pPr>
  </w:style>
  <w:style w:type="character" w:customStyle="1" w:styleId="SpecialBold">
    <w:name w:val="Special Bold"/>
    <w:basedOn w:val="DefaultParagraphFont"/>
    <w:rsid w:val="00A43EBD"/>
    <w:rPr>
      <w:b/>
      <w:spacing w:val="0"/>
    </w:rPr>
  </w:style>
  <w:style w:type="paragraph" w:styleId="ListBullet2">
    <w:name w:val="List Bullet 2"/>
    <w:basedOn w:val="List2"/>
    <w:rsid w:val="00A43EBD"/>
    <w:pPr>
      <w:numPr>
        <w:numId w:val="14"/>
      </w:numPr>
      <w:tabs>
        <w:tab w:val="clear" w:pos="680"/>
      </w:tabs>
    </w:pPr>
  </w:style>
  <w:style w:type="paragraph" w:styleId="Header">
    <w:name w:val="header"/>
    <w:basedOn w:val="Normal"/>
    <w:link w:val="HeaderChar"/>
    <w:rsid w:val="00A43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E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EBD"/>
    <w:pPr>
      <w:spacing w:before="240" w:after="120"/>
      <w:outlineLvl w:val="0"/>
    </w:pPr>
    <w:rPr>
      <w:rFonts w:ascii="Times New Roman" w:hAnsi="Times New Roman"/>
      <w:b/>
      <w:sz w:val="28"/>
    </w:rPr>
  </w:style>
  <w:style w:type="paragraph" w:customStyle="1" w:styleId="AllowPageBreak">
    <w:name w:val="AllowPageBreak"/>
    <w:rsid w:val="00A43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3EBD"/>
    <w:rPr>
      <w:b/>
      <w:i/>
      <w:u w:val="none"/>
    </w:rPr>
  </w:style>
  <w:style w:type="character" w:customStyle="1" w:styleId="Heading2Char">
    <w:name w:val="Heading 2 Char"/>
    <w:basedOn w:val="DefaultParagraphFont"/>
    <w:link w:val="Heading2"/>
    <w:rsid w:val="00A43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EBD"/>
    <w:rPr>
      <w:rFonts w:ascii="Courier New" w:eastAsia="Times New Roman" w:hAnsi="Courier New" w:cs="Times New Roman"/>
      <w:i/>
      <w:szCs w:val="20"/>
      <w:lang w:val="en-US" w:eastAsia="en-US"/>
    </w:rPr>
  </w:style>
  <w:style w:type="paragraph" w:customStyle="1" w:styleId="HeadingBase">
    <w:name w:val="Heading Base"/>
    <w:rsid w:val="00A43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EBD"/>
    <w:pPr>
      <w:tabs>
        <w:tab w:val="right" w:leader="dot" w:pos="9072"/>
      </w:tabs>
      <w:ind w:left="567"/>
    </w:pPr>
    <w:rPr>
      <w:szCs w:val="22"/>
    </w:rPr>
  </w:style>
  <w:style w:type="paragraph" w:customStyle="1" w:styleId="TOCBase">
    <w:name w:val="TOC Base"/>
    <w:rsid w:val="00A43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EBD"/>
    <w:pPr>
      <w:tabs>
        <w:tab w:val="right" w:leader="dot" w:pos="9072"/>
      </w:tabs>
      <w:spacing w:before="40" w:after="40"/>
      <w:ind w:left="284"/>
    </w:pPr>
    <w:rPr>
      <w:rFonts w:ascii="Times New Roman" w:hAnsi="Times New Roman"/>
    </w:rPr>
  </w:style>
  <w:style w:type="paragraph" w:styleId="TOC1">
    <w:name w:val="toc 1"/>
    <w:basedOn w:val="TOCBase"/>
    <w:next w:val="Normal"/>
    <w:rsid w:val="00A43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EBD"/>
    <w:pPr>
      <w:spacing w:before="5040"/>
      <w:jc w:val="center"/>
    </w:pPr>
    <w:rPr>
      <w:sz w:val="48"/>
      <w:szCs w:val="72"/>
      <w:lang w:val="en-US"/>
    </w:rPr>
  </w:style>
  <w:style w:type="character" w:customStyle="1" w:styleId="TitleChar">
    <w:name w:val="Title Char"/>
    <w:basedOn w:val="DefaultParagraphFont"/>
    <w:link w:val="Title"/>
    <w:rsid w:val="00A43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EBD"/>
    <w:pPr>
      <w:tabs>
        <w:tab w:val="left" w:pos="3600"/>
        <w:tab w:val="left" w:pos="3958"/>
      </w:tabs>
    </w:pPr>
  </w:style>
  <w:style w:type="paragraph" w:customStyle="1" w:styleId="Note">
    <w:name w:val="Note"/>
    <w:basedOn w:val="BodyText"/>
    <w:rsid w:val="00A43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EBD"/>
    <w:pPr>
      <w:framePr w:wrap="auto" w:hAnchor="text" w:y="6049"/>
    </w:pPr>
    <w:rPr>
      <w:color w:val="000000"/>
      <w:sz w:val="40"/>
    </w:rPr>
  </w:style>
  <w:style w:type="paragraph" w:customStyle="1" w:styleId="TOCTitle">
    <w:name w:val="TOCTitle"/>
    <w:basedOn w:val="Heading1"/>
    <w:rsid w:val="00A43EBD"/>
    <w:pPr>
      <w:spacing w:after="240"/>
      <w:jc w:val="center"/>
      <w:outlineLvl w:val="9"/>
    </w:pPr>
    <w:rPr>
      <w:caps/>
    </w:rPr>
  </w:style>
  <w:style w:type="paragraph" w:customStyle="1" w:styleId="Version">
    <w:name w:val="Version"/>
    <w:rsid w:val="00A43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EBD"/>
    <w:pPr>
      <w:keepNext w:val="0"/>
      <w:tabs>
        <w:tab w:val="right" w:pos="4176"/>
      </w:tabs>
      <w:ind w:left="198" w:hanging="198"/>
    </w:pPr>
    <w:rPr>
      <w:rFonts w:ascii="Garamond" w:hAnsi="Garamond"/>
    </w:rPr>
  </w:style>
  <w:style w:type="paragraph" w:styleId="IndexHeading">
    <w:name w:val="index heading"/>
    <w:basedOn w:val="Normal"/>
    <w:next w:val="Index1"/>
    <w:semiHidden/>
    <w:rsid w:val="00A43EBD"/>
    <w:pPr>
      <w:spacing w:before="120" w:after="120"/>
    </w:pPr>
    <w:rPr>
      <w:rFonts w:ascii="Arial" w:hAnsi="Arial"/>
      <w:b/>
      <w:color w:val="918585"/>
      <w:sz w:val="24"/>
    </w:rPr>
  </w:style>
  <w:style w:type="paragraph" w:customStyle="1" w:styleId="Chapter">
    <w:name w:val="Chapter"/>
    <w:basedOn w:val="Normal"/>
    <w:rsid w:val="00A43EBD"/>
    <w:pPr>
      <w:spacing w:before="240"/>
    </w:pPr>
    <w:rPr>
      <w:rFonts w:ascii="Times New Roman" w:hAnsi="Times New Roman"/>
      <w:smallCaps/>
      <w:spacing w:val="80"/>
      <w:sz w:val="28"/>
    </w:rPr>
  </w:style>
  <w:style w:type="paragraph" w:customStyle="1" w:styleId="InChapter">
    <w:name w:val="InChapter"/>
    <w:basedOn w:val="Heading3"/>
    <w:rsid w:val="00A43EBD"/>
    <w:pPr>
      <w:spacing w:after="240"/>
      <w:outlineLvl w:val="9"/>
    </w:pPr>
    <w:rPr>
      <w:noProof/>
    </w:rPr>
  </w:style>
  <w:style w:type="paragraph" w:styleId="Index2">
    <w:name w:val="index 2"/>
    <w:basedOn w:val="Normal"/>
    <w:next w:val="Normal"/>
    <w:semiHidden/>
    <w:rsid w:val="00A43EBD"/>
    <w:pPr>
      <w:tabs>
        <w:tab w:val="right" w:pos="4176"/>
      </w:tabs>
      <w:ind w:left="568" w:hanging="284"/>
    </w:pPr>
    <w:rPr>
      <w:rFonts w:ascii="Garamond" w:hAnsi="Garamond"/>
    </w:rPr>
  </w:style>
  <w:style w:type="paragraph" w:customStyle="1" w:styleId="Byline">
    <w:name w:val="Byline"/>
    <w:rsid w:val="00A43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EBD"/>
    <w:pPr>
      <w:tabs>
        <w:tab w:val="clear" w:pos="3600"/>
        <w:tab w:val="clear" w:pos="3958"/>
      </w:tabs>
      <w:jc w:val="right"/>
    </w:pPr>
  </w:style>
  <w:style w:type="character" w:styleId="Emphasis">
    <w:name w:val="Emphasis"/>
    <w:basedOn w:val="DefaultParagraphFont"/>
    <w:qFormat/>
    <w:rsid w:val="00A43EBD"/>
    <w:rPr>
      <w:i/>
    </w:rPr>
  </w:style>
  <w:style w:type="paragraph" w:styleId="Caption">
    <w:name w:val="caption"/>
    <w:basedOn w:val="BodyText"/>
    <w:next w:val="Normal"/>
    <w:qFormat/>
    <w:rsid w:val="00A43EBD"/>
    <w:pPr>
      <w:framePr w:w="2268" w:hSpace="181" w:vSpace="181" w:wrap="around" w:vAnchor="text" w:hAnchor="page" w:x="1135" w:y="285" w:anchorLock="1"/>
    </w:pPr>
    <w:rPr>
      <w:i/>
    </w:rPr>
  </w:style>
  <w:style w:type="paragraph" w:customStyle="1" w:styleId="MiniTOCTitle">
    <w:name w:val="MiniTOCTitle"/>
    <w:basedOn w:val="Heading4"/>
    <w:rsid w:val="00A43EBD"/>
    <w:pPr>
      <w:spacing w:before="240"/>
      <w:outlineLvl w:val="9"/>
    </w:pPr>
    <w:rPr>
      <w:noProof/>
      <w:sz w:val="24"/>
    </w:rPr>
  </w:style>
  <w:style w:type="paragraph" w:customStyle="1" w:styleId="MiniTOCItem">
    <w:name w:val="MiniTOCItem"/>
    <w:basedOn w:val="ListBullet"/>
    <w:rsid w:val="00A43EBD"/>
    <w:pPr>
      <w:numPr>
        <w:numId w:val="0"/>
      </w:numPr>
      <w:tabs>
        <w:tab w:val="right" w:leader="dot" w:pos="6521"/>
      </w:tabs>
      <w:spacing w:before="0" w:after="0"/>
    </w:pPr>
  </w:style>
  <w:style w:type="paragraph" w:customStyle="1" w:styleId="TOFTitle">
    <w:name w:val="TOFTitle"/>
    <w:basedOn w:val="TOCTitle"/>
    <w:rsid w:val="00A43EBD"/>
  </w:style>
  <w:style w:type="paragraph" w:styleId="TableofFigures">
    <w:name w:val="table of figures"/>
    <w:basedOn w:val="Normal"/>
    <w:next w:val="Normal"/>
    <w:semiHidden/>
    <w:rsid w:val="00A43EBD"/>
    <w:pPr>
      <w:tabs>
        <w:tab w:val="right" w:leader="dot" w:pos="9072"/>
      </w:tabs>
      <w:ind w:left="970" w:hanging="403"/>
    </w:pPr>
    <w:rPr>
      <w:rFonts w:ascii="Times New Roman" w:hAnsi="Times New Roman"/>
      <w:b/>
    </w:rPr>
  </w:style>
  <w:style w:type="paragraph" w:styleId="ListNumber">
    <w:name w:val="List Number"/>
    <w:basedOn w:val="List"/>
    <w:rsid w:val="00A43EBD"/>
    <w:pPr>
      <w:numPr>
        <w:numId w:val="11"/>
      </w:numPr>
    </w:pPr>
  </w:style>
  <w:style w:type="character" w:customStyle="1" w:styleId="WingdingSymbols">
    <w:name w:val="Wingding Symbols"/>
    <w:rsid w:val="00A43EBD"/>
    <w:rPr>
      <w:rFonts w:ascii="Wingdings" w:hAnsi="Wingdings"/>
    </w:rPr>
  </w:style>
  <w:style w:type="paragraph" w:customStyle="1" w:styleId="TableHeading">
    <w:name w:val="Table Heading"/>
    <w:basedOn w:val="HeadingBase"/>
    <w:rsid w:val="00A43EBD"/>
    <w:pPr>
      <w:keepLines/>
      <w:pBdr>
        <w:bottom w:val="single" w:sz="6" w:space="1" w:color="918585"/>
      </w:pBdr>
      <w:spacing w:before="240"/>
    </w:pPr>
  </w:style>
  <w:style w:type="character" w:customStyle="1" w:styleId="HotSpot">
    <w:name w:val="HotSpot"/>
    <w:rsid w:val="00A43EBD"/>
    <w:rPr>
      <w:color w:val="0033CC"/>
      <w:u w:val="none"/>
    </w:rPr>
  </w:style>
  <w:style w:type="paragraph" w:customStyle="1" w:styleId="BodyTextRight">
    <w:name w:val="Body Text Right"/>
    <w:basedOn w:val="BodyText"/>
    <w:rsid w:val="00A43EBD"/>
    <w:pPr>
      <w:spacing w:before="0" w:after="0"/>
      <w:jc w:val="right"/>
    </w:pPr>
  </w:style>
  <w:style w:type="paragraph" w:styleId="Index3">
    <w:name w:val="index 3"/>
    <w:basedOn w:val="ListNumber2"/>
    <w:next w:val="Normal"/>
    <w:semiHidden/>
    <w:rsid w:val="00A43EBD"/>
    <w:pPr>
      <w:numPr>
        <w:numId w:val="0"/>
      </w:numPr>
      <w:tabs>
        <w:tab w:val="right" w:leader="dot" w:pos="4176"/>
      </w:tabs>
    </w:pPr>
  </w:style>
  <w:style w:type="paragraph" w:styleId="ListNumber2">
    <w:name w:val="List Number 2"/>
    <w:basedOn w:val="List2"/>
    <w:rsid w:val="00A43EBD"/>
    <w:pPr>
      <w:numPr>
        <w:numId w:val="10"/>
      </w:numPr>
      <w:tabs>
        <w:tab w:val="clear" w:pos="1060"/>
      </w:tabs>
    </w:pPr>
  </w:style>
  <w:style w:type="paragraph" w:customStyle="1" w:styleId="MarginNote">
    <w:name w:val="Margin Note"/>
    <w:basedOn w:val="BodyText"/>
    <w:rsid w:val="00A43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EBD"/>
    <w:rPr>
      <w:sz w:val="32"/>
    </w:rPr>
  </w:style>
  <w:style w:type="paragraph" w:customStyle="1" w:styleId="HeadingProcedure">
    <w:name w:val="Heading Procedure"/>
    <w:basedOn w:val="HeadingBase"/>
    <w:next w:val="Normal"/>
    <w:rsid w:val="00A43EBD"/>
    <w:pPr>
      <w:tabs>
        <w:tab w:val="left" w:pos="0"/>
      </w:tabs>
      <w:spacing w:before="120" w:after="60"/>
    </w:pPr>
    <w:rPr>
      <w:i/>
      <w:color w:val="918585"/>
      <w:sz w:val="22"/>
    </w:rPr>
  </w:style>
  <w:style w:type="paragraph" w:customStyle="1" w:styleId="TableBodyText">
    <w:name w:val="Table Body Text"/>
    <w:basedOn w:val="BodyText"/>
    <w:rsid w:val="00A43EBD"/>
    <w:pPr>
      <w:spacing w:before="60" w:after="60"/>
    </w:pPr>
  </w:style>
  <w:style w:type="paragraph" w:styleId="ListContinue">
    <w:name w:val="List Continue"/>
    <w:basedOn w:val="List"/>
    <w:rsid w:val="00A43EBD"/>
    <w:pPr>
      <w:ind w:firstLine="0"/>
    </w:pPr>
  </w:style>
  <w:style w:type="paragraph" w:customStyle="1" w:styleId="ListNote">
    <w:name w:val="List Note"/>
    <w:basedOn w:val="List"/>
    <w:rsid w:val="00A43EBD"/>
    <w:pPr>
      <w:pBdr>
        <w:top w:val="single" w:sz="6" w:space="2" w:color="918585"/>
        <w:bottom w:val="single" w:sz="6" w:space="2" w:color="918585"/>
      </w:pBdr>
      <w:tabs>
        <w:tab w:val="left" w:pos="1021"/>
      </w:tabs>
      <w:ind w:firstLine="0"/>
    </w:pPr>
  </w:style>
  <w:style w:type="paragraph" w:customStyle="1" w:styleId="Warning">
    <w:name w:val="Warning"/>
    <w:basedOn w:val="BodyText"/>
    <w:rsid w:val="00A43EBD"/>
    <w:pPr>
      <w:shd w:val="clear" w:color="auto" w:fill="D9D9D9"/>
      <w:tabs>
        <w:tab w:val="left" w:pos="992"/>
      </w:tabs>
      <w:ind w:left="119" w:right="119"/>
    </w:pPr>
    <w:rPr>
      <w:sz w:val="20"/>
    </w:rPr>
  </w:style>
  <w:style w:type="paragraph" w:customStyle="1" w:styleId="MarginIcons">
    <w:name w:val="Margin Icons"/>
    <w:basedOn w:val="BodyText"/>
    <w:rsid w:val="00A43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EBD"/>
    <w:rPr>
      <w:rFonts w:ascii="Courier New" w:hAnsi="Courier New"/>
    </w:rPr>
  </w:style>
  <w:style w:type="paragraph" w:customStyle="1" w:styleId="NoteBullet">
    <w:name w:val="Note Bullet"/>
    <w:basedOn w:val="Note"/>
    <w:rsid w:val="00A43EBD"/>
    <w:pPr>
      <w:tabs>
        <w:tab w:val="clear" w:pos="680"/>
      </w:tabs>
      <w:spacing w:before="60" w:after="60"/>
    </w:pPr>
  </w:style>
  <w:style w:type="paragraph" w:customStyle="1" w:styleId="SubHeading2">
    <w:name w:val="SubHeading2"/>
    <w:basedOn w:val="HeadingBase"/>
    <w:rsid w:val="00A43EBD"/>
    <w:pPr>
      <w:spacing w:before="240" w:after="60"/>
    </w:pPr>
    <w:rPr>
      <w:sz w:val="20"/>
    </w:rPr>
  </w:style>
  <w:style w:type="paragraph" w:customStyle="1" w:styleId="SubHeading1">
    <w:name w:val="SubHeading1"/>
    <w:basedOn w:val="HeadingBase"/>
    <w:rsid w:val="00A43EBD"/>
    <w:pPr>
      <w:spacing w:before="240" w:after="60"/>
    </w:pPr>
    <w:rPr>
      <w:color w:val="918585"/>
      <w:sz w:val="22"/>
    </w:rPr>
  </w:style>
  <w:style w:type="paragraph" w:customStyle="1" w:styleId="SideHeading">
    <w:name w:val="Side Heading"/>
    <w:basedOn w:val="HeadingBase"/>
    <w:rsid w:val="00A43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EBD"/>
    <w:pPr>
      <w:numPr>
        <w:numId w:val="12"/>
      </w:numPr>
    </w:pPr>
  </w:style>
  <w:style w:type="paragraph" w:styleId="PlainText">
    <w:name w:val="Plain Text"/>
    <w:basedOn w:val="Normal"/>
    <w:link w:val="PlainTextChar"/>
    <w:rsid w:val="00A43EBD"/>
    <w:rPr>
      <w:sz w:val="20"/>
    </w:rPr>
  </w:style>
  <w:style w:type="character" w:customStyle="1" w:styleId="PlainTextChar">
    <w:name w:val="Plain Text Char"/>
    <w:basedOn w:val="DefaultParagraphFont"/>
    <w:link w:val="PlainText"/>
    <w:rsid w:val="00A43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EBD"/>
    <w:rPr>
      <w:b/>
      <w:smallCaps/>
    </w:rPr>
  </w:style>
  <w:style w:type="paragraph" w:customStyle="1" w:styleId="TableListNumber">
    <w:name w:val="Table List Number"/>
    <w:basedOn w:val="ListNumber"/>
    <w:rsid w:val="00A43EBD"/>
    <w:pPr>
      <w:numPr>
        <w:numId w:val="0"/>
      </w:numPr>
    </w:pPr>
  </w:style>
  <w:style w:type="paragraph" w:styleId="TOC4">
    <w:name w:val="toc 4"/>
    <w:basedOn w:val="TOCBase"/>
    <w:next w:val="Normal"/>
    <w:semiHidden/>
    <w:rsid w:val="00A43EBD"/>
    <w:pPr>
      <w:tabs>
        <w:tab w:val="right" w:leader="dot" w:pos="9071"/>
      </w:tabs>
      <w:ind w:left="1701"/>
    </w:pPr>
  </w:style>
  <w:style w:type="paragraph" w:customStyle="1" w:styleId="ListAlpha">
    <w:name w:val="List Alpha"/>
    <w:basedOn w:val="List"/>
    <w:rsid w:val="00A43EBD"/>
    <w:pPr>
      <w:numPr>
        <w:numId w:val="9"/>
      </w:numPr>
    </w:pPr>
  </w:style>
  <w:style w:type="paragraph" w:customStyle="1" w:styleId="ListAlpha2">
    <w:name w:val="List Alpha 2"/>
    <w:basedOn w:val="List2"/>
    <w:rsid w:val="00A43EBD"/>
    <w:pPr>
      <w:numPr>
        <w:numId w:val="8"/>
      </w:numPr>
    </w:pPr>
  </w:style>
  <w:style w:type="paragraph" w:styleId="List2">
    <w:name w:val="List 2"/>
    <w:basedOn w:val="BodyText"/>
    <w:rsid w:val="00A43EBD"/>
    <w:pPr>
      <w:tabs>
        <w:tab w:val="left" w:pos="680"/>
      </w:tabs>
      <w:spacing w:before="60" w:after="60"/>
      <w:ind w:left="680" w:hanging="340"/>
    </w:pPr>
  </w:style>
  <w:style w:type="paragraph" w:styleId="List3">
    <w:name w:val="List 3"/>
    <w:basedOn w:val="BodyText"/>
    <w:rsid w:val="00A43EBD"/>
    <w:pPr>
      <w:tabs>
        <w:tab w:val="left" w:pos="1021"/>
      </w:tabs>
      <w:spacing w:before="60" w:after="60"/>
      <w:ind w:left="1020" w:hanging="340"/>
    </w:pPr>
  </w:style>
  <w:style w:type="paragraph" w:styleId="List4">
    <w:name w:val="List 4"/>
    <w:basedOn w:val="BodyText"/>
    <w:rsid w:val="00A43EBD"/>
    <w:pPr>
      <w:tabs>
        <w:tab w:val="left" w:pos="1361"/>
      </w:tabs>
      <w:spacing w:before="60" w:after="60"/>
      <w:ind w:left="1361" w:hanging="340"/>
    </w:pPr>
  </w:style>
  <w:style w:type="paragraph" w:styleId="List5">
    <w:name w:val="List 5"/>
    <w:basedOn w:val="BodyText"/>
    <w:rsid w:val="00A43EBD"/>
    <w:pPr>
      <w:tabs>
        <w:tab w:val="left" w:pos="1701"/>
      </w:tabs>
      <w:spacing w:before="60" w:after="60"/>
      <w:ind w:left="1701" w:hanging="340"/>
    </w:pPr>
  </w:style>
  <w:style w:type="paragraph" w:styleId="ListBullet3">
    <w:name w:val="List Bullet 3"/>
    <w:basedOn w:val="List3"/>
    <w:rsid w:val="00A43EBD"/>
    <w:pPr>
      <w:numPr>
        <w:numId w:val="15"/>
      </w:numPr>
      <w:tabs>
        <w:tab w:val="clear" w:pos="1021"/>
      </w:tabs>
      <w:ind w:left="1037" w:hanging="357"/>
    </w:pPr>
  </w:style>
  <w:style w:type="paragraph" w:styleId="ListBullet4">
    <w:name w:val="List Bullet 4"/>
    <w:basedOn w:val="List4"/>
    <w:rsid w:val="00A43EBD"/>
    <w:pPr>
      <w:numPr>
        <w:numId w:val="3"/>
      </w:numPr>
    </w:pPr>
  </w:style>
  <w:style w:type="paragraph" w:styleId="ListBullet5">
    <w:name w:val="List Bullet 5"/>
    <w:basedOn w:val="List5"/>
    <w:rsid w:val="00A43EBD"/>
    <w:pPr>
      <w:numPr>
        <w:numId w:val="4"/>
      </w:numPr>
    </w:pPr>
  </w:style>
  <w:style w:type="paragraph" w:styleId="ListContinue2">
    <w:name w:val="List Continue 2"/>
    <w:basedOn w:val="List2"/>
    <w:rsid w:val="00A43EBD"/>
    <w:pPr>
      <w:ind w:firstLine="0"/>
    </w:pPr>
  </w:style>
  <w:style w:type="paragraph" w:styleId="ListContinue3">
    <w:name w:val="List Continue 3"/>
    <w:basedOn w:val="List3"/>
    <w:rsid w:val="00A43EBD"/>
    <w:pPr>
      <w:ind w:left="1021" w:firstLine="0"/>
    </w:pPr>
  </w:style>
  <w:style w:type="paragraph" w:styleId="ListContinue4">
    <w:name w:val="List Continue 4"/>
    <w:basedOn w:val="List4"/>
    <w:rsid w:val="00A43EBD"/>
    <w:pPr>
      <w:ind w:firstLine="0"/>
    </w:pPr>
  </w:style>
  <w:style w:type="paragraph" w:styleId="ListContinue5">
    <w:name w:val="List Continue 5"/>
    <w:basedOn w:val="List5"/>
    <w:rsid w:val="00A43EBD"/>
    <w:pPr>
      <w:ind w:firstLine="0"/>
    </w:pPr>
  </w:style>
  <w:style w:type="paragraph" w:styleId="ListNumber3">
    <w:name w:val="List Number 3"/>
    <w:basedOn w:val="List3"/>
    <w:rsid w:val="00A43EBD"/>
    <w:pPr>
      <w:numPr>
        <w:numId w:val="5"/>
      </w:numPr>
    </w:pPr>
  </w:style>
  <w:style w:type="paragraph" w:styleId="ListNumber4">
    <w:name w:val="List Number 4"/>
    <w:basedOn w:val="List4"/>
    <w:rsid w:val="00A43EBD"/>
    <w:pPr>
      <w:numPr>
        <w:numId w:val="6"/>
      </w:numPr>
    </w:pPr>
  </w:style>
  <w:style w:type="paragraph" w:styleId="ListNumber5">
    <w:name w:val="List Number 5"/>
    <w:basedOn w:val="List5"/>
    <w:rsid w:val="00A43EBD"/>
    <w:pPr>
      <w:numPr>
        <w:numId w:val="7"/>
      </w:numPr>
    </w:pPr>
  </w:style>
  <w:style w:type="paragraph" w:styleId="BlockText">
    <w:name w:val="Block Text"/>
    <w:basedOn w:val="Normal"/>
    <w:rsid w:val="00A43EBD"/>
    <w:pPr>
      <w:spacing w:after="120"/>
      <w:ind w:left="1440" w:right="1440"/>
    </w:pPr>
  </w:style>
  <w:style w:type="character" w:customStyle="1" w:styleId="Subscript">
    <w:name w:val="Subscript"/>
    <w:basedOn w:val="DefaultParagraphFont"/>
    <w:rsid w:val="00A43EBD"/>
    <w:rPr>
      <w:sz w:val="16"/>
      <w:vertAlign w:val="subscript"/>
    </w:rPr>
  </w:style>
  <w:style w:type="character" w:customStyle="1" w:styleId="Superscript">
    <w:name w:val="Superscript"/>
    <w:basedOn w:val="DefaultParagraphFont"/>
    <w:rsid w:val="00A43EBD"/>
    <w:rPr>
      <w:sz w:val="16"/>
      <w:vertAlign w:val="superscript"/>
    </w:rPr>
  </w:style>
  <w:style w:type="character" w:customStyle="1" w:styleId="Symbols">
    <w:name w:val="Symbols"/>
    <w:basedOn w:val="DefaultParagraphFont"/>
    <w:rsid w:val="00A43EBD"/>
    <w:rPr>
      <w:rFonts w:ascii="Symbol" w:hAnsi="Symbol"/>
    </w:rPr>
  </w:style>
  <w:style w:type="character" w:customStyle="1" w:styleId="MenuOptions">
    <w:name w:val="Menu Options"/>
    <w:basedOn w:val="DefaultParagraphFont"/>
    <w:rsid w:val="00A43EBD"/>
    <w:rPr>
      <w:rFonts w:ascii="Arial Narrow" w:hAnsi="Arial Narrow"/>
      <w:smallCaps/>
    </w:rPr>
  </w:style>
  <w:style w:type="character" w:customStyle="1" w:styleId="Buttons">
    <w:name w:val="Buttons"/>
    <w:basedOn w:val="DefaultParagraphFont"/>
    <w:rsid w:val="00A43EBD"/>
    <w:rPr>
      <w:b/>
    </w:rPr>
  </w:style>
  <w:style w:type="character" w:customStyle="1" w:styleId="Underlined">
    <w:name w:val="Underlined"/>
    <w:basedOn w:val="DefaultParagraphFont"/>
    <w:rsid w:val="00A43EBD"/>
    <w:rPr>
      <w:u w:val="single"/>
    </w:rPr>
  </w:style>
  <w:style w:type="paragraph" w:customStyle="1" w:styleId="TableBodyTextRight">
    <w:name w:val="Table Body Text Right"/>
    <w:basedOn w:val="TableBodyText"/>
    <w:rsid w:val="00A43EBD"/>
    <w:pPr>
      <w:widowControl w:val="0"/>
      <w:autoSpaceDE w:val="0"/>
      <w:autoSpaceDN w:val="0"/>
      <w:adjustRightInd w:val="0"/>
      <w:jc w:val="right"/>
    </w:pPr>
    <w:rPr>
      <w:rFonts w:cs="Arial"/>
      <w:szCs w:val="18"/>
    </w:rPr>
  </w:style>
  <w:style w:type="paragraph" w:customStyle="1" w:styleId="CopyrightText">
    <w:name w:val="Copyright Text"/>
    <w:basedOn w:val="BodyText"/>
    <w:rsid w:val="00A43EBD"/>
    <w:rPr>
      <w:sz w:val="18"/>
    </w:rPr>
  </w:style>
  <w:style w:type="paragraph" w:customStyle="1" w:styleId="BodySmallRight">
    <w:name w:val="Body Small Right"/>
    <w:basedOn w:val="BodyTextRight"/>
    <w:rsid w:val="00A43EBD"/>
    <w:rPr>
      <w:sz w:val="18"/>
      <w:szCs w:val="18"/>
    </w:rPr>
  </w:style>
  <w:style w:type="paragraph" w:customStyle="1" w:styleId="MarginEdition">
    <w:name w:val="Margin Edition"/>
    <w:basedOn w:val="MarginNote"/>
    <w:rsid w:val="00A43EBD"/>
    <w:pPr>
      <w:spacing w:before="0" w:after="0"/>
    </w:pPr>
    <w:rPr>
      <w:rFonts w:ascii="Times New Roman" w:hAnsi="Times New Roman"/>
      <w:color w:val="999999"/>
    </w:rPr>
  </w:style>
  <w:style w:type="paragraph" w:customStyle="1" w:styleId="Spacer">
    <w:name w:val="Spacer"/>
    <w:basedOn w:val="Normal"/>
    <w:rsid w:val="00A43EBD"/>
    <w:rPr>
      <w:sz w:val="2"/>
      <w:szCs w:val="2"/>
    </w:rPr>
  </w:style>
  <w:style w:type="character" w:customStyle="1" w:styleId="Small">
    <w:name w:val="Small"/>
    <w:basedOn w:val="DefaultParagraphFont"/>
    <w:rsid w:val="00A43EBD"/>
    <w:rPr>
      <w:sz w:val="16"/>
    </w:rPr>
  </w:style>
  <w:style w:type="paragraph" w:customStyle="1" w:styleId="WideTable">
    <w:name w:val="Wide Table"/>
    <w:basedOn w:val="Normal"/>
    <w:rsid w:val="00A43EBD"/>
    <w:pPr>
      <w:ind w:left="-1418"/>
    </w:pPr>
    <w:rPr>
      <w:sz w:val="2"/>
      <w:szCs w:val="2"/>
    </w:rPr>
  </w:style>
  <w:style w:type="character" w:styleId="PageNumber">
    <w:name w:val="page number"/>
    <w:basedOn w:val="DefaultParagraphFont"/>
    <w:rsid w:val="00A43EBD"/>
  </w:style>
  <w:style w:type="paragraph" w:styleId="Quote">
    <w:name w:val="Quote"/>
    <w:basedOn w:val="Heading1"/>
    <w:link w:val="QuoteChar"/>
    <w:qFormat/>
    <w:rsid w:val="00A43EBD"/>
    <w:rPr>
      <w:b w:val="0"/>
      <w:sz w:val="72"/>
      <w:szCs w:val="72"/>
      <w:lang w:val="en-NZ"/>
    </w:rPr>
  </w:style>
  <w:style w:type="character" w:customStyle="1" w:styleId="QuoteChar">
    <w:name w:val="Quote Char"/>
    <w:basedOn w:val="DefaultParagraphFont"/>
    <w:link w:val="Quote"/>
    <w:rsid w:val="00A43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EBD"/>
    <w:pPr>
      <w:pageBreakBefore/>
    </w:pPr>
  </w:style>
  <w:style w:type="paragraph" w:customStyle="1" w:styleId="Border">
    <w:name w:val="Border"/>
    <w:basedOn w:val="Normal"/>
    <w:qFormat/>
    <w:rsid w:val="00A43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EBD"/>
    <w:rPr>
      <w:b/>
      <w:bCs/>
      <w:i/>
      <w:iCs/>
      <w:color w:val="auto"/>
    </w:rPr>
  </w:style>
  <w:style w:type="paragraph" w:styleId="IntenseQuote">
    <w:name w:val="Intense Quote"/>
    <w:basedOn w:val="Normal"/>
    <w:next w:val="Normal"/>
    <w:link w:val="IntenseQuoteChar"/>
    <w:uiPriority w:val="30"/>
    <w:qFormat/>
    <w:rsid w:val="00A43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EBD"/>
    <w:rPr>
      <w:smallCaps/>
      <w:color w:val="auto"/>
      <w:u w:val="single"/>
    </w:rPr>
  </w:style>
  <w:style w:type="character" w:styleId="IntenseReference">
    <w:name w:val="Intense Reference"/>
    <w:basedOn w:val="DefaultParagraphFont"/>
    <w:uiPriority w:val="32"/>
    <w:qFormat/>
    <w:rsid w:val="00A43EBD"/>
    <w:rPr>
      <w:b/>
      <w:bCs/>
      <w:smallCaps/>
      <w:color w:val="auto"/>
      <w:spacing w:val="5"/>
      <w:u w:val="single"/>
    </w:rPr>
  </w:style>
  <w:style w:type="paragraph" w:customStyle="1" w:styleId="2ColumnHeading">
    <w:name w:val="2Column Heading"/>
    <w:basedOn w:val="BodyText"/>
    <w:qFormat/>
    <w:rsid w:val="00A43EBD"/>
    <w:pPr>
      <w:spacing w:after="60"/>
      <w:ind w:left="-2268"/>
    </w:pPr>
    <w:rPr>
      <w:b/>
    </w:rPr>
  </w:style>
  <w:style w:type="paragraph" w:customStyle="1" w:styleId="Heading1TOC">
    <w:name w:val="Heading1 TOC"/>
    <w:basedOn w:val="Normal"/>
    <w:qFormat/>
    <w:rsid w:val="00A43EBD"/>
    <w:pPr>
      <w:spacing w:before="240" w:after="120"/>
    </w:pPr>
    <w:rPr>
      <w:rFonts w:ascii="Times New Roman" w:hAnsi="Times New Roman"/>
      <w:b/>
      <w:sz w:val="32"/>
    </w:rPr>
  </w:style>
  <w:style w:type="paragraph" w:customStyle="1" w:styleId="Heading2TOC">
    <w:name w:val="Heading2 TOC"/>
    <w:basedOn w:val="Normal"/>
    <w:qFormat/>
    <w:rsid w:val="00A43EBD"/>
    <w:pPr>
      <w:spacing w:before="240" w:after="60"/>
    </w:pPr>
    <w:rPr>
      <w:rFonts w:ascii="Times New Roman" w:hAnsi="Times New Roman"/>
      <w:b/>
      <w:sz w:val="28"/>
    </w:rPr>
  </w:style>
  <w:style w:type="character" w:customStyle="1" w:styleId="Underline">
    <w:name w:val="Underline"/>
    <w:basedOn w:val="DefaultParagraphFont"/>
    <w:qFormat/>
    <w:rsid w:val="00A43EBD"/>
    <w:rPr>
      <w:u w:val="single"/>
    </w:rPr>
  </w:style>
  <w:style w:type="paragraph" w:styleId="BalloonText">
    <w:name w:val="Balloon Text"/>
    <w:basedOn w:val="Normal"/>
    <w:link w:val="BalloonTextChar"/>
    <w:rsid w:val="00A43EBD"/>
    <w:rPr>
      <w:rFonts w:ascii="Tahoma" w:hAnsi="Tahoma" w:cs="Tahoma"/>
      <w:sz w:val="16"/>
      <w:szCs w:val="16"/>
    </w:rPr>
  </w:style>
  <w:style w:type="character" w:customStyle="1" w:styleId="BalloonTextChar">
    <w:name w:val="Balloon Text Char"/>
    <w:basedOn w:val="DefaultParagraphFont"/>
    <w:link w:val="BalloonText"/>
    <w:rsid w:val="00A43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2032</Words>
  <Characters>13324</Characters>
  <Application>Microsoft Office Word</Application>
  <DocSecurity>0</DocSecurity>
  <Lines>465</Lines>
  <Paragraphs>309</Paragraphs>
  <ScaleCrop>false</ScaleCrop>
  <Company>Author-it Software Corporation Ltd.</Company>
  <LinksUpToDate>false</LinksUpToDate>
  <CharactersWithSpaces>15281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CPPSEC4012A Identify and assess security of assets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