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9F4" w:rsidP="001049F4">
      <w:pPr>
        <w:pStyle w:val="Title"/>
      </w:pPr>
      <w:r>
        <w:fldChar w:fldCharType="begin"/>
      </w:r>
      <w:r>
        <w:instrText xml:space="preserve"> TITLE   \* MERGEFORMAT </w:instrText>
      </w:r>
      <w:r>
        <w:fldChar w:fldCharType="separate"/>
      </w:r>
      <w:r>
        <w:t>CPPSEC4009A Interpret information from advanced security equipment</w:t>
      </w:r>
      <w:r>
        <w:fldChar w:fldCharType="end"/>
      </w:r>
    </w:p>
    <w:p w:rsidR="001049F4" w:rsidP="001049F4">
      <w:pPr>
        <w:pStyle w:val="Version"/>
        <w:sectPr w:rsidSect="004F5D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DB8" w:rsidP="004F5DB8">
      <w:pPr>
        <w:pStyle w:val="SuperHeading"/>
      </w:pPr>
      <w:r w:rsidRPr="004F5DB8">
        <w:t>CPPSEC4009A Interpret information from advanced security equipment</w:t>
      </w:r>
    </w:p>
    <w:p w:rsidR="00000000" w:rsidRPr="004F5DB8" w:rsidP="004F5DB8">
      <w:pPr>
        <w:pStyle w:val="Heading1"/>
      </w:pPr>
      <w:bookmarkStart w:id="1" w:name="O_270256"/>
      <w:bookmarkEnd w:id="1"/>
      <w:r w:rsidRPr="004F5DB8">
        <w:t>Modification History</w:t>
      </w:r>
    </w:p>
    <w:p w:rsidR="00000000" w:rsidRPr="004F5DB8" w:rsidP="004F5DB8">
      <w:pPr>
        <w:pStyle w:val="BodyText"/>
      </w:pPr>
      <w:r w:rsidRPr="004F5DB8">
        <w:t>Not Applicable</w:t>
      </w:r>
    </w:p>
    <w:p w:rsidR="00000000" w:rsidRPr="004F5DB8" w:rsidP="004F5DB8">
      <w:pPr>
        <w:pStyle w:val="AllowPageBreak"/>
      </w:pPr>
    </w:p>
    <w:p w:rsidR="00000000" w:rsidRPr="004F5DB8" w:rsidP="004F5DB8">
      <w:pPr>
        <w:pStyle w:val="Heading1"/>
      </w:pPr>
      <w:bookmarkStart w:id="2" w:name="O_202075"/>
      <w:bookmarkEnd w:id="2"/>
      <w:r w:rsidRPr="004F5DB8">
        <w:t>Unit Descriptor</w:t>
      </w:r>
    </w:p>
    <w:tbl>
      <w:tblPr>
        <w:tblW w:w="0" w:type="auto"/>
        <w:tblLayout w:type="fixed"/>
        <w:tblCellMar>
          <w:left w:w="62" w:type="dxa"/>
          <w:right w:w="62" w:type="dxa"/>
        </w:tblCellMar>
        <w:tblLook w:val="0000"/>
      </w:tblPr>
      <w:tblGrid>
        <w:gridCol w:w="2391"/>
        <w:gridCol w:w="6131"/>
      </w:tblGrid>
      <w:tr w:rsidTr="001049F4">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4F5DB8" w:rsidP="004F5DB8">
            <w:pPr>
              <w:pStyle w:val="BodyText"/>
            </w:pPr>
            <w:r w:rsidRPr="004F5DB8">
              <w:t>This unit of competency specifies the outcomes required to operate and control advance</w:t>
            </w:r>
            <w:r w:rsidRPr="004F5DB8">
              <w:t xml:space="preserve">d security systems and equipment.  It requires the ability to verify and interpret received data, formulate and implement responses appropriate to situations, and maintain the operational effectiveness of security systems.  </w:t>
            </w:r>
          </w:p>
          <w:p w:rsidR="00000000" w:rsidRPr="004F5DB8" w:rsidP="004F5DB8">
            <w:pPr>
              <w:pStyle w:val="BodyText"/>
            </w:pPr>
            <w:r w:rsidRPr="004F5DB8">
              <w:t xml:space="preserve">This unit may form part of the </w:t>
            </w:r>
            <w:r w:rsidRPr="004F5DB8">
              <w:t xml:space="preserve">licensing requirements for persons responsible for receiving security information and implementing responses to security risk incidents in those states and territories where these are regulated activities. </w:t>
            </w:r>
          </w:p>
        </w:tc>
      </w:tr>
    </w:tbl>
    <w:p w:rsidR="001049F4" w:rsidP="004F5DB8">
      <w:pPr>
        <w:pStyle w:val="BodyText"/>
      </w:pPr>
    </w:p>
    <w:p w:rsidR="001049F4" w:rsidP="004F5DB8">
      <w:pPr>
        <w:pStyle w:val="BodyText"/>
      </w:pPr>
    </w:p>
    <w:p w:rsidR="00000000" w:rsidRPr="004F5DB8" w:rsidP="004F5DB8">
      <w:pPr>
        <w:pStyle w:val="Heading1"/>
      </w:pPr>
      <w:bookmarkStart w:id="3" w:name="O_202077"/>
      <w:bookmarkEnd w:id="3"/>
      <w:r w:rsidRPr="004F5DB8">
        <w:t>Application of the Unit</w:t>
      </w:r>
    </w:p>
    <w:tbl>
      <w:tblPr>
        <w:tblW w:w="0" w:type="auto"/>
        <w:tblLayout w:type="fixed"/>
        <w:tblCellMar>
          <w:left w:w="62" w:type="dxa"/>
          <w:right w:w="62" w:type="dxa"/>
        </w:tblCellMar>
        <w:tblLook w:val="0000"/>
      </w:tblPr>
      <w:tblGrid>
        <w:gridCol w:w="2391"/>
        <w:gridCol w:w="6131"/>
      </w:tblGrid>
      <w:tr w:rsidTr="001049F4">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4F5DB8" w:rsidP="004F5DB8">
            <w:pPr>
              <w:pStyle w:val="BodyText"/>
            </w:pPr>
            <w:r w:rsidRPr="004F5DB8">
              <w:t>This unit of competency has application in those work roles involving the interpreting of security information to formulate a security response. Competency requires legal and operational knowledge applicable to relevant sectors of t</w:t>
            </w:r>
            <w:r w:rsidRPr="004F5DB8">
              <w:t>he security industry. The knowledge and skills described in this unit are to be applied within relevant legislative and organisational guidelines.</w:t>
            </w:r>
          </w:p>
        </w:tc>
      </w:tr>
    </w:tbl>
    <w:p w:rsidR="001049F4" w:rsidP="004F5DB8">
      <w:pPr>
        <w:pStyle w:val="BodyText"/>
      </w:pPr>
    </w:p>
    <w:p w:rsidR="001049F4" w:rsidP="004F5DB8">
      <w:pPr>
        <w:pStyle w:val="BodyText"/>
      </w:pPr>
    </w:p>
    <w:p w:rsidR="00000000" w:rsidRPr="004F5DB8" w:rsidP="004F5DB8">
      <w:pPr>
        <w:pStyle w:val="Heading1"/>
      </w:pPr>
      <w:bookmarkStart w:id="4" w:name="O_278516"/>
      <w:bookmarkEnd w:id="4"/>
      <w:r w:rsidRPr="004F5DB8">
        <w:t>Licensing/Regulatory Information</w:t>
      </w:r>
    </w:p>
    <w:p w:rsidR="00000000" w:rsidRPr="004F5DB8" w:rsidP="004F5DB8">
      <w:pPr>
        <w:pStyle w:val="BodyText"/>
      </w:pPr>
      <w:r w:rsidRPr="004F5DB8">
        <w:t>Refer to Unit Descriptor</w:t>
      </w:r>
    </w:p>
    <w:p w:rsidR="00000000" w:rsidRPr="004F5DB8" w:rsidP="004F5DB8">
      <w:pPr>
        <w:pStyle w:val="AllowPageBreak"/>
      </w:pPr>
    </w:p>
    <w:p w:rsidR="00000000" w:rsidRPr="004F5DB8" w:rsidP="004F5DB8">
      <w:pPr>
        <w:pStyle w:val="Heading1"/>
      </w:pPr>
      <w:bookmarkStart w:id="5" w:name="O_283637"/>
      <w:bookmarkEnd w:id="5"/>
      <w:r w:rsidRPr="004F5DB8">
        <w:t>Pre-Requisites</w:t>
      </w:r>
    </w:p>
    <w:p w:rsidR="00000000" w:rsidRPr="004F5DB8" w:rsidP="004F5DB8">
      <w:pPr>
        <w:pStyle w:val="BodyText"/>
      </w:pPr>
      <w:r w:rsidRPr="004F5DB8">
        <w:t>Not Applicable</w:t>
      </w:r>
    </w:p>
    <w:p w:rsidR="00000000" w:rsidRPr="004F5DB8" w:rsidP="004F5DB8">
      <w:pPr>
        <w:pStyle w:val="AllowPageBreak"/>
      </w:pPr>
    </w:p>
    <w:p w:rsidR="00000000" w:rsidRPr="004F5DB8" w:rsidP="004F5DB8">
      <w:pPr>
        <w:pStyle w:val="Heading1"/>
      </w:pPr>
      <w:bookmarkStart w:id="6" w:name="O_202076"/>
      <w:bookmarkEnd w:id="6"/>
      <w:r w:rsidRPr="004F5DB8">
        <w:t>Employability Skills Information</w:t>
      </w:r>
    </w:p>
    <w:tbl>
      <w:tblPr>
        <w:tblW w:w="0" w:type="auto"/>
        <w:tblLayout w:type="fixed"/>
        <w:tblCellMar>
          <w:left w:w="62" w:type="dxa"/>
          <w:right w:w="62" w:type="dxa"/>
        </w:tblCellMar>
        <w:tblLook w:val="0000"/>
      </w:tblPr>
      <w:tblGrid>
        <w:gridCol w:w="2624"/>
        <w:gridCol w:w="5898"/>
      </w:tblGrid>
      <w:tr w:rsidTr="001049F4">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4F5DB8" w:rsidP="004F5DB8">
            <w:pPr>
              <w:pStyle w:val="BodyText"/>
            </w:pPr>
            <w:r w:rsidRPr="004F5DB8">
              <w:t>This unit contains employability skills.</w:t>
            </w:r>
          </w:p>
        </w:tc>
      </w:tr>
    </w:tbl>
    <w:p w:rsidR="001049F4" w:rsidP="004F5DB8">
      <w:pPr>
        <w:pStyle w:val="BodyText"/>
      </w:pPr>
    </w:p>
    <w:p w:rsidR="001049F4" w:rsidP="004F5DB8">
      <w:pPr>
        <w:pStyle w:val="BodyText"/>
      </w:pPr>
    </w:p>
    <w:p w:rsidR="00000000" w:rsidRPr="004F5DB8" w:rsidP="004F5DB8">
      <w:pPr>
        <w:pStyle w:val="Heading1"/>
      </w:pPr>
      <w:bookmarkStart w:id="7" w:name="O_288302"/>
      <w:bookmarkEnd w:id="7"/>
      <w:r w:rsidRPr="004F5DB8">
        <w:t>Elements and Performance Criteria Pre-Content</w:t>
      </w:r>
    </w:p>
    <w:tbl>
      <w:tblPr>
        <w:tblW w:w="0" w:type="auto"/>
        <w:tblLayout w:type="fixed"/>
        <w:tblCellMar>
          <w:left w:w="62" w:type="dxa"/>
          <w:right w:w="62" w:type="dxa"/>
        </w:tblCellMar>
        <w:tblLook w:val="0000"/>
      </w:tblPr>
      <w:tblGrid>
        <w:gridCol w:w="2412"/>
        <w:gridCol w:w="6110"/>
      </w:tblGrid>
      <w:tr w:rsidTr="001049F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4F5DB8" w:rsidP="004F5DB8">
            <w:pPr>
              <w:pStyle w:val="BodyText"/>
            </w:pPr>
            <w:r w:rsidRPr="004F5DB8">
              <w:t xml:space="preserve">Performance criteria describe the required performance needed to demonstrate achievement of the element. Where </w:t>
            </w:r>
            <w:r w:rsidRPr="004F5DB8">
              <w:rPr>
                <w:rStyle w:val="BoldandItalics"/>
              </w:rPr>
              <w:t>bold italicised</w:t>
            </w:r>
            <w:r w:rsidRPr="004F5DB8">
              <w:t xml:space="preserve"> text is used, further information is detailed in the required s</w:t>
            </w:r>
            <w:r w:rsidRPr="004F5DB8">
              <w:t>kills and knowledge section and/or the range statement. Assessment of performance is to be consistent with the evidence guide.</w:t>
            </w:r>
          </w:p>
        </w:tc>
      </w:tr>
    </w:tbl>
    <w:p w:rsidR="00000000" w:rsidRPr="004F5DB8" w:rsidP="004F5DB8">
      <w:pPr>
        <w:pStyle w:val="BodyText"/>
      </w:pPr>
    </w:p>
    <w:p w:rsidR="00000000" w:rsidRPr="004F5DB8" w:rsidP="004F5DB8">
      <w:pPr>
        <w:pStyle w:val="AllowPageBreak"/>
      </w:pPr>
    </w:p>
    <w:p w:rsidR="00000000" w:rsidRPr="004F5DB8" w:rsidP="004F5DB8">
      <w:pPr>
        <w:pStyle w:val="Heading1"/>
      </w:pPr>
      <w:bookmarkStart w:id="8" w:name="O_234969"/>
      <w:bookmarkEnd w:id="8"/>
      <w:r w:rsidRPr="004F5DB8">
        <w:t>Elements and Performance Criteria</w:t>
      </w:r>
    </w:p>
    <w:tbl>
      <w:tblPr>
        <w:tblW w:w="0" w:type="auto"/>
        <w:tblLayout w:type="fixed"/>
        <w:tblCellMar>
          <w:left w:w="62" w:type="dxa"/>
          <w:right w:w="62" w:type="dxa"/>
        </w:tblCellMar>
        <w:tblLook w:val="0000"/>
      </w:tblPr>
      <w:tblGrid>
        <w:gridCol w:w="2412"/>
        <w:gridCol w:w="6110"/>
      </w:tblGrid>
      <w:tr w:rsidTr="001049F4">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4F5DB8" w:rsidP="004F5DB8">
            <w:pPr>
              <w:pStyle w:val="List"/>
            </w:pPr>
            <w:r w:rsidRPr="004F5DB8">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4F5DB8">
            <w:pPr>
              <w:pStyle w:val="List"/>
              <w:rPr>
                <w:lang w:val="en-NZ"/>
              </w:rPr>
            </w:pPr>
            <w:r w:rsidRPr="004F5DB8">
              <w:rPr>
                <w:rStyle w:val="SpecialBold"/>
              </w:rPr>
              <w:t>PERFORMANCE CRITERIA</w:t>
            </w:r>
          </w:p>
        </w:tc>
      </w:tr>
      <w:tr w:rsidTr="001049F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F5DB8">
            <w:pPr>
              <w:pStyle w:val="List"/>
              <w:rPr>
                <w:lang w:val="en-NZ"/>
              </w:rPr>
            </w:pPr>
            <w:r w:rsidRPr="004F5DB8">
              <w:rPr>
                <w:rStyle w:val="SpecialBold"/>
              </w:rPr>
              <w:t>1</w:t>
            </w:r>
            <w:r w:rsidRPr="004F5DB8">
              <w:tab/>
            </w:r>
            <w:r w:rsidRPr="004F5DB8">
              <w:rPr>
                <w:rStyle w:val="SpecialBold"/>
              </w:rPr>
              <w:t>Evaluate information</w:t>
            </w:r>
            <w:r w:rsidRPr="004F5DB8">
              <w:t>.</w:t>
            </w:r>
          </w:p>
        </w:tc>
        <w:tc>
          <w:tcPr>
            <w:tcW w:w="6110" w:type="dxa"/>
            <w:tcBorders>
              <w:top w:val="nil"/>
              <w:left w:val="nil"/>
              <w:bottom w:val="nil"/>
              <w:right w:val="nil"/>
            </w:tcBorders>
            <w:tcMar>
              <w:top w:w="0" w:type="dxa"/>
              <w:left w:w="62" w:type="dxa"/>
              <w:bottom w:w="0" w:type="dxa"/>
              <w:right w:w="62" w:type="dxa"/>
            </w:tcMar>
          </w:tcPr>
          <w:p w:rsidR="00000000" w:rsidRPr="004F5DB8" w:rsidP="004F5DB8">
            <w:pPr>
              <w:pStyle w:val="List"/>
            </w:pPr>
            <w:r w:rsidRPr="004F5DB8">
              <w:t>1.1</w:t>
            </w:r>
            <w:r w:rsidRPr="004F5DB8">
              <w:tab/>
            </w:r>
            <w:r w:rsidRPr="004F5DB8">
              <w:t xml:space="preserve">Applicable provisions of </w:t>
            </w:r>
            <w:r w:rsidRPr="004F5DB8">
              <w:rPr>
                <w:rStyle w:val="BoldandItalics"/>
              </w:rPr>
              <w:t>legislative</w:t>
            </w:r>
            <w:r w:rsidRPr="004F5DB8">
              <w:t xml:space="preserve"> and </w:t>
            </w:r>
            <w:r w:rsidRPr="004F5DB8">
              <w:rPr>
                <w:rStyle w:val="BoldandItalics"/>
              </w:rPr>
              <w:t>organisational requirements</w:t>
            </w:r>
            <w:r w:rsidRPr="004F5DB8">
              <w:t xml:space="preserve"> relevant to receiving security information and data are identified and complied with.</w:t>
            </w:r>
          </w:p>
          <w:p w:rsidR="00000000" w:rsidRPr="004F5DB8" w:rsidP="004F5DB8">
            <w:pPr>
              <w:pStyle w:val="List"/>
            </w:pPr>
            <w:r w:rsidRPr="004F5DB8">
              <w:t>1.2</w:t>
            </w:r>
            <w:r w:rsidRPr="004F5DB8">
              <w:tab/>
            </w:r>
            <w:r w:rsidRPr="004F5DB8">
              <w:rPr>
                <w:rStyle w:val="BoldandItalics"/>
              </w:rPr>
              <w:t>Security systems and equipment</w:t>
            </w:r>
            <w:r w:rsidRPr="004F5DB8">
              <w:t xml:space="preserve"> are operated and monitored in accordance with manufacturer's instr</w:t>
            </w:r>
            <w:r w:rsidRPr="004F5DB8">
              <w:t>uctions.</w:t>
            </w:r>
          </w:p>
          <w:p w:rsidR="00000000" w:rsidRPr="004F5DB8" w:rsidP="004F5DB8">
            <w:pPr>
              <w:pStyle w:val="List"/>
            </w:pPr>
            <w:r w:rsidRPr="004F5DB8">
              <w:t>1.3</w:t>
            </w:r>
            <w:r w:rsidRPr="004F5DB8">
              <w:tab/>
              <w:t xml:space="preserve">Data is received from verifiable </w:t>
            </w:r>
            <w:r w:rsidRPr="004F5DB8">
              <w:rPr>
                <w:rStyle w:val="BoldandItalics"/>
              </w:rPr>
              <w:t>sources</w:t>
            </w:r>
            <w:r w:rsidRPr="004F5DB8">
              <w:t xml:space="preserve"> and checked for consistency in accordance with organisational procedures.</w:t>
            </w:r>
          </w:p>
          <w:p w:rsidR="00000000" w:rsidRPr="004F5DB8" w:rsidP="004F5DB8">
            <w:pPr>
              <w:pStyle w:val="List"/>
            </w:pPr>
            <w:r w:rsidRPr="004F5DB8">
              <w:t>1.4</w:t>
            </w:r>
            <w:r w:rsidRPr="004F5DB8">
              <w:tab/>
              <w:t xml:space="preserve">Security systems are cross-checked with </w:t>
            </w:r>
            <w:r w:rsidRPr="004F5DB8">
              <w:rPr>
                <w:rStyle w:val="BoldandItalics"/>
              </w:rPr>
              <w:t>companion monitoring systems</w:t>
            </w:r>
            <w:r w:rsidRPr="004F5DB8">
              <w:t xml:space="preserve"> to ensure an accurate and consistent exchange of inform</w:t>
            </w:r>
            <w:r w:rsidRPr="004F5DB8">
              <w:t>ation.</w:t>
            </w:r>
          </w:p>
          <w:p w:rsidR="00000000" w:rsidP="004F5DB8">
            <w:pPr>
              <w:pStyle w:val="List"/>
              <w:rPr>
                <w:lang w:val="en-NZ"/>
              </w:rPr>
            </w:pPr>
            <w:r w:rsidRPr="004F5DB8">
              <w:t>1.5</w:t>
            </w:r>
            <w:r w:rsidRPr="004F5DB8">
              <w:tab/>
              <w:t>Information conveyed by security systems is interpreted and evaluated in accordance with organisational procedures.</w:t>
            </w:r>
          </w:p>
        </w:tc>
      </w:tr>
      <w:tr w:rsidTr="001049F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F5DB8">
            <w:pPr>
              <w:pStyle w:val="List"/>
              <w:rPr>
                <w:lang w:val="en-NZ"/>
              </w:rPr>
            </w:pPr>
            <w:r w:rsidRPr="004F5DB8">
              <w:rPr>
                <w:rStyle w:val="SpecialBold"/>
              </w:rPr>
              <w:t>2</w:t>
            </w:r>
            <w:r w:rsidRPr="004F5DB8">
              <w:tab/>
            </w:r>
            <w:r w:rsidRPr="004F5DB8">
              <w:rPr>
                <w:rStyle w:val="SpecialBold"/>
              </w:rPr>
              <w:t>Respond to situations</w:t>
            </w:r>
            <w:r w:rsidRPr="004F5DB8">
              <w:t>.</w:t>
            </w:r>
          </w:p>
        </w:tc>
        <w:tc>
          <w:tcPr>
            <w:tcW w:w="6110" w:type="dxa"/>
            <w:tcBorders>
              <w:top w:val="nil"/>
              <w:left w:val="nil"/>
              <w:bottom w:val="nil"/>
              <w:right w:val="nil"/>
            </w:tcBorders>
            <w:tcMar>
              <w:top w:w="0" w:type="dxa"/>
              <w:left w:w="62" w:type="dxa"/>
              <w:bottom w:w="0" w:type="dxa"/>
              <w:right w:w="62" w:type="dxa"/>
            </w:tcMar>
          </w:tcPr>
          <w:p w:rsidR="00000000" w:rsidRPr="004F5DB8" w:rsidP="004F5DB8">
            <w:pPr>
              <w:pStyle w:val="List"/>
            </w:pPr>
            <w:r w:rsidRPr="004F5DB8">
              <w:t>2.1</w:t>
            </w:r>
            <w:r w:rsidRPr="004F5DB8">
              <w:tab/>
              <w:t xml:space="preserve">Potential security </w:t>
            </w:r>
            <w:r w:rsidRPr="004F5DB8">
              <w:rPr>
                <w:rStyle w:val="BoldandItalics"/>
              </w:rPr>
              <w:t>risk</w:t>
            </w:r>
            <w:r w:rsidRPr="004F5DB8">
              <w:t xml:space="preserve"> situations are assessed on available information and appropriate </w:t>
            </w:r>
            <w:r w:rsidRPr="004F5DB8">
              <w:rPr>
                <w:rStyle w:val="BoldandItalics"/>
              </w:rPr>
              <w:t>response</w:t>
            </w:r>
            <w:r w:rsidRPr="004F5DB8">
              <w:t xml:space="preserve"> i</w:t>
            </w:r>
            <w:r w:rsidRPr="004F5DB8">
              <w:t>s formulated and implemented in accordance with organisational procedures.</w:t>
            </w:r>
          </w:p>
          <w:p w:rsidR="00000000" w:rsidRPr="004F5DB8" w:rsidP="004F5DB8">
            <w:pPr>
              <w:pStyle w:val="List"/>
            </w:pPr>
            <w:r w:rsidRPr="004F5DB8">
              <w:t>2.2</w:t>
            </w:r>
            <w:r w:rsidRPr="004F5DB8">
              <w:tab/>
              <w:t xml:space="preserve">Contingencies and additional resources are anticipated to support a prompt and effective response. </w:t>
            </w:r>
          </w:p>
          <w:p w:rsidR="00000000" w:rsidRPr="004F5DB8" w:rsidP="004F5DB8">
            <w:pPr>
              <w:pStyle w:val="List"/>
            </w:pPr>
            <w:r w:rsidRPr="004F5DB8">
              <w:t>2.3</w:t>
            </w:r>
            <w:r w:rsidRPr="004F5DB8">
              <w:tab/>
              <w:t>Changing circumstances are identified and variations to response are dete</w:t>
            </w:r>
            <w:r w:rsidRPr="004F5DB8">
              <w:t xml:space="preserve">rmined and implemented in accordance with organisational procedures. </w:t>
            </w:r>
          </w:p>
          <w:p w:rsidR="00000000" w:rsidRPr="004F5DB8" w:rsidP="004F5DB8">
            <w:pPr>
              <w:pStyle w:val="List"/>
            </w:pPr>
            <w:r w:rsidRPr="004F5DB8">
              <w:t>2.4</w:t>
            </w:r>
            <w:r w:rsidRPr="004F5DB8">
              <w:tab/>
              <w:t xml:space="preserve">Continual exchange of information is maintained with </w:t>
            </w:r>
            <w:r w:rsidRPr="004F5DB8">
              <w:rPr>
                <w:rStyle w:val="BoldandItalics"/>
              </w:rPr>
              <w:t>relevant persons</w:t>
            </w:r>
            <w:r w:rsidRPr="004F5DB8">
              <w:t xml:space="preserve">. </w:t>
            </w:r>
          </w:p>
          <w:p w:rsidR="00000000" w:rsidP="004F5DB8">
            <w:pPr>
              <w:pStyle w:val="List"/>
              <w:rPr>
                <w:lang w:val="en-NZ"/>
              </w:rPr>
            </w:pPr>
            <w:r w:rsidRPr="004F5DB8">
              <w:t>2.5</w:t>
            </w:r>
            <w:r w:rsidRPr="004F5DB8">
              <w:tab/>
              <w:t>Requirements for additional support or specialist advice is promptly actioned in accordance with organisat</w:t>
            </w:r>
            <w:r w:rsidRPr="004F5DB8">
              <w:t>ional procedures.</w:t>
            </w:r>
          </w:p>
        </w:tc>
      </w:tr>
      <w:tr w:rsidTr="001049F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F5DB8">
            <w:pPr>
              <w:pStyle w:val="List"/>
              <w:rPr>
                <w:lang w:val="en-NZ"/>
              </w:rPr>
            </w:pPr>
            <w:r w:rsidRPr="004F5DB8">
              <w:rPr>
                <w:rStyle w:val="SpecialBold"/>
              </w:rPr>
              <w:t>3</w:t>
            </w:r>
            <w:r w:rsidRPr="004F5DB8">
              <w:tab/>
            </w:r>
            <w:r w:rsidRPr="004F5DB8">
              <w:rPr>
                <w:rStyle w:val="SpecialBold"/>
              </w:rPr>
              <w:t>Control security systems</w:t>
            </w:r>
            <w:r w:rsidRPr="004F5DB8">
              <w:t>.</w:t>
            </w:r>
          </w:p>
        </w:tc>
        <w:tc>
          <w:tcPr>
            <w:tcW w:w="6110" w:type="dxa"/>
            <w:tcBorders>
              <w:top w:val="nil"/>
              <w:left w:val="nil"/>
              <w:bottom w:val="nil"/>
              <w:right w:val="nil"/>
            </w:tcBorders>
            <w:tcMar>
              <w:top w:w="0" w:type="dxa"/>
              <w:left w:w="62" w:type="dxa"/>
              <w:bottom w:w="0" w:type="dxa"/>
              <w:right w:w="62" w:type="dxa"/>
            </w:tcMar>
          </w:tcPr>
          <w:p w:rsidR="00000000" w:rsidRPr="004F5DB8" w:rsidP="004F5DB8">
            <w:pPr>
              <w:pStyle w:val="List"/>
            </w:pPr>
            <w:r w:rsidRPr="004F5DB8">
              <w:t>3.1 Security systems are systematically monitored and tested to ensure performance is maintained within defined operating guidelines.</w:t>
            </w:r>
          </w:p>
          <w:p w:rsidR="00000000" w:rsidRPr="004F5DB8" w:rsidP="004F5DB8">
            <w:pPr>
              <w:pStyle w:val="List"/>
            </w:pPr>
            <w:r w:rsidRPr="004F5DB8">
              <w:t>3.2</w:t>
            </w:r>
            <w:r w:rsidRPr="004F5DB8">
              <w:tab/>
            </w:r>
            <w:r w:rsidRPr="004F5DB8">
              <w:t xml:space="preserve">Preventative and breakdown maintenance arrangements for security systems are confirmed. </w:t>
            </w:r>
          </w:p>
          <w:p w:rsidR="00000000" w:rsidRPr="004F5DB8" w:rsidP="004F5DB8">
            <w:pPr>
              <w:pStyle w:val="List"/>
            </w:pPr>
            <w:r w:rsidRPr="004F5DB8">
              <w:t>3.3</w:t>
            </w:r>
            <w:r w:rsidRPr="004F5DB8">
              <w:tab/>
              <w:t xml:space="preserve">Actual or suspected faults or deficiencies in security systems are reported in accordance with organisational procedures. </w:t>
            </w:r>
          </w:p>
          <w:p w:rsidR="00000000" w:rsidRPr="004F5DB8" w:rsidP="004F5DB8">
            <w:pPr>
              <w:pStyle w:val="List"/>
            </w:pPr>
            <w:r w:rsidRPr="004F5DB8">
              <w:t>3.4</w:t>
            </w:r>
            <w:r w:rsidRPr="004F5DB8">
              <w:tab/>
              <w:t>Back-up procedures are implemented t</w:t>
            </w:r>
            <w:r w:rsidRPr="004F5DB8">
              <w:t>o maintain security and integrity of security systems in accordance with manufacturer's instructions.</w:t>
            </w:r>
          </w:p>
          <w:p w:rsidR="00000000" w:rsidRPr="004F5DB8" w:rsidP="004F5DB8">
            <w:pPr>
              <w:pStyle w:val="List"/>
            </w:pPr>
            <w:r w:rsidRPr="004F5DB8">
              <w:t>3.5</w:t>
            </w:r>
            <w:r w:rsidRPr="004F5DB8">
              <w:tab/>
              <w:t xml:space="preserve">Relevant </w:t>
            </w:r>
            <w:r w:rsidRPr="004F5DB8">
              <w:rPr>
                <w:rStyle w:val="BoldandItalics"/>
              </w:rPr>
              <w:t>documentation</w:t>
            </w:r>
            <w:r w:rsidRPr="004F5DB8">
              <w:t xml:space="preserve"> is completed and securely maintained in accordance with organisational procedures.</w:t>
            </w:r>
          </w:p>
        </w:tc>
      </w:tr>
    </w:tbl>
    <w:p w:rsidR="001049F4" w:rsidP="004F5DB8">
      <w:pPr>
        <w:pStyle w:val="BodyText"/>
      </w:pPr>
    </w:p>
    <w:p w:rsidR="001049F4" w:rsidP="004F5DB8">
      <w:pPr>
        <w:pStyle w:val="BodyText"/>
      </w:pPr>
    </w:p>
    <w:p w:rsidR="00000000" w:rsidRPr="004F5DB8" w:rsidP="004F5DB8">
      <w:pPr>
        <w:pStyle w:val="Heading1"/>
      </w:pPr>
      <w:bookmarkStart w:id="9" w:name="O_258919"/>
      <w:bookmarkEnd w:id="9"/>
      <w:r w:rsidRPr="004F5DB8">
        <w:t>Required Skills and Kno</w:t>
      </w:r>
      <w:r w:rsidRPr="004F5DB8">
        <w:t>wledge</w:t>
      </w:r>
    </w:p>
    <w:tbl>
      <w:tblPr>
        <w:tblW w:w="0" w:type="auto"/>
        <w:tblLayout w:type="fixed"/>
        <w:tblCellMar>
          <w:left w:w="62" w:type="dxa"/>
          <w:right w:w="62" w:type="dxa"/>
        </w:tblCellMar>
        <w:tblLook w:val="0000"/>
      </w:tblPr>
      <w:tblGrid>
        <w:gridCol w:w="8522"/>
      </w:tblGrid>
      <w:tr w:rsidTr="001049F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SpecialBold"/>
              </w:rPr>
              <w:t>REQUIRED SKILLS AND KNOWLEDGE</w:t>
            </w:r>
          </w:p>
        </w:tc>
      </w:tr>
      <w:tr w:rsidTr="001049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t>This section describes the skills and knowledge and their level required for this unit.</w:t>
            </w:r>
          </w:p>
        </w:tc>
      </w:tr>
      <w:tr w:rsidTr="001049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SpecialBold"/>
              </w:rPr>
              <w:t>Required skills</w:t>
            </w:r>
          </w:p>
        </w:tc>
      </w:tr>
      <w:tr w:rsidTr="001049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5DB8" w:rsidP="004F5DB8">
            <w:pPr>
              <w:pStyle w:val="ListBullet"/>
            </w:pPr>
            <w:r w:rsidRPr="004F5DB8">
              <w:t>analyse and implement response to information</w:t>
            </w:r>
          </w:p>
          <w:p w:rsidR="00000000" w:rsidRPr="004F5DB8" w:rsidP="004F5DB8">
            <w:pPr>
              <w:pStyle w:val="ListBullet"/>
            </w:pPr>
            <w:r w:rsidRPr="004F5DB8">
              <w:t>appreciate different cultural and social practices</w:t>
            </w:r>
          </w:p>
          <w:p w:rsidR="00000000" w:rsidRPr="004F5DB8" w:rsidP="004F5DB8">
            <w:pPr>
              <w:pStyle w:val="ListBullet"/>
            </w:pPr>
            <w:r w:rsidRPr="004F5DB8">
              <w:t>back up security systems</w:t>
            </w:r>
          </w:p>
          <w:p w:rsidR="00000000" w:rsidRPr="004F5DB8" w:rsidP="004F5DB8">
            <w:pPr>
              <w:pStyle w:val="ListBullet"/>
            </w:pPr>
            <w:r w:rsidRPr="004F5DB8">
              <w:t>coaching and mentoring to provide support to colleagues</w:t>
            </w:r>
          </w:p>
          <w:p w:rsidR="00000000" w:rsidRPr="004F5DB8" w:rsidP="004F5DB8">
            <w:pPr>
              <w:pStyle w:val="ListBullet"/>
            </w:pPr>
            <w:r w:rsidRPr="004F5DB8">
              <w:t>communicate in a clear and concise manner when sending and relaying information</w:t>
            </w:r>
          </w:p>
          <w:p w:rsidR="00000000" w:rsidRPr="004F5DB8" w:rsidP="004F5DB8">
            <w:pPr>
              <w:pStyle w:val="ListBullet"/>
            </w:pPr>
            <w:r w:rsidRPr="004F5DB8">
              <w:t>comply with relevant legislative and regulatory requirements</w:t>
            </w:r>
          </w:p>
          <w:p w:rsidR="00000000" w:rsidRPr="004F5DB8" w:rsidP="004F5DB8">
            <w:pPr>
              <w:pStyle w:val="ListBullet"/>
            </w:pPr>
            <w:r w:rsidRPr="004F5DB8">
              <w:t>estimate and calculate resource an</w:t>
            </w:r>
            <w:r w:rsidRPr="004F5DB8">
              <w:t xml:space="preserve">d equipment requirements </w:t>
            </w:r>
          </w:p>
          <w:p w:rsidR="00000000" w:rsidRPr="004F5DB8" w:rsidP="004F5DB8">
            <w:pPr>
              <w:pStyle w:val="ListBullet"/>
            </w:pPr>
            <w:r w:rsidRPr="004F5DB8">
              <w:t>evaluate and interpret information</w:t>
            </w:r>
          </w:p>
          <w:p w:rsidR="00000000" w:rsidRPr="004F5DB8" w:rsidP="004F5DB8">
            <w:pPr>
              <w:pStyle w:val="ListBullet"/>
            </w:pPr>
            <w:r w:rsidRPr="004F5DB8">
              <w:t>identify and diagnose faults or deficiencies in operation of security systems</w:t>
            </w:r>
          </w:p>
          <w:p w:rsidR="00000000" w:rsidRPr="004F5DB8" w:rsidP="004F5DB8">
            <w:pPr>
              <w:pStyle w:val="ListBullet"/>
            </w:pPr>
            <w:r w:rsidRPr="004F5DB8">
              <w:t>interpret security codes and alarm signals</w:t>
            </w:r>
          </w:p>
          <w:p w:rsidR="00000000" w:rsidRPr="004F5DB8" w:rsidP="004F5DB8">
            <w:pPr>
              <w:pStyle w:val="ListBullet"/>
            </w:pPr>
            <w:r w:rsidRPr="004F5DB8">
              <w:t>operate and maintain a range of security systems and equipment</w:t>
            </w:r>
          </w:p>
          <w:p w:rsidR="00000000" w:rsidRPr="004F5DB8" w:rsidP="004F5DB8">
            <w:pPr>
              <w:pStyle w:val="ListBullet"/>
            </w:pPr>
            <w:r w:rsidRPr="004F5DB8">
              <w:t>prepare and</w:t>
            </w:r>
            <w:r w:rsidRPr="004F5DB8">
              <w:t xml:space="preserve"> present written and computer-based information</w:t>
            </w:r>
          </w:p>
          <w:p w:rsidR="00000000" w:rsidP="004F5DB8">
            <w:pPr>
              <w:pStyle w:val="ListBullet"/>
              <w:rPr>
                <w:lang w:val="en-NZ"/>
              </w:rPr>
            </w:pPr>
            <w:r w:rsidRPr="004F5DB8">
              <w:t>prioritise work tasks and maintain schedules.</w:t>
            </w:r>
          </w:p>
        </w:tc>
      </w:tr>
      <w:tr w:rsidTr="001049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SpecialBold"/>
              </w:rPr>
              <w:t>Required knowledge</w:t>
            </w:r>
          </w:p>
        </w:tc>
      </w:tr>
      <w:tr w:rsidTr="001049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5DB8" w:rsidP="004F5DB8">
            <w:pPr>
              <w:pStyle w:val="ListBullet"/>
            </w:pPr>
            <w:r w:rsidRPr="004F5DB8">
              <w:t>appropriate information responses</w:t>
            </w:r>
          </w:p>
          <w:p w:rsidR="00000000" w:rsidRPr="004F5DB8" w:rsidP="004F5DB8">
            <w:pPr>
              <w:pStyle w:val="ListBullet"/>
            </w:pPr>
            <w:r w:rsidRPr="004F5DB8">
              <w:t>communication terminology (approved company greeting, call signs, codes, signals, phonetic alphabet)</w:t>
            </w:r>
          </w:p>
          <w:p w:rsidR="00000000" w:rsidRPr="004F5DB8" w:rsidP="004F5DB8">
            <w:pPr>
              <w:pStyle w:val="ListBullet"/>
            </w:pPr>
            <w:r w:rsidRPr="004F5DB8">
              <w:t>emergency procedures</w:t>
            </w:r>
          </w:p>
          <w:p w:rsidR="00000000" w:rsidRPr="004F5DB8" w:rsidP="004F5DB8">
            <w:pPr>
              <w:pStyle w:val="ListBullet"/>
            </w:pPr>
            <w:r w:rsidRPr="004F5DB8">
              <w:t>local hazards and environmental threats</w:t>
            </w:r>
          </w:p>
          <w:p w:rsidR="00000000" w:rsidRPr="004F5DB8" w:rsidP="004F5DB8">
            <w:pPr>
              <w:pStyle w:val="ListBullet"/>
            </w:pPr>
            <w:r w:rsidRPr="004F5DB8">
              <w:t>operational principles and functions of security systems and equipment</w:t>
            </w:r>
          </w:p>
          <w:p w:rsidR="00000000" w:rsidRPr="004F5DB8" w:rsidP="004F5DB8">
            <w:pPr>
              <w:pStyle w:val="ListBullet"/>
            </w:pPr>
            <w:r w:rsidRPr="004F5DB8">
              <w:t xml:space="preserve">principles of effective communication </w:t>
            </w:r>
          </w:p>
          <w:p w:rsidR="00000000" w:rsidRPr="004F5DB8" w:rsidP="004F5DB8">
            <w:pPr>
              <w:pStyle w:val="ListBullet"/>
            </w:pPr>
            <w:r w:rsidRPr="004F5DB8">
              <w:t>procedures for finding faults, maintenance and repair of equipment</w:t>
            </w:r>
          </w:p>
          <w:p w:rsidR="00000000" w:rsidRPr="004F5DB8" w:rsidP="004F5DB8">
            <w:pPr>
              <w:pStyle w:val="ListBullet"/>
            </w:pPr>
            <w:r w:rsidRPr="004F5DB8">
              <w:t xml:space="preserve">product knowledge </w:t>
            </w:r>
            <w:r w:rsidRPr="004F5DB8">
              <w:t>for security systems</w:t>
            </w:r>
          </w:p>
          <w:p w:rsidR="00000000" w:rsidRPr="004F5DB8" w:rsidP="004F5DB8">
            <w:pPr>
              <w:pStyle w:val="ListBullet"/>
            </w:pPr>
            <w:r w:rsidRPr="004F5DB8">
              <w:t xml:space="preserve">relevant legislative provisions including Occupational Health and Safety (OHS) and licensing requirements, evidence, privacy, confidentiality, trespass, use of force, arrest and operational legislation (such as firearms and prohibited </w:t>
            </w:r>
            <w:r w:rsidRPr="004F5DB8">
              <w:t>weapons)</w:t>
            </w:r>
          </w:p>
          <w:p w:rsidR="00000000" w:rsidRPr="004F5DB8" w:rsidP="004F5DB8">
            <w:pPr>
              <w:pStyle w:val="ListBullet"/>
            </w:pPr>
            <w:r w:rsidRPr="004F5DB8">
              <w:t>reporting, documentation requirements and processes</w:t>
            </w:r>
          </w:p>
          <w:p w:rsidR="00000000" w:rsidRPr="004F5DB8" w:rsidP="004F5DB8">
            <w:pPr>
              <w:pStyle w:val="ListBullet"/>
            </w:pPr>
            <w:r w:rsidRPr="004F5DB8">
              <w:t>roles and responsibilities of emergency and support services</w:t>
            </w:r>
          </w:p>
          <w:p w:rsidR="00000000" w:rsidRPr="004F5DB8" w:rsidP="004F5DB8">
            <w:pPr>
              <w:pStyle w:val="ListBullet"/>
            </w:pPr>
            <w:r w:rsidRPr="004F5DB8">
              <w:t>routine problem solving strategies</w:t>
            </w:r>
          </w:p>
          <w:p w:rsidR="00000000" w:rsidRPr="004F5DB8" w:rsidP="004F5DB8">
            <w:pPr>
              <w:pStyle w:val="ListBullet"/>
            </w:pPr>
            <w:r w:rsidRPr="004F5DB8">
              <w:t>security risk assessment methods</w:t>
            </w:r>
          </w:p>
          <w:p w:rsidR="00000000" w:rsidRPr="004F5DB8" w:rsidP="004F5DB8">
            <w:pPr>
              <w:pStyle w:val="ListBullet"/>
            </w:pPr>
            <w:r w:rsidRPr="004F5DB8">
              <w:t>systems back-up procedures</w:t>
            </w:r>
          </w:p>
          <w:p w:rsidR="00000000" w:rsidRPr="004F5DB8" w:rsidP="004F5DB8">
            <w:pPr>
              <w:pStyle w:val="ListBullet"/>
            </w:pPr>
            <w:r w:rsidRPr="004F5DB8">
              <w:t>verification requirements for assessing authenticity of received information.</w:t>
            </w:r>
          </w:p>
        </w:tc>
      </w:tr>
    </w:tbl>
    <w:p w:rsidR="001049F4" w:rsidP="004F5DB8">
      <w:pPr>
        <w:pStyle w:val="BodyText"/>
      </w:pPr>
    </w:p>
    <w:p w:rsidR="001049F4" w:rsidP="004F5DB8">
      <w:pPr>
        <w:pStyle w:val="BodyText"/>
      </w:pPr>
    </w:p>
    <w:p w:rsidR="00000000" w:rsidRPr="004F5DB8" w:rsidP="004F5DB8">
      <w:pPr>
        <w:pStyle w:val="Heading1"/>
      </w:pPr>
      <w:bookmarkStart w:id="10" w:name="O_242953"/>
      <w:bookmarkEnd w:id="10"/>
      <w:r w:rsidRPr="004F5DB8">
        <w:t>Evidence Guide</w:t>
      </w:r>
    </w:p>
    <w:tbl>
      <w:tblPr>
        <w:tblW w:w="9287" w:type="dxa"/>
        <w:tblLayout w:type="fixed"/>
        <w:tblCellMar>
          <w:left w:w="62" w:type="dxa"/>
          <w:right w:w="62" w:type="dxa"/>
        </w:tblCellMar>
        <w:tblLook w:val="0000"/>
      </w:tblPr>
      <w:tblGrid>
        <w:gridCol w:w="2621"/>
        <w:gridCol w:w="6659"/>
        <w:gridCol w:w="7"/>
      </w:tblGrid>
      <w:tr w:rsidTr="001049F4">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SpecialBold"/>
              </w:rPr>
              <w:t>EVIDENCE GUIDE</w:t>
            </w:r>
          </w:p>
        </w:tc>
      </w:tr>
      <w:tr w:rsidTr="001049F4">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t>The evidence guide provides advice on assessment and must be read in conjunction with the performance criteria, required skills and knowledge, range statement and the Assessment Guidelines for the Training Package.</w:t>
            </w:r>
          </w:p>
        </w:tc>
      </w:tr>
      <w:tr w:rsidTr="001049F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SpecialBold"/>
              </w:rPr>
              <w:t>Critical aspects for assessment and evi</w:t>
            </w:r>
            <w:r w:rsidRPr="004F5DB8">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4F5DB8" w:rsidP="004F5DB8">
            <w:pPr>
              <w:pStyle w:val="BodyText"/>
            </w:pPr>
            <w:r w:rsidRPr="004F5DB8">
              <w:t>A person who demonstrates competency in this unit must be able to provide evidence of:</w:t>
            </w:r>
          </w:p>
          <w:p w:rsidR="00000000" w:rsidRPr="004F5DB8" w:rsidP="004F5DB8">
            <w:pPr>
              <w:pStyle w:val="ListBullet"/>
            </w:pPr>
            <w:r w:rsidRPr="004F5DB8">
              <w:t>formulating and implementing responses appropriate to the situation based on existing information</w:t>
            </w:r>
          </w:p>
          <w:p w:rsidR="00000000" w:rsidRPr="004F5DB8" w:rsidP="004F5DB8">
            <w:pPr>
              <w:pStyle w:val="ListBullet"/>
            </w:pPr>
            <w:r w:rsidRPr="004F5DB8">
              <w:t>varying operatio</w:t>
            </w:r>
            <w:r w:rsidRPr="004F5DB8">
              <w:t>nal plans as required to meet changing circumstances and information</w:t>
            </w:r>
          </w:p>
          <w:p w:rsidR="00000000" w:rsidRPr="004F5DB8" w:rsidP="004F5DB8">
            <w:pPr>
              <w:pStyle w:val="ListBullet"/>
            </w:pPr>
            <w:r w:rsidRPr="004F5DB8">
              <w:t>interpreting and verifying authenticity of conveyed information and carrying out consistent and accurate inputting of data using a standardised style and format</w:t>
            </w:r>
          </w:p>
          <w:p w:rsidR="00000000" w:rsidRPr="004F5DB8" w:rsidP="004F5DB8">
            <w:pPr>
              <w:pStyle w:val="ListBullet"/>
            </w:pPr>
            <w:r w:rsidRPr="004F5DB8">
              <w:t>maintaining operational ef</w:t>
            </w:r>
            <w:r w:rsidRPr="004F5DB8">
              <w:t>ficiency and effectiveness of security systems and equipment</w:t>
            </w:r>
          </w:p>
          <w:p w:rsidR="00000000" w:rsidP="004F5DB8">
            <w:pPr>
              <w:pStyle w:val="ListBullet"/>
              <w:rPr>
                <w:lang w:val="en-NZ"/>
              </w:rPr>
            </w:pPr>
            <w:r w:rsidRPr="004F5DB8">
              <w:t>promptly identifying and arranging remedial actions for actual or suspected faults and malfunctions in security systems and equipment.</w:t>
            </w:r>
          </w:p>
        </w:tc>
      </w:tr>
      <w:tr w:rsidTr="001049F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4F5DB8" w:rsidP="004F5DB8">
            <w:pPr>
              <w:pStyle w:val="BodyText"/>
            </w:pPr>
            <w:r w:rsidRPr="004F5DB8">
              <w:t>Context of assessment includes:</w:t>
            </w:r>
          </w:p>
          <w:p w:rsidR="00000000" w:rsidRPr="004F5DB8" w:rsidP="004F5DB8">
            <w:pPr>
              <w:pStyle w:val="ListBullet"/>
            </w:pPr>
            <w:r w:rsidRPr="004F5DB8">
              <w:t>a setting in the workplace or environment that simulates the conditions of performance described in the elements, performance criteria and range statement.</w:t>
            </w:r>
          </w:p>
          <w:p w:rsidR="00000000" w:rsidRPr="004F5DB8" w:rsidP="004F5DB8">
            <w:pPr>
              <w:pStyle w:val="BodyText"/>
            </w:pPr>
            <w:r w:rsidRPr="004F5DB8">
              <w:t>Resource implications for assessment include:</w:t>
            </w:r>
          </w:p>
          <w:p w:rsidR="00000000" w:rsidRPr="004F5DB8" w:rsidP="004F5DB8">
            <w:pPr>
              <w:pStyle w:val="ListBullet"/>
            </w:pPr>
            <w:r w:rsidRPr="004F5DB8">
              <w:t>access to plain Engl</w:t>
            </w:r>
            <w:r w:rsidRPr="004F5DB8">
              <w:t>ish version of relevant statutes and procedures</w:t>
            </w:r>
          </w:p>
          <w:p w:rsidR="00000000" w:rsidRPr="004F5DB8" w:rsidP="004F5DB8">
            <w:pPr>
              <w:pStyle w:val="ListBullet"/>
            </w:pPr>
            <w:r w:rsidRPr="004F5DB8">
              <w:t>access to a registered provider of assessment services</w:t>
            </w:r>
          </w:p>
          <w:p w:rsidR="00000000" w:rsidRPr="004F5DB8" w:rsidP="004F5DB8">
            <w:pPr>
              <w:pStyle w:val="ListBullet"/>
            </w:pPr>
            <w:r w:rsidRPr="004F5DB8">
              <w:t>access to a suitable venue and equipment</w:t>
            </w:r>
          </w:p>
          <w:p w:rsidR="00000000" w:rsidRPr="004F5DB8" w:rsidP="004F5DB8">
            <w:pPr>
              <w:pStyle w:val="ListBullet"/>
            </w:pPr>
            <w:r w:rsidRPr="004F5DB8">
              <w:t>assessment instruments including personal planner and assessment record book</w:t>
            </w:r>
          </w:p>
          <w:p w:rsidR="00000000" w:rsidRPr="004F5DB8" w:rsidP="004F5DB8">
            <w:pPr>
              <w:pStyle w:val="ListBullet"/>
            </w:pPr>
            <w:r w:rsidRPr="004F5DB8">
              <w:t>work schedules, organisational poli</w:t>
            </w:r>
            <w:r w:rsidRPr="004F5DB8">
              <w:t>cies and duty statements.</w:t>
            </w:r>
          </w:p>
          <w:p w:rsidR="00000000" w:rsidP="004F5DB8">
            <w:pPr>
              <w:pStyle w:val="BodyText"/>
              <w:rPr>
                <w:lang w:val="en-NZ"/>
              </w:rPr>
            </w:pPr>
            <w:r w:rsidRPr="004F5DB8">
              <w:t>Reasonable adjustments must be made to assessment processes where required for people with disabilities. This could include access to modified equipment and other physical resources, and the provision of appropriate assessment sup</w:t>
            </w:r>
            <w:r w:rsidRPr="004F5DB8">
              <w:t>port.</w:t>
            </w:r>
          </w:p>
        </w:tc>
      </w:tr>
      <w:tr w:rsidTr="001049F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4F5DB8" w:rsidP="004F5DB8">
            <w:pPr>
              <w:pStyle w:val="BodyText"/>
            </w:pPr>
            <w:r w:rsidRPr="004F5DB8">
              <w:t>This unit of competency could be assessed using the following methods of assessment:</w:t>
            </w:r>
          </w:p>
          <w:p w:rsidR="00000000" w:rsidRPr="004F5DB8" w:rsidP="004F5DB8">
            <w:pPr>
              <w:pStyle w:val="ListBullet"/>
            </w:pPr>
            <w:r w:rsidRPr="004F5DB8">
              <w:t>observation of processes and procedures</w:t>
            </w:r>
          </w:p>
          <w:p w:rsidR="00000000" w:rsidP="004F5DB8">
            <w:pPr>
              <w:pStyle w:val="ListBullet"/>
              <w:rPr>
                <w:lang w:val="en-NZ"/>
              </w:rPr>
            </w:pPr>
            <w:r w:rsidRPr="004F5DB8">
              <w:t>questioning of underpinning knowledge and skills.</w:t>
            </w:r>
          </w:p>
        </w:tc>
      </w:tr>
      <w:tr w:rsidTr="001049F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4F5DB8" w:rsidP="004F5DB8">
            <w:pPr>
              <w:pStyle w:val="BodyText"/>
            </w:pPr>
            <w:r w:rsidRPr="004F5DB8">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4F5DB8">
              <w:t>targeted questioning to assess the underpinning knowledge.</w:t>
            </w:r>
          </w:p>
          <w:p w:rsidR="00000000" w:rsidRPr="004F5DB8" w:rsidP="004F5DB8">
            <w:pPr>
              <w:pStyle w:val="BodyText"/>
            </w:pPr>
            <w:r w:rsidRPr="004F5DB8">
              <w:t>Oral questioning or written assessment may be used to assess underpinning knowledge. In assessment situations where the candidate is offered a choice between oral questioning and written assessment</w:t>
            </w:r>
            <w:r w:rsidRPr="004F5DB8">
              <w:t>, questions are to be identical.</w:t>
            </w:r>
          </w:p>
          <w:p w:rsidR="00000000" w:rsidRPr="004F5DB8" w:rsidP="004F5DB8">
            <w:pPr>
              <w:pStyle w:val="BodyText"/>
            </w:pPr>
            <w:r w:rsidRPr="004F5DB8">
              <w:t>Supplementary evidence may be obtained from relevant authenticated correspondence from existing supervisors, team leaders or specialist training staff.</w:t>
            </w:r>
          </w:p>
        </w:tc>
      </w:tr>
    </w:tbl>
    <w:p w:rsidR="001049F4" w:rsidP="004F5DB8">
      <w:pPr>
        <w:pStyle w:val="BodyText"/>
      </w:pPr>
    </w:p>
    <w:p w:rsidR="001049F4" w:rsidP="004F5DB8">
      <w:pPr>
        <w:pStyle w:val="BodyText"/>
      </w:pPr>
    </w:p>
    <w:p w:rsidR="00000000" w:rsidRPr="004F5DB8" w:rsidP="004F5DB8">
      <w:pPr>
        <w:pStyle w:val="Heading1"/>
      </w:pPr>
      <w:bookmarkStart w:id="11" w:name="O_250936"/>
      <w:bookmarkEnd w:id="11"/>
      <w:r w:rsidRPr="004F5DB8">
        <w:t>Range Statement</w:t>
      </w:r>
    </w:p>
    <w:tbl>
      <w:tblPr>
        <w:tblW w:w="0" w:type="auto"/>
        <w:tblLayout w:type="fixed"/>
        <w:tblCellMar>
          <w:left w:w="62" w:type="dxa"/>
          <w:right w:w="62" w:type="dxa"/>
        </w:tblCellMar>
        <w:tblLook w:val="0000"/>
      </w:tblPr>
      <w:tblGrid>
        <w:gridCol w:w="2577"/>
        <w:gridCol w:w="5945"/>
      </w:tblGrid>
      <w:tr w:rsidTr="001049F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SpecialBold"/>
              </w:rPr>
              <w:t>RANGE STATEMENT</w:t>
            </w:r>
          </w:p>
        </w:tc>
      </w:tr>
      <w:tr w:rsidTr="001049F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t>The range statement relates to the unit of competency as a whole. It allows for different work environments and situations that may affect performance. Bold italicised wording, if used in the performance criteria, is detailed below. Essential operating con</w:t>
            </w:r>
            <w:r w:rsidRPr="004F5DB8">
              <w:t>ditions that may be present with training and assessment (depending on the work situation, needs of the candidate, accessibility of the item, and local industry and regional contexts) may also be included.</w:t>
            </w:r>
          </w:p>
        </w:tc>
      </w:tr>
      <w:tr w:rsidTr="001049F4">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BoldandItalics"/>
              </w:rPr>
              <w:t>Legislative requirements may relate to</w:t>
            </w:r>
            <w:r w:rsidRPr="004F5DB8">
              <w:t xml:space="preserve">: </w:t>
            </w:r>
          </w:p>
        </w:tc>
        <w:tc>
          <w:tcPr>
            <w:tcW w:w="5945" w:type="dxa"/>
            <w:tcBorders>
              <w:top w:val="nil"/>
              <w:left w:val="nil"/>
              <w:bottom w:val="nil"/>
              <w:right w:val="nil"/>
            </w:tcBorders>
            <w:tcMar>
              <w:top w:w="0" w:type="dxa"/>
              <w:left w:w="62" w:type="dxa"/>
              <w:bottom w:w="0" w:type="dxa"/>
              <w:right w:w="62" w:type="dxa"/>
            </w:tcMar>
          </w:tcPr>
          <w:p w:rsidR="00000000" w:rsidRPr="004F5DB8" w:rsidP="004F5DB8">
            <w:pPr>
              <w:pStyle w:val="ListBullet"/>
            </w:pPr>
            <w:r w:rsidRPr="004F5DB8">
              <w:t>appreh</w:t>
            </w:r>
            <w:r w:rsidRPr="004F5DB8">
              <w:t xml:space="preserve">ension and powers of arrest </w:t>
            </w:r>
          </w:p>
          <w:p w:rsidR="00000000" w:rsidRPr="004F5DB8" w:rsidP="004F5DB8">
            <w:pPr>
              <w:pStyle w:val="ListBullet"/>
            </w:pPr>
            <w:r w:rsidRPr="004F5DB8">
              <w:t>Australian standards and quality assurance requirements</w:t>
            </w:r>
          </w:p>
          <w:p w:rsidR="00000000" w:rsidRPr="004F5DB8" w:rsidP="004F5DB8">
            <w:pPr>
              <w:pStyle w:val="ListBullet"/>
            </w:pPr>
            <w:r w:rsidRPr="004F5DB8">
              <w:t>crowd control and control of persons under the influence of intoxicating substances</w:t>
            </w:r>
          </w:p>
          <w:p w:rsidR="00000000" w:rsidRPr="004F5DB8" w:rsidP="004F5DB8">
            <w:pPr>
              <w:pStyle w:val="ListBullet"/>
            </w:pPr>
            <w:r w:rsidRPr="004F5DB8">
              <w:t>force continuum, use of force guidelines</w:t>
            </w:r>
          </w:p>
          <w:p w:rsidR="00000000" w:rsidRPr="004F5DB8" w:rsidP="004F5DB8">
            <w:pPr>
              <w:pStyle w:val="ListBullet"/>
            </w:pPr>
            <w:r w:rsidRPr="004F5DB8">
              <w:t>general 'duty of care' responsibilities</w:t>
            </w:r>
          </w:p>
          <w:p w:rsidR="00000000" w:rsidRPr="004F5DB8" w:rsidP="004F5DB8">
            <w:pPr>
              <w:pStyle w:val="ListBullet"/>
            </w:pPr>
            <w:r w:rsidRPr="004F5DB8">
              <w:t>inspec</w:t>
            </w:r>
            <w:r w:rsidRPr="004F5DB8">
              <w:t>tion of people and property, and search and seizure of goods</w:t>
            </w:r>
          </w:p>
          <w:p w:rsidR="00000000" w:rsidRPr="004F5DB8" w:rsidP="004F5DB8">
            <w:pPr>
              <w:pStyle w:val="ListBullet"/>
            </w:pPr>
            <w:r w:rsidRPr="004F5DB8">
              <w:t>licensing or certification requirements</w:t>
            </w:r>
          </w:p>
          <w:p w:rsidR="00000000" w:rsidRPr="004F5DB8" w:rsidP="004F5DB8">
            <w:pPr>
              <w:pStyle w:val="ListBullet"/>
            </w:pPr>
            <w:r w:rsidRPr="004F5DB8">
              <w:t>privacy and confidentiality</w:t>
            </w:r>
          </w:p>
          <w:p w:rsidR="00000000" w:rsidRPr="004F5DB8" w:rsidP="004F5DB8">
            <w:pPr>
              <w:pStyle w:val="ListBullet"/>
            </w:pPr>
            <w:r w:rsidRPr="004F5DB8">
              <w:t>relevant commonwealth, state and territory legislation, codes and national standards for:</w:t>
            </w:r>
          </w:p>
          <w:p w:rsidR="00000000" w:rsidRPr="004F5DB8" w:rsidP="004F5DB8">
            <w:pPr>
              <w:pStyle w:val="ListBullet2"/>
            </w:pPr>
            <w:r w:rsidRPr="004F5DB8">
              <w:t>anti-discrimination</w:t>
            </w:r>
          </w:p>
          <w:p w:rsidR="00000000" w:rsidRPr="004F5DB8" w:rsidP="004F5DB8">
            <w:pPr>
              <w:pStyle w:val="ListBullet2"/>
            </w:pPr>
            <w:r w:rsidRPr="004F5DB8">
              <w:t>cultural and ethnic diversity</w:t>
            </w:r>
          </w:p>
          <w:p w:rsidR="00000000" w:rsidRPr="004F5DB8" w:rsidP="004F5DB8">
            <w:pPr>
              <w:pStyle w:val="ListBullet2"/>
            </w:pPr>
            <w:r w:rsidRPr="004F5DB8">
              <w:t>environmental issues</w:t>
            </w:r>
          </w:p>
          <w:p w:rsidR="00000000" w:rsidRPr="004F5DB8" w:rsidP="004F5DB8">
            <w:pPr>
              <w:pStyle w:val="ListBullet2"/>
            </w:pPr>
            <w:r w:rsidRPr="004F5DB8">
              <w:t>equal employment opportunity</w:t>
            </w:r>
          </w:p>
          <w:p w:rsidR="00000000" w:rsidRPr="004F5DB8" w:rsidP="004F5DB8">
            <w:pPr>
              <w:pStyle w:val="ListBullet2"/>
            </w:pPr>
            <w:r w:rsidRPr="004F5DB8">
              <w:t>industrial relations</w:t>
            </w:r>
          </w:p>
          <w:p w:rsidR="00000000" w:rsidRPr="004F5DB8" w:rsidP="004F5DB8">
            <w:pPr>
              <w:pStyle w:val="ListBullet2"/>
            </w:pPr>
            <w:r w:rsidRPr="004F5DB8">
              <w:t>OHS</w:t>
            </w:r>
          </w:p>
          <w:p w:rsidR="00000000" w:rsidRPr="004F5DB8" w:rsidP="004F5DB8">
            <w:pPr>
              <w:pStyle w:val="ListBullet"/>
            </w:pPr>
            <w:r w:rsidRPr="004F5DB8">
              <w:t xml:space="preserve">relevant industry codes of practice </w:t>
            </w:r>
          </w:p>
          <w:p w:rsidR="00000000" w:rsidRPr="004F5DB8" w:rsidP="004F5DB8">
            <w:pPr>
              <w:pStyle w:val="ListBullet"/>
            </w:pPr>
            <w:r w:rsidRPr="004F5DB8">
              <w:t>telecommunications</w:t>
            </w:r>
          </w:p>
          <w:p w:rsidR="00000000" w:rsidRPr="004F5DB8" w:rsidP="004F5DB8">
            <w:pPr>
              <w:pStyle w:val="ListBullet"/>
            </w:pPr>
            <w:r w:rsidRPr="004F5DB8">
              <w:t>trespass and the removal of persons</w:t>
            </w:r>
          </w:p>
          <w:p w:rsidR="00000000" w:rsidRPr="004F5DB8" w:rsidP="004F5DB8">
            <w:pPr>
              <w:pStyle w:val="ListBullet"/>
            </w:pPr>
            <w:r w:rsidRPr="004F5DB8">
              <w:t>use of listening and recording devices</w:t>
            </w:r>
          </w:p>
          <w:p w:rsidR="00000000" w:rsidRPr="004F5DB8" w:rsidP="004F5DB8">
            <w:pPr>
              <w:pStyle w:val="ListBullet"/>
            </w:pPr>
            <w:r w:rsidRPr="004F5DB8">
              <w:t>use of restraints a</w:t>
            </w:r>
            <w:r w:rsidRPr="004F5DB8">
              <w:t>nd weapons:</w:t>
            </w:r>
          </w:p>
          <w:p w:rsidR="00000000" w:rsidRPr="004F5DB8" w:rsidP="004F5DB8">
            <w:pPr>
              <w:pStyle w:val="ListBullet2"/>
            </w:pPr>
            <w:r w:rsidRPr="004F5DB8">
              <w:t>batons</w:t>
            </w:r>
          </w:p>
          <w:p w:rsidR="00000000" w:rsidRPr="004F5DB8" w:rsidP="004F5DB8">
            <w:pPr>
              <w:pStyle w:val="ListBullet2"/>
            </w:pPr>
            <w:r w:rsidRPr="004F5DB8">
              <w:t>firearms</w:t>
            </w:r>
          </w:p>
          <w:p w:rsidR="00000000" w:rsidRPr="004F5DB8" w:rsidP="004F5DB8">
            <w:pPr>
              <w:pStyle w:val="ListBullet2"/>
            </w:pPr>
            <w:r w:rsidRPr="004F5DB8">
              <w:t>handcuffs</w:t>
            </w:r>
          </w:p>
          <w:p w:rsidR="00000000" w:rsidP="004F5DB8">
            <w:pPr>
              <w:pStyle w:val="ListBullet2"/>
              <w:rPr>
                <w:lang w:val="en-NZ"/>
              </w:rPr>
            </w:pPr>
            <w:r w:rsidRPr="004F5DB8">
              <w:t>spray.</w:t>
            </w:r>
          </w:p>
        </w:tc>
      </w:tr>
      <w:tr w:rsidTr="001049F4">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BoldandItalics"/>
              </w:rPr>
              <w:t>Organisational requirements may relate to</w:t>
            </w:r>
            <w:r w:rsidRPr="004F5DB8">
              <w:t>:</w:t>
            </w:r>
          </w:p>
        </w:tc>
        <w:tc>
          <w:tcPr>
            <w:tcW w:w="5945" w:type="dxa"/>
            <w:tcBorders>
              <w:top w:val="nil"/>
              <w:left w:val="nil"/>
              <w:bottom w:val="nil"/>
              <w:right w:val="nil"/>
            </w:tcBorders>
            <w:tcMar>
              <w:top w:w="0" w:type="dxa"/>
              <w:left w:w="62" w:type="dxa"/>
              <w:bottom w:w="0" w:type="dxa"/>
              <w:right w:w="62" w:type="dxa"/>
            </w:tcMar>
          </w:tcPr>
          <w:p w:rsidR="00000000" w:rsidRPr="004F5DB8" w:rsidP="004F5DB8">
            <w:pPr>
              <w:pStyle w:val="ListBullet"/>
            </w:pPr>
            <w:r w:rsidRPr="004F5DB8">
              <w:t>access and equity policies, principles and practices</w:t>
            </w:r>
          </w:p>
          <w:p w:rsidR="00000000" w:rsidRPr="004F5DB8" w:rsidP="004F5DB8">
            <w:pPr>
              <w:pStyle w:val="ListBullet"/>
            </w:pPr>
            <w:r w:rsidRPr="004F5DB8">
              <w:t>business and performance plans</w:t>
            </w:r>
          </w:p>
          <w:p w:rsidR="00000000" w:rsidRPr="004F5DB8" w:rsidP="004F5DB8">
            <w:pPr>
              <w:pStyle w:val="ListBullet"/>
            </w:pPr>
            <w:r w:rsidRPr="004F5DB8">
              <w:t>client service standards</w:t>
            </w:r>
          </w:p>
          <w:p w:rsidR="00000000" w:rsidRPr="004F5DB8" w:rsidP="004F5DB8">
            <w:pPr>
              <w:pStyle w:val="ListBullet"/>
            </w:pPr>
            <w:r w:rsidRPr="004F5DB8">
              <w:t>code of conduct, code of ethics</w:t>
            </w:r>
          </w:p>
          <w:p w:rsidR="00000000" w:rsidRPr="004F5DB8" w:rsidP="004F5DB8">
            <w:pPr>
              <w:pStyle w:val="ListBullet"/>
            </w:pPr>
            <w:r w:rsidRPr="004F5DB8">
              <w:t>communication and reporting procedures</w:t>
            </w:r>
          </w:p>
          <w:p w:rsidR="00000000" w:rsidRPr="004F5DB8" w:rsidP="004F5DB8">
            <w:pPr>
              <w:pStyle w:val="ListBullet"/>
            </w:pPr>
            <w:r w:rsidRPr="004F5DB8">
              <w:t>complaint and dispute resolution procedures</w:t>
            </w:r>
          </w:p>
          <w:p w:rsidR="00000000" w:rsidRPr="004F5DB8" w:rsidP="004F5DB8">
            <w:pPr>
              <w:pStyle w:val="ListBullet"/>
            </w:pPr>
            <w:r w:rsidRPr="004F5DB8">
              <w:t>emergency and evacuation procedures</w:t>
            </w:r>
          </w:p>
          <w:p w:rsidR="00000000" w:rsidRPr="004F5DB8" w:rsidP="004F5DB8">
            <w:pPr>
              <w:pStyle w:val="ListBullet"/>
            </w:pPr>
            <w:r w:rsidRPr="004F5DB8">
              <w:t xml:space="preserve">employer and employee rights and responsibilities </w:t>
            </w:r>
          </w:p>
          <w:p w:rsidR="00000000" w:rsidRPr="004F5DB8" w:rsidP="004F5DB8">
            <w:pPr>
              <w:pStyle w:val="ListBullet"/>
            </w:pPr>
            <w:r w:rsidRPr="004F5DB8">
              <w:t>OHS policies, procedures and programs</w:t>
            </w:r>
          </w:p>
          <w:p w:rsidR="00000000" w:rsidRPr="004F5DB8" w:rsidP="004F5DB8">
            <w:pPr>
              <w:pStyle w:val="ListBullet"/>
            </w:pPr>
            <w:r w:rsidRPr="004F5DB8">
              <w:t xml:space="preserve">own role, responsibility and authority </w:t>
            </w:r>
          </w:p>
          <w:p w:rsidR="00000000" w:rsidRPr="004F5DB8" w:rsidP="004F5DB8">
            <w:pPr>
              <w:pStyle w:val="ListBullet"/>
            </w:pPr>
            <w:r w:rsidRPr="004F5DB8">
              <w:t>personal</w:t>
            </w:r>
            <w:r w:rsidRPr="004F5DB8">
              <w:t xml:space="preserve"> and professional development</w:t>
            </w:r>
          </w:p>
          <w:p w:rsidR="00000000" w:rsidRPr="004F5DB8" w:rsidP="004F5DB8">
            <w:pPr>
              <w:pStyle w:val="ListBullet"/>
            </w:pPr>
            <w:r w:rsidRPr="004F5DB8">
              <w:t>privacy and confidentiality of information</w:t>
            </w:r>
          </w:p>
          <w:p w:rsidR="00000000" w:rsidRPr="004F5DB8" w:rsidP="004F5DB8">
            <w:pPr>
              <w:pStyle w:val="ListBullet"/>
            </w:pPr>
            <w:r w:rsidRPr="004F5DB8">
              <w:t>quality assurance and continuous improvement processes and standards</w:t>
            </w:r>
          </w:p>
          <w:p w:rsidR="00000000" w:rsidRPr="004F5DB8" w:rsidP="004F5DB8">
            <w:pPr>
              <w:pStyle w:val="ListBullet"/>
            </w:pPr>
            <w:r w:rsidRPr="004F5DB8">
              <w:t>resource parameters and procedures</w:t>
            </w:r>
          </w:p>
          <w:p w:rsidR="00000000" w:rsidRPr="004F5DB8" w:rsidP="004F5DB8">
            <w:pPr>
              <w:pStyle w:val="ListBullet"/>
            </w:pPr>
            <w:r w:rsidRPr="004F5DB8">
              <w:t>roles, functions and responsibilities of security personnel</w:t>
            </w:r>
          </w:p>
          <w:p w:rsidR="00000000" w:rsidP="004F5DB8">
            <w:pPr>
              <w:pStyle w:val="ListBullet"/>
              <w:rPr>
                <w:lang w:val="en-NZ"/>
              </w:rPr>
            </w:pPr>
            <w:r w:rsidRPr="004F5DB8">
              <w:t>storage and disposa</w:t>
            </w:r>
            <w:r w:rsidRPr="004F5DB8">
              <w:t>l of information.</w:t>
            </w:r>
          </w:p>
        </w:tc>
      </w:tr>
      <w:tr w:rsidTr="001049F4">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BoldandItalics"/>
              </w:rPr>
              <w:t>Security systems</w:t>
            </w:r>
            <w:r w:rsidRPr="004F5DB8">
              <w:t xml:space="preserve"> </w:t>
            </w:r>
            <w:r w:rsidRPr="004F5DB8">
              <w:rPr>
                <w:rStyle w:val="SpecialBold"/>
              </w:rPr>
              <w:t>may include</w:t>
            </w:r>
            <w:r w:rsidRPr="004F5DB8">
              <w:t xml:space="preserve">: </w:t>
            </w:r>
          </w:p>
        </w:tc>
        <w:tc>
          <w:tcPr>
            <w:tcW w:w="5945" w:type="dxa"/>
            <w:tcBorders>
              <w:top w:val="nil"/>
              <w:left w:val="nil"/>
              <w:bottom w:val="nil"/>
              <w:right w:val="nil"/>
            </w:tcBorders>
            <w:tcMar>
              <w:top w:w="0" w:type="dxa"/>
              <w:left w:w="62" w:type="dxa"/>
              <w:bottom w:w="0" w:type="dxa"/>
              <w:right w:w="62" w:type="dxa"/>
            </w:tcMar>
          </w:tcPr>
          <w:p w:rsidR="00000000" w:rsidRPr="004F5DB8" w:rsidP="004F5DB8">
            <w:pPr>
              <w:pStyle w:val="ListBullet"/>
            </w:pPr>
            <w:r w:rsidRPr="004F5DB8">
              <w:t>acoustic sensors</w:t>
            </w:r>
          </w:p>
          <w:p w:rsidR="00000000" w:rsidRPr="004F5DB8" w:rsidP="004F5DB8">
            <w:pPr>
              <w:pStyle w:val="ListBullet"/>
            </w:pPr>
            <w:r w:rsidRPr="004F5DB8">
              <w:t>automatic entrance and exit devices</w:t>
            </w:r>
          </w:p>
          <w:p w:rsidR="00000000" w:rsidRPr="004F5DB8" w:rsidP="004F5DB8">
            <w:pPr>
              <w:pStyle w:val="ListBullet"/>
            </w:pPr>
            <w:r w:rsidRPr="004F5DB8">
              <w:t>closed circuit television</w:t>
            </w:r>
          </w:p>
          <w:p w:rsidR="00000000" w:rsidRPr="004F5DB8" w:rsidP="004F5DB8">
            <w:pPr>
              <w:pStyle w:val="ListBullet"/>
            </w:pPr>
            <w:r w:rsidRPr="004F5DB8">
              <w:t>electronic field detection systems</w:t>
            </w:r>
          </w:p>
          <w:p w:rsidR="00000000" w:rsidRPr="004F5DB8" w:rsidP="004F5DB8">
            <w:pPr>
              <w:pStyle w:val="ListBullet"/>
            </w:pPr>
            <w:r w:rsidRPr="004F5DB8">
              <w:t>fire alarms</w:t>
            </w:r>
          </w:p>
          <w:p w:rsidR="00000000" w:rsidRPr="004F5DB8" w:rsidP="004F5DB8">
            <w:pPr>
              <w:pStyle w:val="ListBullet"/>
            </w:pPr>
            <w:r w:rsidRPr="004F5DB8">
              <w:t>infra-red sensors</w:t>
            </w:r>
          </w:p>
          <w:p w:rsidR="00000000" w:rsidRPr="004F5DB8" w:rsidP="004F5DB8">
            <w:pPr>
              <w:pStyle w:val="ListBullet"/>
            </w:pPr>
            <w:r w:rsidRPr="004F5DB8">
              <w:t>intelligent building systems</w:t>
            </w:r>
          </w:p>
          <w:p w:rsidR="00000000" w:rsidRPr="004F5DB8" w:rsidP="004F5DB8">
            <w:pPr>
              <w:pStyle w:val="ListBullet"/>
            </w:pPr>
            <w:r w:rsidRPr="004F5DB8">
              <w:t>movement detectors</w:t>
            </w:r>
          </w:p>
          <w:p w:rsidR="00000000" w:rsidRPr="004F5DB8" w:rsidP="004F5DB8">
            <w:pPr>
              <w:pStyle w:val="ListBullet"/>
            </w:pPr>
            <w:r w:rsidRPr="004F5DB8">
              <w:t>other access control systems</w:t>
            </w:r>
          </w:p>
          <w:p w:rsidR="00000000" w:rsidRPr="004F5DB8" w:rsidP="004F5DB8">
            <w:pPr>
              <w:pStyle w:val="ListBullet"/>
            </w:pPr>
            <w:r w:rsidRPr="004F5DB8">
              <w:t>other intruder alarm systems</w:t>
            </w:r>
          </w:p>
          <w:p w:rsidR="00000000" w:rsidRPr="004F5DB8" w:rsidP="004F5DB8">
            <w:pPr>
              <w:pStyle w:val="ListBullet"/>
            </w:pPr>
            <w:r w:rsidRPr="004F5DB8">
              <w:t>weighbridge operation</w:t>
            </w:r>
          </w:p>
          <w:p w:rsidR="00000000" w:rsidP="004F5DB8">
            <w:pPr>
              <w:pStyle w:val="ListBullet"/>
              <w:rPr>
                <w:lang w:val="en-NZ"/>
              </w:rPr>
            </w:pPr>
            <w:r w:rsidRPr="004F5DB8">
              <w:t>wide angle cameras.</w:t>
            </w:r>
          </w:p>
        </w:tc>
      </w:tr>
      <w:tr w:rsidTr="001049F4">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BoldandItalics"/>
              </w:rPr>
              <w:t>Sources</w:t>
            </w:r>
            <w:r w:rsidRPr="004F5DB8">
              <w:t xml:space="preserve"> </w:t>
            </w:r>
            <w:r w:rsidRPr="004F5DB8">
              <w:rPr>
                <w:rStyle w:val="SpecialBold"/>
              </w:rPr>
              <w:t>may include</w:t>
            </w:r>
            <w:r w:rsidRPr="004F5DB8">
              <w:t xml:space="preserve">: </w:t>
            </w:r>
          </w:p>
        </w:tc>
        <w:tc>
          <w:tcPr>
            <w:tcW w:w="5945" w:type="dxa"/>
            <w:tcBorders>
              <w:top w:val="nil"/>
              <w:left w:val="nil"/>
              <w:bottom w:val="nil"/>
              <w:right w:val="nil"/>
            </w:tcBorders>
            <w:tcMar>
              <w:top w:w="0" w:type="dxa"/>
              <w:left w:w="62" w:type="dxa"/>
              <w:bottom w:w="0" w:type="dxa"/>
              <w:right w:w="62" w:type="dxa"/>
            </w:tcMar>
          </w:tcPr>
          <w:p w:rsidR="00000000" w:rsidRPr="004F5DB8" w:rsidP="004F5DB8">
            <w:pPr>
              <w:pStyle w:val="ListBullet"/>
            </w:pPr>
            <w:r w:rsidRPr="004F5DB8">
              <w:t>audio, visual, or digital recording devices</w:t>
            </w:r>
          </w:p>
          <w:p w:rsidR="00000000" w:rsidRPr="004F5DB8" w:rsidP="004F5DB8">
            <w:pPr>
              <w:pStyle w:val="ListBullet"/>
            </w:pPr>
            <w:r w:rsidRPr="004F5DB8">
              <w:t>computer data files</w:t>
            </w:r>
          </w:p>
          <w:p w:rsidR="00000000" w:rsidRPr="004F5DB8" w:rsidP="004F5DB8">
            <w:pPr>
              <w:pStyle w:val="ListBullet"/>
            </w:pPr>
            <w:r w:rsidRPr="004F5DB8">
              <w:t>local, state and commonwealth government documents and registers</w:t>
            </w:r>
          </w:p>
          <w:p w:rsidR="00000000" w:rsidRPr="004F5DB8" w:rsidP="004F5DB8">
            <w:pPr>
              <w:pStyle w:val="ListBullet"/>
            </w:pPr>
            <w:r w:rsidRPr="004F5DB8">
              <w:t>policy statements and media reports</w:t>
            </w:r>
          </w:p>
          <w:p w:rsidR="00000000" w:rsidRPr="004F5DB8" w:rsidP="004F5DB8">
            <w:pPr>
              <w:pStyle w:val="ListBullet"/>
            </w:pPr>
            <w:r w:rsidRPr="004F5DB8">
              <w:t>statistical summaries</w:t>
            </w:r>
          </w:p>
          <w:p w:rsidR="00000000" w:rsidP="004F5DB8">
            <w:pPr>
              <w:pStyle w:val="ListBullet"/>
              <w:rPr>
                <w:lang w:val="en-NZ"/>
              </w:rPr>
            </w:pPr>
            <w:r w:rsidRPr="004F5DB8">
              <w:t>statutes.</w:t>
            </w:r>
          </w:p>
        </w:tc>
      </w:tr>
      <w:tr w:rsidTr="001049F4">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BoldandItalics"/>
              </w:rPr>
              <w:t>Companion monitoring systems</w:t>
            </w:r>
            <w:r w:rsidRPr="004F5DB8">
              <w:t xml:space="preserve"> </w:t>
            </w:r>
            <w:r w:rsidRPr="004F5DB8">
              <w:rPr>
                <w:rStyle w:val="SpecialBold"/>
              </w:rPr>
              <w:t>may include</w:t>
            </w:r>
            <w:r w:rsidRPr="004F5DB8">
              <w:t xml:space="preserve">: </w:t>
            </w:r>
          </w:p>
        </w:tc>
        <w:tc>
          <w:tcPr>
            <w:tcW w:w="5945" w:type="dxa"/>
            <w:tcBorders>
              <w:top w:val="nil"/>
              <w:left w:val="nil"/>
              <w:bottom w:val="nil"/>
              <w:right w:val="nil"/>
            </w:tcBorders>
            <w:tcMar>
              <w:top w:w="0" w:type="dxa"/>
              <w:left w:w="62" w:type="dxa"/>
              <w:bottom w:w="0" w:type="dxa"/>
              <w:right w:w="62" w:type="dxa"/>
            </w:tcMar>
          </w:tcPr>
          <w:p w:rsidR="00000000" w:rsidRPr="004F5DB8" w:rsidP="004F5DB8">
            <w:pPr>
              <w:pStyle w:val="ListBullet"/>
            </w:pPr>
            <w:r w:rsidRPr="004F5DB8">
              <w:t xml:space="preserve">audio, visual, or digital backup recording systems </w:t>
            </w:r>
          </w:p>
          <w:p w:rsidR="00000000" w:rsidP="004F5DB8">
            <w:pPr>
              <w:pStyle w:val="ListBullet"/>
              <w:rPr>
                <w:lang w:val="en-NZ"/>
              </w:rPr>
            </w:pPr>
            <w:r w:rsidRPr="004F5DB8">
              <w:t>parallel systems and may be a written record or electrical monitoring systems.</w:t>
            </w:r>
          </w:p>
        </w:tc>
      </w:tr>
      <w:tr w:rsidTr="001049F4">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BoldandItalics"/>
              </w:rPr>
              <w:t>Responses</w:t>
            </w:r>
            <w:r w:rsidRPr="004F5DB8">
              <w:t xml:space="preserve"> </w:t>
            </w:r>
            <w:r w:rsidRPr="004F5DB8">
              <w:rPr>
                <w:rStyle w:val="SpecialBold"/>
              </w:rPr>
              <w:t>m</w:t>
            </w:r>
            <w:r w:rsidRPr="004F5DB8">
              <w:rPr>
                <w:rStyle w:val="SpecialBold"/>
              </w:rPr>
              <w:t>ay involve</w:t>
            </w:r>
            <w:r w:rsidRPr="004F5DB8">
              <w:t xml:space="preserve">: </w:t>
            </w:r>
          </w:p>
        </w:tc>
        <w:tc>
          <w:tcPr>
            <w:tcW w:w="5945" w:type="dxa"/>
            <w:tcBorders>
              <w:top w:val="nil"/>
              <w:left w:val="nil"/>
              <w:bottom w:val="nil"/>
              <w:right w:val="nil"/>
            </w:tcBorders>
            <w:tcMar>
              <w:top w:w="0" w:type="dxa"/>
              <w:left w:w="62" w:type="dxa"/>
              <w:bottom w:w="0" w:type="dxa"/>
              <w:right w:w="62" w:type="dxa"/>
            </w:tcMar>
          </w:tcPr>
          <w:p w:rsidR="00000000" w:rsidRPr="004F5DB8" w:rsidP="004F5DB8">
            <w:pPr>
              <w:pStyle w:val="ListBullet"/>
            </w:pPr>
            <w:r w:rsidRPr="004F5DB8">
              <w:t>disciplinary action according to organisational requirements</w:t>
            </w:r>
          </w:p>
          <w:p w:rsidR="00000000" w:rsidRPr="004F5DB8" w:rsidP="004F5DB8">
            <w:pPr>
              <w:pStyle w:val="ListBullet"/>
            </w:pPr>
            <w:r w:rsidRPr="004F5DB8">
              <w:t>dispatching field support staff</w:t>
            </w:r>
          </w:p>
          <w:p w:rsidR="00000000" w:rsidRPr="004F5DB8" w:rsidP="004F5DB8">
            <w:pPr>
              <w:pStyle w:val="ListBullet"/>
            </w:pPr>
            <w:r w:rsidRPr="004F5DB8">
              <w:t>execution of standard operating procedures for the occurrence of particular events</w:t>
            </w:r>
          </w:p>
          <w:p w:rsidR="00000000" w:rsidRPr="004F5DB8" w:rsidP="004F5DB8">
            <w:pPr>
              <w:pStyle w:val="ListBullet"/>
            </w:pPr>
            <w:r w:rsidRPr="004F5DB8">
              <w:t>notifying emergency services</w:t>
            </w:r>
          </w:p>
          <w:p w:rsidR="00000000" w:rsidP="004F5DB8">
            <w:pPr>
              <w:pStyle w:val="ListBullet"/>
              <w:rPr>
                <w:lang w:val="en-NZ"/>
              </w:rPr>
            </w:pPr>
            <w:r w:rsidRPr="004F5DB8">
              <w:t>notifying relevant personnel.</w:t>
            </w:r>
          </w:p>
        </w:tc>
      </w:tr>
      <w:tr w:rsidTr="001049F4">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BoldandItalics"/>
              </w:rPr>
              <w:t>Risk</w:t>
            </w:r>
            <w:r w:rsidRPr="004F5DB8">
              <w:t xml:space="preserve"> </w:t>
            </w:r>
            <w:r w:rsidRPr="004F5DB8">
              <w:rPr>
                <w:rStyle w:val="SpecialBold"/>
              </w:rPr>
              <w:t>relates to</w:t>
            </w:r>
            <w:r w:rsidRPr="004F5DB8">
              <w:t>:</w:t>
            </w:r>
          </w:p>
        </w:tc>
        <w:tc>
          <w:tcPr>
            <w:tcW w:w="5945" w:type="dxa"/>
            <w:tcBorders>
              <w:top w:val="nil"/>
              <w:left w:val="nil"/>
              <w:bottom w:val="nil"/>
              <w:right w:val="nil"/>
            </w:tcBorders>
            <w:tcMar>
              <w:top w:w="0" w:type="dxa"/>
              <w:left w:w="62" w:type="dxa"/>
              <w:bottom w:w="0" w:type="dxa"/>
              <w:right w:w="62" w:type="dxa"/>
            </w:tcMar>
          </w:tcPr>
          <w:p w:rsidR="00000000" w:rsidP="004F5DB8">
            <w:pPr>
              <w:pStyle w:val="ListBullet"/>
              <w:rPr>
                <w:lang w:val="en-NZ"/>
              </w:rPr>
            </w:pPr>
            <w:r w:rsidRPr="004F5DB8">
              <w:t>the chance of something happening that will have an impact on objectives.</w:t>
            </w:r>
          </w:p>
        </w:tc>
      </w:tr>
      <w:tr w:rsidTr="001049F4">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BoldandItalics"/>
              </w:rPr>
              <w:t>Security risks may relate to</w:t>
            </w:r>
            <w:r w:rsidRPr="004F5DB8">
              <w:t xml:space="preserve">: </w:t>
            </w:r>
          </w:p>
        </w:tc>
        <w:tc>
          <w:tcPr>
            <w:tcW w:w="5945" w:type="dxa"/>
            <w:tcBorders>
              <w:top w:val="nil"/>
              <w:left w:val="nil"/>
              <w:bottom w:val="nil"/>
              <w:right w:val="nil"/>
            </w:tcBorders>
            <w:tcMar>
              <w:top w:w="0" w:type="dxa"/>
              <w:left w:w="62" w:type="dxa"/>
              <w:bottom w:w="0" w:type="dxa"/>
              <w:right w:w="62" w:type="dxa"/>
            </w:tcMar>
          </w:tcPr>
          <w:p w:rsidR="00000000" w:rsidRPr="004F5DB8" w:rsidP="004F5DB8">
            <w:pPr>
              <w:pStyle w:val="ListBullet"/>
            </w:pPr>
            <w:r w:rsidRPr="004F5DB8">
              <w:t>biological hazards</w:t>
            </w:r>
          </w:p>
          <w:p w:rsidR="00000000" w:rsidRPr="004F5DB8" w:rsidP="004F5DB8">
            <w:pPr>
              <w:pStyle w:val="ListBullet"/>
            </w:pPr>
            <w:r w:rsidRPr="004F5DB8">
              <w:t>chemical spills</w:t>
            </w:r>
          </w:p>
          <w:p w:rsidR="00000000" w:rsidRPr="004F5DB8" w:rsidP="004F5DB8">
            <w:pPr>
              <w:pStyle w:val="ListBullet"/>
            </w:pPr>
            <w:r w:rsidRPr="004F5DB8">
              <w:t xml:space="preserve">client contact </w:t>
            </w:r>
          </w:p>
          <w:p w:rsidR="00000000" w:rsidRPr="004F5DB8" w:rsidP="004F5DB8">
            <w:pPr>
              <w:pStyle w:val="ListBullet"/>
            </w:pPr>
            <w:r w:rsidRPr="004F5DB8">
              <w:t>electrical faults</w:t>
            </w:r>
          </w:p>
          <w:p w:rsidR="00000000" w:rsidRPr="004F5DB8" w:rsidP="004F5DB8">
            <w:pPr>
              <w:pStyle w:val="ListBullet"/>
            </w:pPr>
            <w:r w:rsidRPr="004F5DB8">
              <w:t>explosives</w:t>
            </w:r>
          </w:p>
          <w:p w:rsidR="00000000" w:rsidRPr="004F5DB8" w:rsidP="004F5DB8">
            <w:pPr>
              <w:pStyle w:val="ListBullet"/>
            </w:pPr>
            <w:r w:rsidRPr="004F5DB8">
              <w:t>financial viability</w:t>
            </w:r>
          </w:p>
          <w:p w:rsidR="00000000" w:rsidRPr="004F5DB8" w:rsidP="004F5DB8">
            <w:pPr>
              <w:pStyle w:val="ListBullet"/>
            </w:pPr>
            <w:r w:rsidRPr="004F5DB8">
              <w:t>injury to personnel</w:t>
            </w:r>
          </w:p>
          <w:p w:rsidR="00000000" w:rsidRPr="004F5DB8" w:rsidP="004F5DB8">
            <w:pPr>
              <w:pStyle w:val="ListBullet"/>
            </w:pPr>
            <w:r w:rsidRPr="004F5DB8">
              <w:t>noise, light, he</w:t>
            </w:r>
            <w:r w:rsidRPr="004F5DB8">
              <w:t>at, smoke</w:t>
            </w:r>
          </w:p>
          <w:p w:rsidR="00000000" w:rsidRPr="004F5DB8" w:rsidP="004F5DB8">
            <w:pPr>
              <w:pStyle w:val="ListBullet"/>
            </w:pPr>
            <w:r w:rsidRPr="004F5DB8">
              <w:t>persons carrying weapons</w:t>
            </w:r>
          </w:p>
          <w:p w:rsidR="00000000" w:rsidRPr="004F5DB8" w:rsidP="004F5DB8">
            <w:pPr>
              <w:pStyle w:val="ListBullet"/>
            </w:pPr>
            <w:r w:rsidRPr="004F5DB8">
              <w:t>persons causing a public nuisance</w:t>
            </w:r>
          </w:p>
          <w:p w:rsidR="00000000" w:rsidRPr="004F5DB8" w:rsidP="004F5DB8">
            <w:pPr>
              <w:pStyle w:val="ListBullet"/>
            </w:pPr>
            <w:r w:rsidRPr="004F5DB8">
              <w:t>persons demonstrating suspicious behaviour</w:t>
            </w:r>
          </w:p>
          <w:p w:rsidR="00000000" w:rsidRPr="004F5DB8" w:rsidP="004F5DB8">
            <w:pPr>
              <w:pStyle w:val="ListBullet"/>
            </w:pPr>
            <w:r w:rsidRPr="004F5DB8">
              <w:t>persons suffering from emotional or physical distress</w:t>
            </w:r>
          </w:p>
          <w:p w:rsidR="00000000" w:rsidRPr="004F5DB8" w:rsidP="004F5DB8">
            <w:pPr>
              <w:pStyle w:val="ListBullet"/>
            </w:pPr>
            <w:r w:rsidRPr="004F5DB8">
              <w:t>persons under the influence of intoxicating substances</w:t>
            </w:r>
          </w:p>
          <w:p w:rsidR="00000000" w:rsidRPr="004F5DB8" w:rsidP="004F5DB8">
            <w:pPr>
              <w:pStyle w:val="ListBullet"/>
            </w:pPr>
            <w:r w:rsidRPr="004F5DB8">
              <w:t>persons with criminal intent</w:t>
            </w:r>
          </w:p>
          <w:p w:rsidR="00000000" w:rsidRPr="004F5DB8" w:rsidP="004F5DB8">
            <w:pPr>
              <w:pStyle w:val="ListBullet"/>
            </w:pPr>
            <w:r w:rsidRPr="004F5DB8">
              <w:t>persons, vehicles and equipment in unsuitable locations</w:t>
            </w:r>
          </w:p>
          <w:p w:rsidR="00000000" w:rsidRPr="004F5DB8" w:rsidP="004F5DB8">
            <w:pPr>
              <w:pStyle w:val="ListBullet"/>
            </w:pPr>
            <w:r w:rsidRPr="004F5DB8">
              <w:t>property or people</w:t>
            </w:r>
          </w:p>
          <w:p w:rsidR="00000000" w:rsidRPr="004F5DB8" w:rsidP="004F5DB8">
            <w:pPr>
              <w:pStyle w:val="ListBullet"/>
            </w:pPr>
            <w:r w:rsidRPr="004F5DB8">
              <w:t>security systems</w:t>
            </w:r>
          </w:p>
          <w:p w:rsidR="00000000" w:rsidRPr="004F5DB8" w:rsidP="004F5DB8">
            <w:pPr>
              <w:pStyle w:val="ListBullet"/>
            </w:pPr>
            <w:r w:rsidRPr="004F5DB8">
              <w:t>suspicious packages or substances</w:t>
            </w:r>
          </w:p>
          <w:p w:rsidR="00000000" w:rsidRPr="004F5DB8" w:rsidP="004F5DB8">
            <w:pPr>
              <w:pStyle w:val="ListBullet"/>
            </w:pPr>
            <w:r w:rsidRPr="004F5DB8">
              <w:t>systems or process failures</w:t>
            </w:r>
          </w:p>
          <w:p w:rsidR="00000000" w:rsidRPr="004F5DB8" w:rsidP="004F5DB8">
            <w:pPr>
              <w:pStyle w:val="ListBullet"/>
            </w:pPr>
            <w:r w:rsidRPr="004F5DB8">
              <w:t>terrorism</w:t>
            </w:r>
          </w:p>
          <w:p w:rsidR="00000000" w:rsidP="004F5DB8">
            <w:pPr>
              <w:pStyle w:val="ListBullet"/>
              <w:rPr>
                <w:lang w:val="en-NZ"/>
              </w:rPr>
            </w:pPr>
            <w:r w:rsidRPr="004F5DB8">
              <w:t>violence or physical threats.</w:t>
            </w:r>
          </w:p>
        </w:tc>
      </w:tr>
      <w:tr w:rsidTr="001049F4">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BoldandItalics"/>
              </w:rPr>
              <w:t>Relevant persons</w:t>
            </w:r>
            <w:r w:rsidRPr="004F5DB8">
              <w:t xml:space="preserve"> </w:t>
            </w:r>
            <w:r w:rsidRPr="004F5DB8">
              <w:rPr>
                <w:rStyle w:val="SpecialBold"/>
              </w:rPr>
              <w:t>may include</w:t>
            </w:r>
            <w:r w:rsidRPr="004F5DB8">
              <w:t xml:space="preserve">: </w:t>
            </w:r>
          </w:p>
        </w:tc>
        <w:tc>
          <w:tcPr>
            <w:tcW w:w="5945" w:type="dxa"/>
            <w:tcBorders>
              <w:top w:val="nil"/>
              <w:left w:val="nil"/>
              <w:bottom w:val="nil"/>
              <w:right w:val="nil"/>
            </w:tcBorders>
            <w:tcMar>
              <w:top w:w="0" w:type="dxa"/>
              <w:left w:w="62" w:type="dxa"/>
              <w:bottom w:w="0" w:type="dxa"/>
              <w:right w:w="62" w:type="dxa"/>
            </w:tcMar>
          </w:tcPr>
          <w:p w:rsidR="00000000" w:rsidRPr="004F5DB8" w:rsidP="004F5DB8">
            <w:pPr>
              <w:pStyle w:val="ListBullet"/>
            </w:pPr>
            <w:r w:rsidRPr="004F5DB8">
              <w:t>clients</w:t>
            </w:r>
          </w:p>
          <w:p w:rsidR="00000000" w:rsidRPr="004F5DB8" w:rsidP="004F5DB8">
            <w:pPr>
              <w:pStyle w:val="ListBullet"/>
            </w:pPr>
            <w:r w:rsidRPr="004F5DB8">
              <w:t>colleagues</w:t>
            </w:r>
          </w:p>
          <w:p w:rsidR="00000000" w:rsidRPr="004F5DB8" w:rsidP="004F5DB8">
            <w:pPr>
              <w:pStyle w:val="ListBullet"/>
            </w:pPr>
            <w:r w:rsidRPr="004F5DB8">
              <w:t xml:space="preserve">emergency services personnel </w:t>
            </w:r>
          </w:p>
          <w:p w:rsidR="00000000" w:rsidRPr="004F5DB8" w:rsidP="004F5DB8">
            <w:pPr>
              <w:pStyle w:val="ListBullet"/>
            </w:pPr>
            <w:r w:rsidRPr="004F5DB8">
              <w:t>employer</w:t>
            </w:r>
          </w:p>
          <w:p w:rsidR="00000000" w:rsidRPr="004F5DB8" w:rsidP="004F5DB8">
            <w:pPr>
              <w:pStyle w:val="ListBullet"/>
            </w:pPr>
            <w:r w:rsidRPr="004F5DB8">
              <w:t>equipment manufacturer</w:t>
            </w:r>
          </w:p>
          <w:p w:rsidR="00000000" w:rsidRPr="004F5DB8" w:rsidP="004F5DB8">
            <w:pPr>
              <w:pStyle w:val="ListBullet"/>
            </w:pPr>
            <w:r w:rsidRPr="004F5DB8">
              <w:t>field staff</w:t>
            </w:r>
          </w:p>
          <w:p w:rsidR="00000000" w:rsidP="004F5DB8">
            <w:pPr>
              <w:pStyle w:val="ListBullet"/>
              <w:rPr>
                <w:lang w:val="en-NZ"/>
              </w:rPr>
            </w:pPr>
            <w:r w:rsidRPr="004F5DB8">
              <w:t>supervisor.</w:t>
            </w:r>
          </w:p>
        </w:tc>
      </w:tr>
      <w:tr w:rsidTr="001049F4">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BoldandItalics"/>
              </w:rPr>
              <w:t>Documentation</w:t>
            </w:r>
            <w:r w:rsidRPr="004F5DB8">
              <w:t xml:space="preserve"> </w:t>
            </w:r>
            <w:r w:rsidRPr="004F5DB8">
              <w:rPr>
                <w:rStyle w:val="SpecialBold"/>
              </w:rPr>
              <w:t>may include</w:t>
            </w:r>
            <w:r w:rsidRPr="004F5DB8">
              <w:t>:</w:t>
            </w:r>
          </w:p>
        </w:tc>
        <w:tc>
          <w:tcPr>
            <w:tcW w:w="5945" w:type="dxa"/>
            <w:tcBorders>
              <w:top w:val="nil"/>
              <w:left w:val="nil"/>
              <w:bottom w:val="nil"/>
              <w:right w:val="nil"/>
            </w:tcBorders>
            <w:tcMar>
              <w:top w:w="0" w:type="dxa"/>
              <w:left w:w="62" w:type="dxa"/>
              <w:bottom w:w="0" w:type="dxa"/>
              <w:right w:w="62" w:type="dxa"/>
            </w:tcMar>
          </w:tcPr>
          <w:p w:rsidR="00000000" w:rsidRPr="004F5DB8" w:rsidP="004F5DB8">
            <w:pPr>
              <w:pStyle w:val="ListBullet"/>
            </w:pPr>
            <w:r w:rsidRPr="004F5DB8">
              <w:t>activity reports</w:t>
            </w:r>
          </w:p>
          <w:p w:rsidR="00000000" w:rsidRPr="004F5DB8" w:rsidP="004F5DB8">
            <w:pPr>
              <w:pStyle w:val="ListBullet"/>
            </w:pPr>
            <w:r w:rsidRPr="004F5DB8">
              <w:t>field notes and security notebooks</w:t>
            </w:r>
          </w:p>
          <w:p w:rsidR="00000000" w:rsidRPr="004F5DB8" w:rsidP="004F5DB8">
            <w:pPr>
              <w:pStyle w:val="ListBullet"/>
            </w:pPr>
            <w:r w:rsidRPr="004F5DB8">
              <w:t>incident and accident reports</w:t>
            </w:r>
          </w:p>
          <w:p w:rsidR="00000000" w:rsidRPr="004F5DB8" w:rsidP="004F5DB8">
            <w:pPr>
              <w:pStyle w:val="ListBullet"/>
            </w:pPr>
            <w:r w:rsidRPr="004F5DB8">
              <w:t>radio and telephone records</w:t>
            </w:r>
          </w:p>
          <w:p w:rsidR="00000000" w:rsidRPr="004F5DB8" w:rsidP="004F5DB8">
            <w:pPr>
              <w:pStyle w:val="ListBullet"/>
            </w:pPr>
            <w:r w:rsidRPr="004F5DB8">
              <w:t>records of conversation</w:t>
            </w:r>
          </w:p>
          <w:p w:rsidR="00000000" w:rsidRPr="004F5DB8" w:rsidP="004F5DB8">
            <w:pPr>
              <w:pStyle w:val="ListBullet"/>
            </w:pPr>
            <w:r w:rsidRPr="004F5DB8">
              <w:t>request</w:t>
            </w:r>
            <w:r w:rsidRPr="004F5DB8">
              <w:t xml:space="preserve"> for assistance forms</w:t>
            </w:r>
          </w:p>
          <w:p w:rsidR="00000000" w:rsidRPr="004F5DB8" w:rsidP="004F5DB8">
            <w:pPr>
              <w:pStyle w:val="ListBullet"/>
            </w:pPr>
            <w:r w:rsidRPr="004F5DB8">
              <w:t>running sheets</w:t>
            </w:r>
          </w:p>
          <w:p w:rsidR="00000000" w:rsidRPr="004F5DB8" w:rsidP="004F5DB8">
            <w:pPr>
              <w:pStyle w:val="ListBullet"/>
            </w:pPr>
            <w:r w:rsidRPr="004F5DB8">
              <w:t>situation reports</w:t>
            </w:r>
          </w:p>
          <w:p w:rsidR="00000000" w:rsidRPr="004F5DB8" w:rsidP="004F5DB8">
            <w:pPr>
              <w:pStyle w:val="ListBullet"/>
            </w:pPr>
            <w:r w:rsidRPr="004F5DB8">
              <w:t>task allocation sheets</w:t>
            </w:r>
          </w:p>
          <w:p w:rsidR="00000000" w:rsidRPr="004F5DB8" w:rsidP="004F5DB8">
            <w:pPr>
              <w:pStyle w:val="ListBullet"/>
            </w:pPr>
            <w:r w:rsidRPr="004F5DB8">
              <w:t>written and computer-based information.</w:t>
            </w:r>
          </w:p>
        </w:tc>
      </w:tr>
    </w:tbl>
    <w:p w:rsidR="001049F4" w:rsidP="004F5DB8">
      <w:pPr>
        <w:pStyle w:val="BodyText"/>
      </w:pPr>
    </w:p>
    <w:p w:rsidR="001049F4" w:rsidP="004F5DB8">
      <w:pPr>
        <w:pStyle w:val="BodyText"/>
      </w:pPr>
    </w:p>
    <w:p w:rsidR="00000000" w:rsidRPr="004F5DB8" w:rsidP="004F5DB8">
      <w:pPr>
        <w:pStyle w:val="Heading1"/>
      </w:pPr>
      <w:bookmarkStart w:id="12" w:name="O_202079"/>
      <w:bookmarkEnd w:id="12"/>
      <w:r w:rsidRPr="004F5DB8">
        <w:t>Unit Sector(s)</w:t>
      </w:r>
    </w:p>
    <w:tbl>
      <w:tblPr>
        <w:tblW w:w="0" w:type="auto"/>
        <w:tblLayout w:type="fixed"/>
        <w:tblCellMar>
          <w:left w:w="62" w:type="dxa"/>
          <w:right w:w="62" w:type="dxa"/>
        </w:tblCellMar>
        <w:tblLook w:val="0000"/>
      </w:tblPr>
      <w:tblGrid>
        <w:gridCol w:w="2391"/>
        <w:gridCol w:w="6131"/>
      </w:tblGrid>
      <w:tr w:rsidTr="001049F4">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4F5DB8" w:rsidP="004F5DB8">
            <w:pPr>
              <w:pStyle w:val="BodyText"/>
            </w:pPr>
            <w:r w:rsidRPr="004F5DB8">
              <w:t>Security</w:t>
            </w:r>
          </w:p>
        </w:tc>
      </w:tr>
    </w:tbl>
    <w:p w:rsidR="001049F4" w:rsidP="004F5DB8">
      <w:pPr>
        <w:pStyle w:val="BodyText"/>
      </w:pPr>
    </w:p>
    <w:p w:rsidR="001049F4" w:rsidP="004F5DB8">
      <w:pPr>
        <w:pStyle w:val="BodyText"/>
      </w:pPr>
    </w:p>
    <w:p w:rsidR="00000000" w:rsidRPr="004F5DB8" w:rsidP="004F5DB8">
      <w:pPr>
        <w:pStyle w:val="Heading1"/>
      </w:pPr>
      <w:bookmarkStart w:id="13" w:name="O_202078"/>
      <w:bookmarkEnd w:id="13"/>
      <w:r w:rsidRPr="004F5DB8">
        <w:t>Competency field</w:t>
      </w:r>
    </w:p>
    <w:tbl>
      <w:tblPr>
        <w:tblW w:w="0" w:type="auto"/>
        <w:tblLayout w:type="fixed"/>
        <w:tblCellMar>
          <w:left w:w="62" w:type="dxa"/>
          <w:right w:w="62" w:type="dxa"/>
        </w:tblCellMar>
        <w:tblLook w:val="0000"/>
      </w:tblPr>
      <w:tblGrid>
        <w:gridCol w:w="2450"/>
        <w:gridCol w:w="6072"/>
      </w:tblGrid>
      <w:tr w:rsidTr="001049F4">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4F5DB8">
            <w:pPr>
              <w:pStyle w:val="BodyText"/>
              <w:rPr>
                <w:lang w:val="en-NZ"/>
              </w:rPr>
            </w:pPr>
            <w:r w:rsidRPr="004F5DB8">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4F5DB8" w:rsidP="004F5DB8">
            <w:pPr>
              <w:pStyle w:val="BodyText"/>
            </w:pPr>
            <w:r w:rsidRPr="004F5DB8">
              <w:t>Security and risk management</w:t>
            </w:r>
          </w:p>
        </w:tc>
      </w:tr>
    </w:tbl>
    <w:p w:rsidR="001049F4" w:rsidP="004F5DB8">
      <w:pPr>
        <w:pStyle w:val="BodyText"/>
      </w:pPr>
    </w:p>
    <w:p w:rsidR="001049F4" w:rsidP="004F5DB8">
      <w:pPr>
        <w:pStyle w:val="BodyText"/>
      </w:pPr>
    </w:p>
    <w:p w:rsidR="00000000" w:rsidRPr="004F5DB8" w:rsidP="004F5DB8"/>
    <w:sectPr w:rsidSect="004F5D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D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9F4" w:rsidP="001049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D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9F4" w:rsidP="004F5D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049F4" w:rsidP="004F5D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049F4" w:rsidP="004F5D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D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9F4" w:rsidP="001049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D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9F4" w:rsidP="004F5DB8">
    <w:pPr>
      <w:pStyle w:val="Header"/>
      <w:framePr w:wrap="around"/>
    </w:pPr>
    <w:r>
      <w:fldChar w:fldCharType="begin"/>
    </w:r>
    <w:r>
      <w:instrText xml:space="preserve"> TITLE   \* MERGEFORMAT </w:instrText>
    </w:r>
    <w:r>
      <w:fldChar w:fldCharType="separate"/>
    </w:r>
    <w:r>
      <w:t>CPPSEC4009A Interpret information from advanced security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49F4" w:rsidP="004F5D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4ED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36F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6086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D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5DB8"/>
    <w:pPr>
      <w:spacing w:before="360" w:after="60"/>
      <w:outlineLvl w:val="0"/>
    </w:pPr>
    <w:rPr>
      <w:sz w:val="32"/>
    </w:rPr>
  </w:style>
  <w:style w:type="paragraph" w:styleId="Heading2">
    <w:name w:val="heading 2"/>
    <w:basedOn w:val="HeadingBase"/>
    <w:next w:val="BodyText"/>
    <w:link w:val="Heading2Char"/>
    <w:qFormat/>
    <w:rsid w:val="004F5DB8"/>
    <w:pPr>
      <w:keepLines/>
      <w:spacing w:before="240" w:after="120"/>
      <w:outlineLvl w:val="1"/>
    </w:pPr>
    <w:rPr>
      <w:sz w:val="28"/>
      <w:szCs w:val="40"/>
    </w:rPr>
  </w:style>
  <w:style w:type="paragraph" w:styleId="Heading3">
    <w:name w:val="heading 3"/>
    <w:basedOn w:val="HeadingBase"/>
    <w:next w:val="BodyText"/>
    <w:link w:val="Heading3Char"/>
    <w:qFormat/>
    <w:rsid w:val="004F5DB8"/>
    <w:pPr>
      <w:spacing w:before="180" w:after="120"/>
      <w:outlineLvl w:val="2"/>
    </w:pPr>
    <w:rPr>
      <w:spacing w:val="-10"/>
      <w:kern w:val="32"/>
    </w:rPr>
  </w:style>
  <w:style w:type="paragraph" w:styleId="Heading4">
    <w:name w:val="heading 4"/>
    <w:basedOn w:val="HeadingBase"/>
    <w:next w:val="BodyText"/>
    <w:link w:val="Heading4Char"/>
    <w:qFormat/>
    <w:rsid w:val="004F5DB8"/>
    <w:pPr>
      <w:spacing w:before="160" w:after="120"/>
      <w:outlineLvl w:val="3"/>
    </w:pPr>
    <w:rPr>
      <w:sz w:val="22"/>
    </w:rPr>
  </w:style>
  <w:style w:type="paragraph" w:styleId="Heading5">
    <w:name w:val="heading 5"/>
    <w:basedOn w:val="HeadingBase"/>
    <w:next w:val="Normal"/>
    <w:link w:val="Heading5Char"/>
    <w:qFormat/>
    <w:rsid w:val="004F5DB8"/>
    <w:pPr>
      <w:spacing w:before="80"/>
      <w:outlineLvl w:val="4"/>
    </w:pPr>
    <w:rPr>
      <w:color w:val="918585"/>
      <w:sz w:val="20"/>
    </w:rPr>
  </w:style>
  <w:style w:type="paragraph" w:styleId="Heading6">
    <w:name w:val="heading 6"/>
    <w:basedOn w:val="HeadingBase"/>
    <w:next w:val="Normal"/>
    <w:link w:val="Heading6Char"/>
    <w:qFormat/>
    <w:rsid w:val="004F5DB8"/>
    <w:pPr>
      <w:spacing w:before="60"/>
      <w:outlineLvl w:val="5"/>
    </w:pPr>
    <w:rPr>
      <w:color w:val="918585"/>
      <w:sz w:val="20"/>
    </w:rPr>
  </w:style>
  <w:style w:type="paragraph" w:styleId="Heading7">
    <w:name w:val="heading 7"/>
    <w:basedOn w:val="Normal"/>
    <w:next w:val="Normal"/>
    <w:link w:val="Heading7Char"/>
    <w:qFormat/>
    <w:rsid w:val="004F5DB8"/>
    <w:pPr>
      <w:ind w:left="720"/>
      <w:outlineLvl w:val="6"/>
    </w:pPr>
    <w:rPr>
      <w:i/>
    </w:rPr>
  </w:style>
  <w:style w:type="paragraph" w:styleId="Heading8">
    <w:name w:val="heading 8"/>
    <w:basedOn w:val="Normal"/>
    <w:next w:val="Normal"/>
    <w:link w:val="Heading8Char"/>
    <w:qFormat/>
    <w:rsid w:val="004F5DB8"/>
    <w:pPr>
      <w:ind w:left="720"/>
      <w:outlineLvl w:val="7"/>
    </w:pPr>
    <w:rPr>
      <w:i/>
    </w:rPr>
  </w:style>
  <w:style w:type="paragraph" w:styleId="Heading9">
    <w:name w:val="heading 9"/>
    <w:basedOn w:val="Normal"/>
    <w:next w:val="Normal"/>
    <w:link w:val="Heading9Char"/>
    <w:qFormat/>
    <w:rsid w:val="004F5DB8"/>
    <w:pPr>
      <w:ind w:left="720"/>
      <w:outlineLvl w:val="8"/>
    </w:pPr>
    <w:rPr>
      <w:i/>
    </w:rPr>
  </w:style>
  <w:style w:type="character" w:default="1" w:styleId="DefaultParagraphFont">
    <w:name w:val="Default Paragraph Font"/>
    <w:uiPriority w:val="1"/>
    <w:unhideWhenUsed/>
    <w:rsid w:val="004F5D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DB8"/>
  </w:style>
  <w:style w:type="character" w:customStyle="1" w:styleId="Heading1Char">
    <w:name w:val="Heading 1 Char"/>
    <w:basedOn w:val="DefaultParagraphFont"/>
    <w:link w:val="Heading1"/>
    <w:rsid w:val="004F5DB8"/>
    <w:rPr>
      <w:rFonts w:ascii="Times New Roman" w:eastAsia="Times New Roman" w:hAnsi="Times New Roman" w:cs="Times New Roman"/>
      <w:b/>
      <w:sz w:val="32"/>
      <w:szCs w:val="20"/>
      <w:lang w:eastAsia="en-US"/>
    </w:rPr>
  </w:style>
  <w:style w:type="paragraph" w:styleId="BodyText">
    <w:name w:val="Body Text"/>
    <w:basedOn w:val="Normal"/>
    <w:link w:val="BodyTextChar"/>
    <w:rsid w:val="004F5D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5DB8"/>
    <w:rPr>
      <w:rFonts w:ascii="Times New Roman" w:eastAsia="Times New Roman" w:hAnsi="Times New Roman" w:cs="Times New Roman"/>
      <w:sz w:val="24"/>
      <w:lang w:val="en-US" w:eastAsia="en-US"/>
    </w:rPr>
  </w:style>
  <w:style w:type="paragraph" w:styleId="Footer">
    <w:name w:val="footer"/>
    <w:basedOn w:val="Normal"/>
    <w:link w:val="FooterChar"/>
    <w:rsid w:val="004F5D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DB8"/>
    <w:rPr>
      <w:rFonts w:ascii="Times New Roman" w:eastAsia="Times New Roman" w:hAnsi="Times New Roman" w:cs="Times New Roman"/>
      <w:sz w:val="16"/>
      <w:lang w:val="en-US" w:eastAsia="en-US"/>
    </w:rPr>
  </w:style>
  <w:style w:type="paragraph" w:styleId="List">
    <w:name w:val="List"/>
    <w:basedOn w:val="BodyText"/>
    <w:next w:val="BodyText"/>
    <w:rsid w:val="004F5DB8"/>
    <w:pPr>
      <w:tabs>
        <w:tab w:val="left" w:pos="340"/>
      </w:tabs>
      <w:spacing w:before="60" w:after="60"/>
      <w:ind w:left="340" w:hanging="340"/>
    </w:pPr>
  </w:style>
  <w:style w:type="paragraph" w:styleId="ListBullet">
    <w:name w:val="List Bullet"/>
    <w:basedOn w:val="List"/>
    <w:rsid w:val="004F5DB8"/>
    <w:pPr>
      <w:numPr>
        <w:numId w:val="13"/>
      </w:numPr>
      <w:tabs>
        <w:tab w:val="clear" w:pos="340"/>
      </w:tabs>
      <w:spacing w:before="40" w:after="40"/>
    </w:pPr>
  </w:style>
  <w:style w:type="character" w:customStyle="1" w:styleId="SpecialBold">
    <w:name w:val="Special Bold"/>
    <w:basedOn w:val="DefaultParagraphFont"/>
    <w:rsid w:val="004F5DB8"/>
    <w:rPr>
      <w:b/>
      <w:spacing w:val="0"/>
    </w:rPr>
  </w:style>
  <w:style w:type="paragraph" w:styleId="ListBullet2">
    <w:name w:val="List Bullet 2"/>
    <w:basedOn w:val="List2"/>
    <w:rsid w:val="004F5DB8"/>
    <w:pPr>
      <w:numPr>
        <w:numId w:val="14"/>
      </w:numPr>
      <w:tabs>
        <w:tab w:val="clear" w:pos="680"/>
      </w:tabs>
    </w:pPr>
  </w:style>
  <w:style w:type="paragraph" w:styleId="Header">
    <w:name w:val="header"/>
    <w:basedOn w:val="Normal"/>
    <w:link w:val="HeaderChar"/>
    <w:rsid w:val="004F5D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D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5DB8"/>
    <w:pPr>
      <w:spacing w:before="240" w:after="120"/>
      <w:outlineLvl w:val="0"/>
    </w:pPr>
    <w:rPr>
      <w:rFonts w:ascii="Times New Roman" w:hAnsi="Times New Roman"/>
      <w:b/>
      <w:sz w:val="28"/>
    </w:rPr>
  </w:style>
  <w:style w:type="paragraph" w:customStyle="1" w:styleId="AllowPageBreak">
    <w:name w:val="AllowPageBreak"/>
    <w:rsid w:val="004F5D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5DB8"/>
    <w:rPr>
      <w:b/>
      <w:i/>
      <w:u w:val="none"/>
    </w:rPr>
  </w:style>
  <w:style w:type="character" w:customStyle="1" w:styleId="Heading2Char">
    <w:name w:val="Heading 2 Char"/>
    <w:basedOn w:val="DefaultParagraphFont"/>
    <w:link w:val="Heading2"/>
    <w:rsid w:val="004F5D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D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D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D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D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D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5D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5DB8"/>
    <w:rPr>
      <w:rFonts w:ascii="Courier New" w:eastAsia="Times New Roman" w:hAnsi="Courier New" w:cs="Times New Roman"/>
      <w:i/>
      <w:szCs w:val="20"/>
      <w:lang w:val="en-US" w:eastAsia="en-US"/>
    </w:rPr>
  </w:style>
  <w:style w:type="paragraph" w:customStyle="1" w:styleId="HeadingBase">
    <w:name w:val="Heading Base"/>
    <w:rsid w:val="004F5D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DB8"/>
    <w:pPr>
      <w:tabs>
        <w:tab w:val="right" w:leader="dot" w:pos="9072"/>
      </w:tabs>
      <w:ind w:left="567"/>
    </w:pPr>
    <w:rPr>
      <w:szCs w:val="22"/>
    </w:rPr>
  </w:style>
  <w:style w:type="paragraph" w:customStyle="1" w:styleId="TOCBase">
    <w:name w:val="TOC Base"/>
    <w:rsid w:val="004F5D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DB8"/>
    <w:pPr>
      <w:tabs>
        <w:tab w:val="right" w:leader="dot" w:pos="9072"/>
      </w:tabs>
      <w:spacing w:before="40" w:after="40"/>
      <w:ind w:left="284"/>
    </w:pPr>
    <w:rPr>
      <w:rFonts w:ascii="Times New Roman" w:hAnsi="Times New Roman"/>
    </w:rPr>
  </w:style>
  <w:style w:type="paragraph" w:styleId="TOC1">
    <w:name w:val="toc 1"/>
    <w:basedOn w:val="TOCBase"/>
    <w:next w:val="Normal"/>
    <w:rsid w:val="004F5D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5DB8"/>
    <w:pPr>
      <w:spacing w:before="5040"/>
      <w:jc w:val="center"/>
    </w:pPr>
    <w:rPr>
      <w:sz w:val="48"/>
      <w:szCs w:val="72"/>
      <w:lang w:val="en-US"/>
    </w:rPr>
  </w:style>
  <w:style w:type="character" w:customStyle="1" w:styleId="TitleChar">
    <w:name w:val="Title Char"/>
    <w:basedOn w:val="DefaultParagraphFont"/>
    <w:link w:val="Title"/>
    <w:rsid w:val="004F5D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DB8"/>
    <w:pPr>
      <w:tabs>
        <w:tab w:val="left" w:pos="3600"/>
        <w:tab w:val="left" w:pos="3958"/>
      </w:tabs>
    </w:pPr>
  </w:style>
  <w:style w:type="paragraph" w:customStyle="1" w:styleId="Note">
    <w:name w:val="Note"/>
    <w:basedOn w:val="BodyText"/>
    <w:rsid w:val="004F5D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DB8"/>
    <w:pPr>
      <w:framePr w:wrap="auto" w:hAnchor="text" w:y="6049"/>
    </w:pPr>
    <w:rPr>
      <w:color w:val="000000"/>
      <w:sz w:val="40"/>
    </w:rPr>
  </w:style>
  <w:style w:type="paragraph" w:customStyle="1" w:styleId="TOCTitle">
    <w:name w:val="TOCTitle"/>
    <w:basedOn w:val="Heading1"/>
    <w:rsid w:val="004F5DB8"/>
    <w:pPr>
      <w:spacing w:after="240"/>
      <w:jc w:val="center"/>
      <w:outlineLvl w:val="9"/>
    </w:pPr>
    <w:rPr>
      <w:caps/>
    </w:rPr>
  </w:style>
  <w:style w:type="paragraph" w:customStyle="1" w:styleId="Version">
    <w:name w:val="Version"/>
    <w:rsid w:val="004F5D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5DB8"/>
    <w:pPr>
      <w:keepNext w:val="0"/>
      <w:tabs>
        <w:tab w:val="right" w:pos="4176"/>
      </w:tabs>
      <w:ind w:left="198" w:hanging="198"/>
    </w:pPr>
    <w:rPr>
      <w:rFonts w:ascii="Garamond" w:hAnsi="Garamond"/>
    </w:rPr>
  </w:style>
  <w:style w:type="paragraph" w:styleId="IndexHeading">
    <w:name w:val="index heading"/>
    <w:basedOn w:val="Normal"/>
    <w:next w:val="Index1"/>
    <w:semiHidden/>
    <w:rsid w:val="004F5DB8"/>
    <w:pPr>
      <w:spacing w:before="120" w:after="120"/>
    </w:pPr>
    <w:rPr>
      <w:rFonts w:ascii="Arial" w:hAnsi="Arial"/>
      <w:b/>
      <w:color w:val="918585"/>
      <w:sz w:val="24"/>
    </w:rPr>
  </w:style>
  <w:style w:type="paragraph" w:customStyle="1" w:styleId="Chapter">
    <w:name w:val="Chapter"/>
    <w:basedOn w:val="Normal"/>
    <w:rsid w:val="004F5DB8"/>
    <w:pPr>
      <w:spacing w:before="240"/>
    </w:pPr>
    <w:rPr>
      <w:rFonts w:ascii="Times New Roman" w:hAnsi="Times New Roman"/>
      <w:smallCaps/>
      <w:spacing w:val="80"/>
      <w:sz w:val="28"/>
    </w:rPr>
  </w:style>
  <w:style w:type="paragraph" w:customStyle="1" w:styleId="InChapter">
    <w:name w:val="InChapter"/>
    <w:basedOn w:val="Heading3"/>
    <w:rsid w:val="004F5DB8"/>
    <w:pPr>
      <w:spacing w:after="240"/>
      <w:outlineLvl w:val="9"/>
    </w:pPr>
    <w:rPr>
      <w:noProof/>
    </w:rPr>
  </w:style>
  <w:style w:type="paragraph" w:styleId="Index2">
    <w:name w:val="index 2"/>
    <w:basedOn w:val="Normal"/>
    <w:next w:val="Normal"/>
    <w:semiHidden/>
    <w:rsid w:val="004F5DB8"/>
    <w:pPr>
      <w:tabs>
        <w:tab w:val="right" w:pos="4176"/>
      </w:tabs>
      <w:ind w:left="568" w:hanging="284"/>
    </w:pPr>
    <w:rPr>
      <w:rFonts w:ascii="Garamond" w:hAnsi="Garamond"/>
    </w:rPr>
  </w:style>
  <w:style w:type="paragraph" w:customStyle="1" w:styleId="Byline">
    <w:name w:val="Byline"/>
    <w:rsid w:val="004F5D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DB8"/>
    <w:pPr>
      <w:tabs>
        <w:tab w:val="clear" w:pos="3600"/>
        <w:tab w:val="clear" w:pos="3958"/>
      </w:tabs>
      <w:jc w:val="right"/>
    </w:pPr>
  </w:style>
  <w:style w:type="character" w:styleId="Emphasis">
    <w:name w:val="Emphasis"/>
    <w:basedOn w:val="DefaultParagraphFont"/>
    <w:qFormat/>
    <w:rsid w:val="004F5DB8"/>
    <w:rPr>
      <w:i/>
    </w:rPr>
  </w:style>
  <w:style w:type="paragraph" w:styleId="Caption">
    <w:name w:val="caption"/>
    <w:basedOn w:val="BodyText"/>
    <w:next w:val="Normal"/>
    <w:qFormat/>
    <w:rsid w:val="004F5DB8"/>
    <w:pPr>
      <w:framePr w:w="2268" w:hSpace="181" w:vSpace="181" w:wrap="around" w:vAnchor="text" w:hAnchor="page" w:x="1135" w:y="285" w:anchorLock="1"/>
    </w:pPr>
    <w:rPr>
      <w:i/>
    </w:rPr>
  </w:style>
  <w:style w:type="paragraph" w:customStyle="1" w:styleId="MiniTOCTitle">
    <w:name w:val="MiniTOCTitle"/>
    <w:basedOn w:val="Heading4"/>
    <w:rsid w:val="004F5DB8"/>
    <w:pPr>
      <w:spacing w:before="240"/>
      <w:outlineLvl w:val="9"/>
    </w:pPr>
    <w:rPr>
      <w:noProof/>
      <w:sz w:val="24"/>
    </w:rPr>
  </w:style>
  <w:style w:type="paragraph" w:customStyle="1" w:styleId="MiniTOCItem">
    <w:name w:val="MiniTOCItem"/>
    <w:basedOn w:val="ListBullet"/>
    <w:rsid w:val="004F5DB8"/>
    <w:pPr>
      <w:numPr>
        <w:numId w:val="0"/>
      </w:numPr>
      <w:tabs>
        <w:tab w:val="right" w:leader="dot" w:pos="6521"/>
      </w:tabs>
      <w:spacing w:before="0" w:after="0"/>
    </w:pPr>
  </w:style>
  <w:style w:type="paragraph" w:customStyle="1" w:styleId="TOFTitle">
    <w:name w:val="TOFTitle"/>
    <w:basedOn w:val="TOCTitle"/>
    <w:rsid w:val="004F5DB8"/>
  </w:style>
  <w:style w:type="paragraph" w:styleId="TableofFigures">
    <w:name w:val="table of figures"/>
    <w:basedOn w:val="Normal"/>
    <w:next w:val="Normal"/>
    <w:semiHidden/>
    <w:rsid w:val="004F5DB8"/>
    <w:pPr>
      <w:tabs>
        <w:tab w:val="right" w:leader="dot" w:pos="9072"/>
      </w:tabs>
      <w:ind w:left="970" w:hanging="403"/>
    </w:pPr>
    <w:rPr>
      <w:rFonts w:ascii="Times New Roman" w:hAnsi="Times New Roman"/>
      <w:b/>
    </w:rPr>
  </w:style>
  <w:style w:type="paragraph" w:styleId="ListNumber">
    <w:name w:val="List Number"/>
    <w:basedOn w:val="List"/>
    <w:rsid w:val="004F5DB8"/>
    <w:pPr>
      <w:numPr>
        <w:numId w:val="11"/>
      </w:numPr>
    </w:pPr>
  </w:style>
  <w:style w:type="character" w:customStyle="1" w:styleId="WingdingSymbols">
    <w:name w:val="Wingding Symbols"/>
    <w:rsid w:val="004F5DB8"/>
    <w:rPr>
      <w:rFonts w:ascii="Wingdings" w:hAnsi="Wingdings"/>
    </w:rPr>
  </w:style>
  <w:style w:type="paragraph" w:customStyle="1" w:styleId="TableHeading">
    <w:name w:val="Table Heading"/>
    <w:basedOn w:val="HeadingBase"/>
    <w:rsid w:val="004F5DB8"/>
    <w:pPr>
      <w:keepLines/>
      <w:pBdr>
        <w:bottom w:val="single" w:sz="6" w:space="1" w:color="918585"/>
      </w:pBdr>
      <w:spacing w:before="240"/>
    </w:pPr>
  </w:style>
  <w:style w:type="character" w:customStyle="1" w:styleId="HotSpot">
    <w:name w:val="HotSpot"/>
    <w:rsid w:val="004F5DB8"/>
    <w:rPr>
      <w:color w:val="0033CC"/>
      <w:u w:val="none"/>
    </w:rPr>
  </w:style>
  <w:style w:type="paragraph" w:customStyle="1" w:styleId="BodyTextRight">
    <w:name w:val="Body Text Right"/>
    <w:basedOn w:val="BodyText"/>
    <w:rsid w:val="004F5DB8"/>
    <w:pPr>
      <w:spacing w:before="0" w:after="0"/>
      <w:jc w:val="right"/>
    </w:pPr>
  </w:style>
  <w:style w:type="paragraph" w:styleId="Index3">
    <w:name w:val="index 3"/>
    <w:basedOn w:val="ListNumber2"/>
    <w:next w:val="Normal"/>
    <w:semiHidden/>
    <w:rsid w:val="004F5DB8"/>
    <w:pPr>
      <w:numPr>
        <w:numId w:val="0"/>
      </w:numPr>
      <w:tabs>
        <w:tab w:val="right" w:leader="dot" w:pos="4176"/>
      </w:tabs>
    </w:pPr>
  </w:style>
  <w:style w:type="paragraph" w:styleId="ListNumber2">
    <w:name w:val="List Number 2"/>
    <w:basedOn w:val="List2"/>
    <w:rsid w:val="004F5DB8"/>
    <w:pPr>
      <w:numPr>
        <w:numId w:val="10"/>
      </w:numPr>
      <w:tabs>
        <w:tab w:val="clear" w:pos="1060"/>
      </w:tabs>
    </w:pPr>
  </w:style>
  <w:style w:type="paragraph" w:customStyle="1" w:styleId="MarginNote">
    <w:name w:val="Margin Note"/>
    <w:basedOn w:val="BodyText"/>
    <w:rsid w:val="004F5D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D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D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5DB8"/>
    <w:rPr>
      <w:sz w:val="32"/>
    </w:rPr>
  </w:style>
  <w:style w:type="paragraph" w:customStyle="1" w:styleId="HeadingProcedure">
    <w:name w:val="Heading Procedure"/>
    <w:basedOn w:val="HeadingBase"/>
    <w:next w:val="Normal"/>
    <w:rsid w:val="004F5DB8"/>
    <w:pPr>
      <w:tabs>
        <w:tab w:val="left" w:pos="0"/>
      </w:tabs>
      <w:spacing w:before="120" w:after="60"/>
    </w:pPr>
    <w:rPr>
      <w:i/>
      <w:color w:val="918585"/>
      <w:sz w:val="22"/>
    </w:rPr>
  </w:style>
  <w:style w:type="paragraph" w:customStyle="1" w:styleId="TableBodyText">
    <w:name w:val="Table Body Text"/>
    <w:basedOn w:val="BodyText"/>
    <w:rsid w:val="004F5DB8"/>
    <w:pPr>
      <w:spacing w:before="60" w:after="60"/>
    </w:pPr>
  </w:style>
  <w:style w:type="paragraph" w:styleId="ListContinue">
    <w:name w:val="List Continue"/>
    <w:basedOn w:val="List"/>
    <w:rsid w:val="004F5DB8"/>
    <w:pPr>
      <w:ind w:firstLine="0"/>
    </w:pPr>
  </w:style>
  <w:style w:type="paragraph" w:customStyle="1" w:styleId="ListNote">
    <w:name w:val="List Note"/>
    <w:basedOn w:val="List"/>
    <w:rsid w:val="004F5DB8"/>
    <w:pPr>
      <w:pBdr>
        <w:top w:val="single" w:sz="6" w:space="2" w:color="918585"/>
        <w:bottom w:val="single" w:sz="6" w:space="2" w:color="918585"/>
      </w:pBdr>
      <w:tabs>
        <w:tab w:val="left" w:pos="1021"/>
      </w:tabs>
      <w:ind w:firstLine="0"/>
    </w:pPr>
  </w:style>
  <w:style w:type="paragraph" w:customStyle="1" w:styleId="Warning">
    <w:name w:val="Warning"/>
    <w:basedOn w:val="BodyText"/>
    <w:rsid w:val="004F5DB8"/>
    <w:pPr>
      <w:shd w:val="clear" w:color="auto" w:fill="D9D9D9"/>
      <w:tabs>
        <w:tab w:val="left" w:pos="992"/>
      </w:tabs>
      <w:ind w:left="119" w:right="119"/>
    </w:pPr>
    <w:rPr>
      <w:sz w:val="20"/>
    </w:rPr>
  </w:style>
  <w:style w:type="paragraph" w:customStyle="1" w:styleId="MarginIcons">
    <w:name w:val="Margin Icons"/>
    <w:basedOn w:val="BodyText"/>
    <w:rsid w:val="004F5D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DB8"/>
    <w:rPr>
      <w:rFonts w:ascii="Courier New" w:hAnsi="Courier New"/>
    </w:rPr>
  </w:style>
  <w:style w:type="paragraph" w:customStyle="1" w:styleId="NoteBullet">
    <w:name w:val="Note Bullet"/>
    <w:basedOn w:val="Note"/>
    <w:rsid w:val="004F5DB8"/>
    <w:pPr>
      <w:tabs>
        <w:tab w:val="clear" w:pos="680"/>
      </w:tabs>
      <w:spacing w:before="60" w:after="60"/>
    </w:pPr>
  </w:style>
  <w:style w:type="paragraph" w:customStyle="1" w:styleId="SubHeading2">
    <w:name w:val="SubHeading2"/>
    <w:basedOn w:val="HeadingBase"/>
    <w:rsid w:val="004F5DB8"/>
    <w:pPr>
      <w:spacing w:before="240" w:after="60"/>
    </w:pPr>
    <w:rPr>
      <w:sz w:val="20"/>
    </w:rPr>
  </w:style>
  <w:style w:type="paragraph" w:customStyle="1" w:styleId="SubHeading1">
    <w:name w:val="SubHeading1"/>
    <w:basedOn w:val="HeadingBase"/>
    <w:rsid w:val="004F5DB8"/>
    <w:pPr>
      <w:spacing w:before="240" w:after="60"/>
    </w:pPr>
    <w:rPr>
      <w:color w:val="918585"/>
      <w:sz w:val="22"/>
    </w:rPr>
  </w:style>
  <w:style w:type="paragraph" w:customStyle="1" w:styleId="SideHeading">
    <w:name w:val="Side Heading"/>
    <w:basedOn w:val="HeadingBase"/>
    <w:rsid w:val="004F5D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DB8"/>
    <w:pPr>
      <w:numPr>
        <w:numId w:val="12"/>
      </w:numPr>
    </w:pPr>
  </w:style>
  <w:style w:type="paragraph" w:styleId="PlainText">
    <w:name w:val="Plain Text"/>
    <w:basedOn w:val="Normal"/>
    <w:link w:val="PlainTextChar"/>
    <w:rsid w:val="004F5DB8"/>
    <w:rPr>
      <w:sz w:val="20"/>
    </w:rPr>
  </w:style>
  <w:style w:type="character" w:customStyle="1" w:styleId="PlainTextChar">
    <w:name w:val="Plain Text Char"/>
    <w:basedOn w:val="DefaultParagraphFont"/>
    <w:link w:val="PlainText"/>
    <w:rsid w:val="004F5D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5DB8"/>
    <w:rPr>
      <w:b/>
      <w:smallCaps/>
    </w:rPr>
  </w:style>
  <w:style w:type="paragraph" w:customStyle="1" w:styleId="TableListNumber">
    <w:name w:val="Table List Number"/>
    <w:basedOn w:val="ListNumber"/>
    <w:rsid w:val="004F5DB8"/>
    <w:pPr>
      <w:numPr>
        <w:numId w:val="0"/>
      </w:numPr>
    </w:pPr>
  </w:style>
  <w:style w:type="paragraph" w:styleId="TOC4">
    <w:name w:val="toc 4"/>
    <w:basedOn w:val="TOCBase"/>
    <w:next w:val="Normal"/>
    <w:semiHidden/>
    <w:rsid w:val="004F5DB8"/>
    <w:pPr>
      <w:tabs>
        <w:tab w:val="right" w:leader="dot" w:pos="9071"/>
      </w:tabs>
      <w:ind w:left="1701"/>
    </w:pPr>
  </w:style>
  <w:style w:type="paragraph" w:customStyle="1" w:styleId="ListAlpha">
    <w:name w:val="List Alpha"/>
    <w:basedOn w:val="List"/>
    <w:rsid w:val="004F5DB8"/>
    <w:pPr>
      <w:numPr>
        <w:numId w:val="9"/>
      </w:numPr>
    </w:pPr>
  </w:style>
  <w:style w:type="paragraph" w:customStyle="1" w:styleId="ListAlpha2">
    <w:name w:val="List Alpha 2"/>
    <w:basedOn w:val="List2"/>
    <w:rsid w:val="004F5DB8"/>
    <w:pPr>
      <w:numPr>
        <w:numId w:val="8"/>
      </w:numPr>
    </w:pPr>
  </w:style>
  <w:style w:type="paragraph" w:styleId="List2">
    <w:name w:val="List 2"/>
    <w:basedOn w:val="BodyText"/>
    <w:rsid w:val="004F5DB8"/>
    <w:pPr>
      <w:tabs>
        <w:tab w:val="left" w:pos="680"/>
      </w:tabs>
      <w:spacing w:before="60" w:after="60"/>
      <w:ind w:left="680" w:hanging="340"/>
    </w:pPr>
  </w:style>
  <w:style w:type="paragraph" w:styleId="List3">
    <w:name w:val="List 3"/>
    <w:basedOn w:val="BodyText"/>
    <w:rsid w:val="004F5DB8"/>
    <w:pPr>
      <w:tabs>
        <w:tab w:val="left" w:pos="1021"/>
      </w:tabs>
      <w:spacing w:before="60" w:after="60"/>
      <w:ind w:left="1020" w:hanging="340"/>
    </w:pPr>
  </w:style>
  <w:style w:type="paragraph" w:styleId="List4">
    <w:name w:val="List 4"/>
    <w:basedOn w:val="BodyText"/>
    <w:rsid w:val="004F5DB8"/>
    <w:pPr>
      <w:tabs>
        <w:tab w:val="left" w:pos="1361"/>
      </w:tabs>
      <w:spacing w:before="60" w:after="60"/>
      <w:ind w:left="1361" w:hanging="340"/>
    </w:pPr>
  </w:style>
  <w:style w:type="paragraph" w:styleId="List5">
    <w:name w:val="List 5"/>
    <w:basedOn w:val="BodyText"/>
    <w:rsid w:val="004F5DB8"/>
    <w:pPr>
      <w:tabs>
        <w:tab w:val="left" w:pos="1701"/>
      </w:tabs>
      <w:spacing w:before="60" w:after="60"/>
      <w:ind w:left="1701" w:hanging="340"/>
    </w:pPr>
  </w:style>
  <w:style w:type="paragraph" w:styleId="ListBullet3">
    <w:name w:val="List Bullet 3"/>
    <w:basedOn w:val="List3"/>
    <w:rsid w:val="004F5DB8"/>
    <w:pPr>
      <w:numPr>
        <w:numId w:val="15"/>
      </w:numPr>
      <w:tabs>
        <w:tab w:val="clear" w:pos="1021"/>
      </w:tabs>
      <w:ind w:left="1037" w:hanging="357"/>
    </w:pPr>
  </w:style>
  <w:style w:type="paragraph" w:styleId="ListBullet4">
    <w:name w:val="List Bullet 4"/>
    <w:basedOn w:val="List4"/>
    <w:rsid w:val="004F5DB8"/>
    <w:pPr>
      <w:numPr>
        <w:numId w:val="3"/>
      </w:numPr>
    </w:pPr>
  </w:style>
  <w:style w:type="paragraph" w:styleId="ListBullet5">
    <w:name w:val="List Bullet 5"/>
    <w:basedOn w:val="List5"/>
    <w:rsid w:val="004F5DB8"/>
    <w:pPr>
      <w:numPr>
        <w:numId w:val="4"/>
      </w:numPr>
    </w:pPr>
  </w:style>
  <w:style w:type="paragraph" w:styleId="ListContinue2">
    <w:name w:val="List Continue 2"/>
    <w:basedOn w:val="List2"/>
    <w:rsid w:val="004F5DB8"/>
    <w:pPr>
      <w:ind w:firstLine="0"/>
    </w:pPr>
  </w:style>
  <w:style w:type="paragraph" w:styleId="ListContinue3">
    <w:name w:val="List Continue 3"/>
    <w:basedOn w:val="List3"/>
    <w:rsid w:val="004F5DB8"/>
    <w:pPr>
      <w:ind w:left="1021" w:firstLine="0"/>
    </w:pPr>
  </w:style>
  <w:style w:type="paragraph" w:styleId="ListContinue4">
    <w:name w:val="List Continue 4"/>
    <w:basedOn w:val="List4"/>
    <w:rsid w:val="004F5DB8"/>
    <w:pPr>
      <w:ind w:firstLine="0"/>
    </w:pPr>
  </w:style>
  <w:style w:type="paragraph" w:styleId="ListContinue5">
    <w:name w:val="List Continue 5"/>
    <w:basedOn w:val="List5"/>
    <w:rsid w:val="004F5DB8"/>
    <w:pPr>
      <w:ind w:firstLine="0"/>
    </w:pPr>
  </w:style>
  <w:style w:type="paragraph" w:styleId="ListNumber3">
    <w:name w:val="List Number 3"/>
    <w:basedOn w:val="List3"/>
    <w:rsid w:val="004F5DB8"/>
    <w:pPr>
      <w:numPr>
        <w:numId w:val="5"/>
      </w:numPr>
    </w:pPr>
  </w:style>
  <w:style w:type="paragraph" w:styleId="ListNumber4">
    <w:name w:val="List Number 4"/>
    <w:basedOn w:val="List4"/>
    <w:rsid w:val="004F5DB8"/>
    <w:pPr>
      <w:numPr>
        <w:numId w:val="6"/>
      </w:numPr>
    </w:pPr>
  </w:style>
  <w:style w:type="paragraph" w:styleId="ListNumber5">
    <w:name w:val="List Number 5"/>
    <w:basedOn w:val="List5"/>
    <w:rsid w:val="004F5DB8"/>
    <w:pPr>
      <w:numPr>
        <w:numId w:val="7"/>
      </w:numPr>
    </w:pPr>
  </w:style>
  <w:style w:type="paragraph" w:styleId="BlockText">
    <w:name w:val="Block Text"/>
    <w:basedOn w:val="Normal"/>
    <w:rsid w:val="004F5DB8"/>
    <w:pPr>
      <w:spacing w:after="120"/>
      <w:ind w:left="1440" w:right="1440"/>
    </w:pPr>
  </w:style>
  <w:style w:type="character" w:customStyle="1" w:styleId="Subscript">
    <w:name w:val="Subscript"/>
    <w:basedOn w:val="DefaultParagraphFont"/>
    <w:rsid w:val="004F5DB8"/>
    <w:rPr>
      <w:sz w:val="16"/>
      <w:vertAlign w:val="subscript"/>
    </w:rPr>
  </w:style>
  <w:style w:type="character" w:customStyle="1" w:styleId="Superscript">
    <w:name w:val="Superscript"/>
    <w:basedOn w:val="DefaultParagraphFont"/>
    <w:rsid w:val="004F5DB8"/>
    <w:rPr>
      <w:sz w:val="16"/>
      <w:vertAlign w:val="superscript"/>
    </w:rPr>
  </w:style>
  <w:style w:type="character" w:customStyle="1" w:styleId="Symbols">
    <w:name w:val="Symbols"/>
    <w:basedOn w:val="DefaultParagraphFont"/>
    <w:rsid w:val="004F5DB8"/>
    <w:rPr>
      <w:rFonts w:ascii="Symbol" w:hAnsi="Symbol"/>
    </w:rPr>
  </w:style>
  <w:style w:type="character" w:customStyle="1" w:styleId="MenuOptions">
    <w:name w:val="Menu Options"/>
    <w:basedOn w:val="DefaultParagraphFont"/>
    <w:rsid w:val="004F5DB8"/>
    <w:rPr>
      <w:rFonts w:ascii="Arial Narrow" w:hAnsi="Arial Narrow"/>
      <w:smallCaps/>
    </w:rPr>
  </w:style>
  <w:style w:type="character" w:customStyle="1" w:styleId="Buttons">
    <w:name w:val="Buttons"/>
    <w:basedOn w:val="DefaultParagraphFont"/>
    <w:rsid w:val="004F5DB8"/>
    <w:rPr>
      <w:b/>
    </w:rPr>
  </w:style>
  <w:style w:type="character" w:customStyle="1" w:styleId="Underlined">
    <w:name w:val="Underlined"/>
    <w:basedOn w:val="DefaultParagraphFont"/>
    <w:rsid w:val="004F5DB8"/>
    <w:rPr>
      <w:u w:val="single"/>
    </w:rPr>
  </w:style>
  <w:style w:type="paragraph" w:customStyle="1" w:styleId="TableBodyTextRight">
    <w:name w:val="Table Body Text Right"/>
    <w:basedOn w:val="TableBodyText"/>
    <w:rsid w:val="004F5DB8"/>
    <w:pPr>
      <w:widowControl w:val="0"/>
      <w:autoSpaceDE w:val="0"/>
      <w:autoSpaceDN w:val="0"/>
      <w:adjustRightInd w:val="0"/>
      <w:jc w:val="right"/>
    </w:pPr>
    <w:rPr>
      <w:rFonts w:cs="Arial"/>
      <w:szCs w:val="18"/>
    </w:rPr>
  </w:style>
  <w:style w:type="paragraph" w:customStyle="1" w:styleId="CopyrightText">
    <w:name w:val="Copyright Text"/>
    <w:basedOn w:val="BodyText"/>
    <w:rsid w:val="004F5DB8"/>
    <w:rPr>
      <w:sz w:val="18"/>
    </w:rPr>
  </w:style>
  <w:style w:type="paragraph" w:customStyle="1" w:styleId="BodySmallRight">
    <w:name w:val="Body Small Right"/>
    <w:basedOn w:val="BodyTextRight"/>
    <w:rsid w:val="004F5DB8"/>
    <w:rPr>
      <w:sz w:val="18"/>
      <w:szCs w:val="18"/>
    </w:rPr>
  </w:style>
  <w:style w:type="paragraph" w:customStyle="1" w:styleId="MarginEdition">
    <w:name w:val="Margin Edition"/>
    <w:basedOn w:val="MarginNote"/>
    <w:rsid w:val="004F5DB8"/>
    <w:pPr>
      <w:spacing w:before="0" w:after="0"/>
    </w:pPr>
    <w:rPr>
      <w:rFonts w:ascii="Times New Roman" w:hAnsi="Times New Roman"/>
      <w:color w:val="999999"/>
    </w:rPr>
  </w:style>
  <w:style w:type="paragraph" w:customStyle="1" w:styleId="Spacer">
    <w:name w:val="Spacer"/>
    <w:basedOn w:val="Normal"/>
    <w:rsid w:val="004F5DB8"/>
    <w:rPr>
      <w:sz w:val="2"/>
      <w:szCs w:val="2"/>
    </w:rPr>
  </w:style>
  <w:style w:type="character" w:customStyle="1" w:styleId="Small">
    <w:name w:val="Small"/>
    <w:basedOn w:val="DefaultParagraphFont"/>
    <w:rsid w:val="004F5DB8"/>
    <w:rPr>
      <w:sz w:val="16"/>
    </w:rPr>
  </w:style>
  <w:style w:type="paragraph" w:customStyle="1" w:styleId="WideTable">
    <w:name w:val="Wide Table"/>
    <w:basedOn w:val="Normal"/>
    <w:rsid w:val="004F5DB8"/>
    <w:pPr>
      <w:ind w:left="-1418"/>
    </w:pPr>
    <w:rPr>
      <w:sz w:val="2"/>
      <w:szCs w:val="2"/>
    </w:rPr>
  </w:style>
  <w:style w:type="character" w:styleId="PageNumber">
    <w:name w:val="page number"/>
    <w:basedOn w:val="DefaultParagraphFont"/>
    <w:rsid w:val="004F5DB8"/>
  </w:style>
  <w:style w:type="paragraph" w:styleId="Quote">
    <w:name w:val="Quote"/>
    <w:basedOn w:val="Heading1"/>
    <w:link w:val="QuoteChar"/>
    <w:qFormat/>
    <w:rsid w:val="004F5DB8"/>
    <w:rPr>
      <w:b w:val="0"/>
      <w:sz w:val="72"/>
      <w:szCs w:val="72"/>
      <w:lang w:val="en-NZ"/>
    </w:rPr>
  </w:style>
  <w:style w:type="character" w:customStyle="1" w:styleId="QuoteChar">
    <w:name w:val="Quote Char"/>
    <w:basedOn w:val="DefaultParagraphFont"/>
    <w:link w:val="Quote"/>
    <w:rsid w:val="004F5D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DB8"/>
    <w:pPr>
      <w:pageBreakBefore/>
    </w:pPr>
  </w:style>
  <w:style w:type="paragraph" w:customStyle="1" w:styleId="Border">
    <w:name w:val="Border"/>
    <w:basedOn w:val="Normal"/>
    <w:qFormat/>
    <w:rsid w:val="004F5D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DB8"/>
    <w:rPr>
      <w:b/>
      <w:bCs/>
      <w:i/>
      <w:iCs/>
      <w:color w:val="auto"/>
    </w:rPr>
  </w:style>
  <w:style w:type="paragraph" w:styleId="IntenseQuote">
    <w:name w:val="Intense Quote"/>
    <w:basedOn w:val="Normal"/>
    <w:next w:val="Normal"/>
    <w:link w:val="IntenseQuoteChar"/>
    <w:uiPriority w:val="30"/>
    <w:qFormat/>
    <w:rsid w:val="004F5D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D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5DB8"/>
    <w:rPr>
      <w:smallCaps/>
      <w:color w:val="auto"/>
      <w:u w:val="single"/>
    </w:rPr>
  </w:style>
  <w:style w:type="character" w:styleId="IntenseReference">
    <w:name w:val="Intense Reference"/>
    <w:basedOn w:val="DefaultParagraphFont"/>
    <w:uiPriority w:val="32"/>
    <w:qFormat/>
    <w:rsid w:val="004F5DB8"/>
    <w:rPr>
      <w:b/>
      <w:bCs/>
      <w:smallCaps/>
      <w:color w:val="auto"/>
      <w:spacing w:val="5"/>
      <w:u w:val="single"/>
    </w:rPr>
  </w:style>
  <w:style w:type="paragraph" w:customStyle="1" w:styleId="2ColumnHeading">
    <w:name w:val="2Column Heading"/>
    <w:basedOn w:val="BodyText"/>
    <w:qFormat/>
    <w:rsid w:val="004F5DB8"/>
    <w:pPr>
      <w:spacing w:after="60"/>
      <w:ind w:left="-2268"/>
    </w:pPr>
    <w:rPr>
      <w:b/>
    </w:rPr>
  </w:style>
  <w:style w:type="paragraph" w:customStyle="1" w:styleId="Heading1TOC">
    <w:name w:val="Heading1 TOC"/>
    <w:basedOn w:val="Normal"/>
    <w:qFormat/>
    <w:rsid w:val="004F5DB8"/>
    <w:pPr>
      <w:spacing w:before="240" w:after="120"/>
    </w:pPr>
    <w:rPr>
      <w:rFonts w:ascii="Times New Roman" w:hAnsi="Times New Roman"/>
      <w:b/>
      <w:sz w:val="32"/>
    </w:rPr>
  </w:style>
  <w:style w:type="paragraph" w:customStyle="1" w:styleId="Heading2TOC">
    <w:name w:val="Heading2 TOC"/>
    <w:basedOn w:val="Normal"/>
    <w:qFormat/>
    <w:rsid w:val="004F5DB8"/>
    <w:pPr>
      <w:spacing w:before="240" w:after="60"/>
    </w:pPr>
    <w:rPr>
      <w:rFonts w:ascii="Times New Roman" w:hAnsi="Times New Roman"/>
      <w:b/>
      <w:sz w:val="28"/>
    </w:rPr>
  </w:style>
  <w:style w:type="character" w:customStyle="1" w:styleId="Underline">
    <w:name w:val="Underline"/>
    <w:basedOn w:val="DefaultParagraphFont"/>
    <w:qFormat/>
    <w:rsid w:val="004F5DB8"/>
    <w:rPr>
      <w:u w:val="single"/>
    </w:rPr>
  </w:style>
  <w:style w:type="paragraph" w:styleId="BalloonText">
    <w:name w:val="Balloon Text"/>
    <w:basedOn w:val="Normal"/>
    <w:link w:val="BalloonTextChar"/>
    <w:rsid w:val="004F5DB8"/>
    <w:rPr>
      <w:rFonts w:ascii="Tahoma" w:hAnsi="Tahoma" w:cs="Tahoma"/>
      <w:sz w:val="16"/>
      <w:szCs w:val="16"/>
    </w:rPr>
  </w:style>
  <w:style w:type="character" w:customStyle="1" w:styleId="BalloonTextChar">
    <w:name w:val="Balloon Text Char"/>
    <w:basedOn w:val="DefaultParagraphFont"/>
    <w:link w:val="BalloonText"/>
    <w:rsid w:val="004F5D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5D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5D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1647</Words>
  <Characters>11113</Characters>
  <Application>Microsoft Office Word</Application>
  <DocSecurity>0</DocSecurity>
  <Lines>362</Lines>
  <Paragraphs>227</Paragraphs>
  <ScaleCrop>false</ScaleCrop>
  <Company>Author-it Software Corporation Ltd.</Company>
  <LinksUpToDate>false</LinksUpToDate>
  <CharactersWithSpaces>12702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CPPSEC4009A Interpret information from advanced security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2012-05-26T06:25:00Z</dcterms:created>
  <dcterms:modified xsi:type="dcterms:W3CDTF">2012-05-26T06:25:00Z</dcterms:modified>
</cp:coreProperties>
</file>