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1A4D" w:rsidP="00CA1A4D">
      <w:pPr>
        <w:pStyle w:val="Title"/>
      </w:pPr>
      <w:r>
        <w:fldChar w:fldCharType="begin"/>
      </w:r>
      <w:r>
        <w:instrText xml:space="preserve"> TITLE   \* MERGEFORMAT </w:instrText>
      </w:r>
      <w:r>
        <w:fldChar w:fldCharType="separate"/>
      </w:r>
      <w:r>
        <w:t>CPPSEC4005A Facilitate workplace briefing and debriefing processes</w:t>
      </w:r>
      <w:r>
        <w:fldChar w:fldCharType="end"/>
      </w:r>
    </w:p>
    <w:p w:rsidR="00CA1A4D" w:rsidP="00CA1A4D">
      <w:pPr>
        <w:pStyle w:val="Version"/>
        <w:sectPr w:rsidSect="00285A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5AB8" w:rsidP="00285AB8">
      <w:pPr>
        <w:pStyle w:val="SuperHeading"/>
      </w:pPr>
      <w:r w:rsidRPr="00285AB8">
        <w:t>CPPSEC4005A Facilitate workplace briefing and debriefing processes</w:t>
      </w:r>
    </w:p>
    <w:p w:rsidR="00000000" w:rsidRPr="00285AB8" w:rsidP="00285AB8">
      <w:pPr>
        <w:pStyle w:val="Heading1"/>
      </w:pPr>
      <w:bookmarkStart w:id="1" w:name="O_270252"/>
      <w:bookmarkEnd w:id="1"/>
      <w:r w:rsidRPr="00285AB8">
        <w:t>Modification History</w:t>
      </w:r>
    </w:p>
    <w:p w:rsidR="00000000" w:rsidRPr="00285AB8" w:rsidP="00285AB8">
      <w:pPr>
        <w:pStyle w:val="BodyText"/>
      </w:pPr>
      <w:r w:rsidRPr="00285AB8">
        <w:t>Not Applicable</w:t>
      </w:r>
    </w:p>
    <w:p w:rsidR="00000000" w:rsidRPr="00285AB8" w:rsidP="00285AB8">
      <w:pPr>
        <w:pStyle w:val="AllowPageBreak"/>
      </w:pPr>
    </w:p>
    <w:p w:rsidR="00000000" w:rsidRPr="00285AB8" w:rsidP="00285AB8">
      <w:pPr>
        <w:pStyle w:val="Heading1"/>
      </w:pPr>
      <w:bookmarkStart w:id="2" w:name="O_202055"/>
      <w:bookmarkEnd w:id="2"/>
      <w:r w:rsidRPr="00285AB8">
        <w:t>Unit Descriptor</w:t>
      </w:r>
    </w:p>
    <w:tbl>
      <w:tblPr>
        <w:tblW w:w="0" w:type="auto"/>
        <w:tblLayout w:type="fixed"/>
        <w:tblCellMar>
          <w:left w:w="62" w:type="dxa"/>
          <w:right w:w="62" w:type="dxa"/>
        </w:tblCellMar>
        <w:tblLook w:val="0000"/>
      </w:tblPr>
      <w:tblGrid>
        <w:gridCol w:w="2391"/>
        <w:gridCol w:w="6131"/>
      </w:tblGrid>
      <w:tr w:rsidTr="00CA1A4D">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285AB8">
            <w:pPr>
              <w:pStyle w:val="BodyText"/>
              <w:rPr>
                <w:lang w:val="en-NZ"/>
              </w:rPr>
            </w:pPr>
            <w:r w:rsidRPr="00285AB8">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285AB8" w:rsidP="00285AB8">
            <w:pPr>
              <w:pStyle w:val="BodyText"/>
            </w:pPr>
            <w:r w:rsidRPr="00285AB8">
              <w:t>This unit of competency specifies the outcomes required to lead and man</w:t>
            </w:r>
            <w:r w:rsidRPr="00285AB8">
              <w:t xml:space="preserve">age a briefing or debriefing.  It requires the ability to source and integrate information into a suitable format, use effective interpersonal skills to encourage positive contributions, follow up and action findings and prepare documentation.  </w:t>
            </w:r>
          </w:p>
          <w:p w:rsidR="00000000" w:rsidRPr="00285AB8" w:rsidP="00285AB8">
            <w:pPr>
              <w:pStyle w:val="BodyText"/>
            </w:pPr>
            <w:r w:rsidRPr="00285AB8">
              <w:t xml:space="preserve">This unit </w:t>
            </w:r>
            <w:r w:rsidRPr="00285AB8">
              <w:t>may form part of the licensing requirements for persons responsible for implementing briefing and debriefing processes in anticipation of and response to security risk incidents in those states and territories where these are regulated activities.</w:t>
            </w:r>
          </w:p>
        </w:tc>
      </w:tr>
    </w:tbl>
    <w:p w:rsidR="00CA1A4D" w:rsidP="00285AB8">
      <w:pPr>
        <w:pStyle w:val="BodyText"/>
      </w:pPr>
    </w:p>
    <w:p w:rsidR="00CA1A4D" w:rsidP="00285AB8">
      <w:pPr>
        <w:pStyle w:val="BodyText"/>
      </w:pPr>
    </w:p>
    <w:p w:rsidR="00000000" w:rsidRPr="00285AB8" w:rsidP="00285AB8">
      <w:pPr>
        <w:pStyle w:val="Heading1"/>
      </w:pPr>
      <w:bookmarkStart w:id="3" w:name="O_202057"/>
      <w:bookmarkEnd w:id="3"/>
      <w:r w:rsidRPr="00285AB8">
        <w:t>Application of the Unit</w:t>
      </w:r>
    </w:p>
    <w:tbl>
      <w:tblPr>
        <w:tblW w:w="0" w:type="auto"/>
        <w:tblLayout w:type="fixed"/>
        <w:tblCellMar>
          <w:left w:w="62" w:type="dxa"/>
          <w:right w:w="62" w:type="dxa"/>
        </w:tblCellMar>
        <w:tblLook w:val="0000"/>
      </w:tblPr>
      <w:tblGrid>
        <w:gridCol w:w="2391"/>
        <w:gridCol w:w="6131"/>
      </w:tblGrid>
      <w:tr w:rsidTr="00CA1A4D">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285AB8">
            <w:pPr>
              <w:pStyle w:val="BodyText"/>
              <w:rPr>
                <w:lang w:val="en-NZ"/>
              </w:rPr>
            </w:pPr>
            <w:r w:rsidRPr="00285AB8">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285AB8" w:rsidP="00285AB8">
            <w:pPr>
              <w:pStyle w:val="BodyText"/>
            </w:pPr>
            <w:r w:rsidRPr="00285AB8">
              <w:t>This unit of competency has application in those work roles involving the conduct of briefing and debriefing processes in internal or external workplace environments. Competency requires legal</w:t>
            </w:r>
            <w:r w:rsidRPr="00285AB8">
              <w:t xml:space="preserve"> and operational knowledge applicable to relevant sectors of the security industry. The knowledge and skills described in this unit are to be applied within relevant legislative and organisational guidelines.</w:t>
            </w:r>
          </w:p>
        </w:tc>
      </w:tr>
    </w:tbl>
    <w:p w:rsidR="00CA1A4D" w:rsidP="00285AB8">
      <w:pPr>
        <w:pStyle w:val="BodyText"/>
      </w:pPr>
    </w:p>
    <w:p w:rsidR="00CA1A4D" w:rsidP="00285AB8">
      <w:pPr>
        <w:pStyle w:val="BodyText"/>
      </w:pPr>
    </w:p>
    <w:p w:rsidR="00000000" w:rsidRPr="00285AB8" w:rsidP="00285AB8">
      <w:pPr>
        <w:pStyle w:val="Heading1"/>
      </w:pPr>
      <w:bookmarkStart w:id="4" w:name="O_278512"/>
      <w:bookmarkEnd w:id="4"/>
      <w:r w:rsidRPr="00285AB8">
        <w:t>Licensing/Regulatory Inform</w:t>
      </w:r>
      <w:r w:rsidRPr="00285AB8">
        <w:t>ation</w:t>
      </w:r>
    </w:p>
    <w:p w:rsidR="00000000" w:rsidRPr="00285AB8" w:rsidP="00285AB8">
      <w:pPr>
        <w:pStyle w:val="BodyText"/>
      </w:pPr>
      <w:r w:rsidRPr="00285AB8">
        <w:t>Refer to Unit Descriptor</w:t>
      </w:r>
    </w:p>
    <w:p w:rsidR="00000000" w:rsidRPr="00285AB8" w:rsidP="00285AB8">
      <w:pPr>
        <w:pStyle w:val="AllowPageBreak"/>
      </w:pPr>
    </w:p>
    <w:p w:rsidR="00000000" w:rsidRPr="00285AB8" w:rsidP="00285AB8">
      <w:pPr>
        <w:pStyle w:val="Heading1"/>
      </w:pPr>
      <w:bookmarkStart w:id="5" w:name="O_283633"/>
      <w:bookmarkEnd w:id="5"/>
      <w:r w:rsidRPr="00285AB8">
        <w:t>Pre-Requisites</w:t>
      </w:r>
    </w:p>
    <w:p w:rsidR="00000000" w:rsidRPr="00285AB8" w:rsidP="00285AB8">
      <w:pPr>
        <w:pStyle w:val="BodyText"/>
      </w:pPr>
      <w:r w:rsidRPr="00285AB8">
        <w:t>Not Applicable</w:t>
      </w:r>
    </w:p>
    <w:p w:rsidR="00000000" w:rsidRPr="00285AB8" w:rsidP="00285AB8">
      <w:pPr>
        <w:pStyle w:val="AllowPageBreak"/>
      </w:pPr>
    </w:p>
    <w:p w:rsidR="00000000" w:rsidRPr="00285AB8" w:rsidP="00285AB8">
      <w:pPr>
        <w:pStyle w:val="Heading1"/>
      </w:pPr>
      <w:bookmarkStart w:id="6" w:name="O_202056"/>
      <w:bookmarkEnd w:id="6"/>
      <w:r w:rsidRPr="00285AB8">
        <w:t>Employability Skills Information</w:t>
      </w:r>
    </w:p>
    <w:tbl>
      <w:tblPr>
        <w:tblW w:w="0" w:type="auto"/>
        <w:tblLayout w:type="fixed"/>
        <w:tblCellMar>
          <w:left w:w="62" w:type="dxa"/>
          <w:right w:w="62" w:type="dxa"/>
        </w:tblCellMar>
        <w:tblLook w:val="0000"/>
      </w:tblPr>
      <w:tblGrid>
        <w:gridCol w:w="2624"/>
        <w:gridCol w:w="5898"/>
      </w:tblGrid>
      <w:tr w:rsidTr="00CA1A4D">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285AB8">
            <w:pPr>
              <w:pStyle w:val="BodyText"/>
              <w:rPr>
                <w:lang w:val="en-NZ"/>
              </w:rPr>
            </w:pPr>
            <w:r w:rsidRPr="00285AB8">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285AB8" w:rsidP="00285AB8">
            <w:pPr>
              <w:pStyle w:val="BodyText"/>
            </w:pPr>
            <w:r w:rsidRPr="00285AB8">
              <w:t>This unit contains employability skills.</w:t>
            </w:r>
          </w:p>
        </w:tc>
      </w:tr>
    </w:tbl>
    <w:p w:rsidR="00CA1A4D" w:rsidP="00285AB8">
      <w:pPr>
        <w:pStyle w:val="BodyText"/>
      </w:pPr>
    </w:p>
    <w:p w:rsidR="00CA1A4D" w:rsidP="00285AB8">
      <w:pPr>
        <w:pStyle w:val="BodyText"/>
      </w:pPr>
    </w:p>
    <w:p w:rsidR="00000000" w:rsidRPr="00285AB8" w:rsidP="00285AB8">
      <w:pPr>
        <w:pStyle w:val="Heading1"/>
      </w:pPr>
      <w:bookmarkStart w:id="7" w:name="O_288298"/>
      <w:bookmarkEnd w:id="7"/>
      <w:r w:rsidRPr="00285AB8">
        <w:t>Elements and Performance Criteria Pre-Content</w:t>
      </w:r>
    </w:p>
    <w:tbl>
      <w:tblPr>
        <w:tblW w:w="0" w:type="auto"/>
        <w:tblLayout w:type="fixed"/>
        <w:tblCellMar>
          <w:left w:w="62" w:type="dxa"/>
          <w:right w:w="62" w:type="dxa"/>
        </w:tblCellMar>
        <w:tblLook w:val="0000"/>
      </w:tblPr>
      <w:tblGrid>
        <w:gridCol w:w="2412"/>
        <w:gridCol w:w="6110"/>
      </w:tblGrid>
      <w:tr w:rsidTr="00CA1A4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85AB8">
            <w:pPr>
              <w:pStyle w:val="BodyText"/>
              <w:rPr>
                <w:lang w:val="en-NZ"/>
              </w:rPr>
            </w:pPr>
            <w:r w:rsidRPr="00285AB8">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285AB8" w:rsidP="00285AB8">
            <w:pPr>
              <w:pStyle w:val="BodyText"/>
            </w:pPr>
            <w:r w:rsidRPr="00285AB8">
              <w:t xml:space="preserve">Performance criteria describe the required performance needed to demonstrate achievement of the element. Where </w:t>
            </w:r>
            <w:r w:rsidRPr="00285AB8">
              <w:rPr>
                <w:rStyle w:val="BoldandItalics"/>
              </w:rPr>
              <w:t>bold italicised</w:t>
            </w:r>
            <w:r w:rsidRPr="00285AB8">
              <w:t xml:space="preserve"> text is used, further information is detailed in the required s</w:t>
            </w:r>
            <w:r w:rsidRPr="00285AB8">
              <w:t>kills and knowledge section and/or the range statement. Assessment of performance is to be consistent with the evidence guide.</w:t>
            </w:r>
          </w:p>
        </w:tc>
      </w:tr>
    </w:tbl>
    <w:p w:rsidR="00000000" w:rsidRPr="00285AB8" w:rsidP="00285AB8">
      <w:pPr>
        <w:pStyle w:val="BodyText"/>
      </w:pPr>
    </w:p>
    <w:p w:rsidR="00000000" w:rsidRPr="00285AB8" w:rsidP="00285AB8">
      <w:pPr>
        <w:pStyle w:val="AllowPageBreak"/>
      </w:pPr>
    </w:p>
    <w:p w:rsidR="00000000" w:rsidRPr="00285AB8" w:rsidP="00285AB8">
      <w:pPr>
        <w:pStyle w:val="Heading1"/>
      </w:pPr>
      <w:bookmarkStart w:id="8" w:name="O_234965"/>
      <w:bookmarkEnd w:id="8"/>
      <w:r w:rsidRPr="00285AB8">
        <w:t>Elements and Performance Criteria</w:t>
      </w:r>
    </w:p>
    <w:tbl>
      <w:tblPr>
        <w:tblW w:w="0" w:type="auto"/>
        <w:tblLayout w:type="fixed"/>
        <w:tblCellMar>
          <w:left w:w="62" w:type="dxa"/>
          <w:right w:w="62" w:type="dxa"/>
        </w:tblCellMar>
        <w:tblLook w:val="0000"/>
      </w:tblPr>
      <w:tblGrid>
        <w:gridCol w:w="2412"/>
        <w:gridCol w:w="6110"/>
      </w:tblGrid>
      <w:tr w:rsidTr="00CA1A4D">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285AB8" w:rsidP="00285AB8">
            <w:pPr>
              <w:pStyle w:val="List"/>
            </w:pPr>
            <w:r w:rsidRPr="00285AB8">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285AB8">
            <w:pPr>
              <w:pStyle w:val="List"/>
              <w:rPr>
                <w:lang w:val="en-NZ"/>
              </w:rPr>
            </w:pPr>
            <w:r w:rsidRPr="00285AB8">
              <w:rPr>
                <w:rStyle w:val="SpecialBold"/>
              </w:rPr>
              <w:t>PERFORMANCE CRITERIA</w:t>
            </w:r>
          </w:p>
        </w:tc>
      </w:tr>
      <w:tr w:rsidTr="00CA1A4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85AB8">
            <w:pPr>
              <w:pStyle w:val="List"/>
              <w:rPr>
                <w:lang w:val="en-NZ"/>
              </w:rPr>
            </w:pPr>
            <w:r w:rsidRPr="00285AB8">
              <w:rPr>
                <w:rStyle w:val="SpecialBold"/>
              </w:rPr>
              <w:t>1</w:t>
            </w:r>
            <w:r w:rsidRPr="00285AB8">
              <w:tab/>
            </w:r>
            <w:r w:rsidRPr="00285AB8">
              <w:rPr>
                <w:rStyle w:val="SpecialBold"/>
              </w:rPr>
              <w:t>Plan and prepare for briefing or debriefing</w:t>
            </w:r>
            <w:r w:rsidRPr="00285AB8">
              <w:t>.</w:t>
            </w:r>
          </w:p>
        </w:tc>
        <w:tc>
          <w:tcPr>
            <w:tcW w:w="6110" w:type="dxa"/>
            <w:tcBorders>
              <w:top w:val="nil"/>
              <w:left w:val="nil"/>
              <w:bottom w:val="nil"/>
              <w:right w:val="nil"/>
            </w:tcBorders>
            <w:tcMar>
              <w:top w:w="0" w:type="dxa"/>
              <w:left w:w="62" w:type="dxa"/>
              <w:bottom w:w="0" w:type="dxa"/>
              <w:right w:w="62" w:type="dxa"/>
            </w:tcMar>
          </w:tcPr>
          <w:p w:rsidR="00000000" w:rsidRPr="00285AB8" w:rsidP="00285AB8">
            <w:pPr>
              <w:pStyle w:val="List"/>
            </w:pPr>
            <w:r w:rsidRPr="00285AB8">
              <w:t>1.1</w:t>
            </w:r>
            <w:r w:rsidRPr="00285AB8">
              <w:tab/>
              <w:t xml:space="preserve">Applicable provisions of </w:t>
            </w:r>
            <w:r w:rsidRPr="00285AB8">
              <w:rPr>
                <w:rStyle w:val="BoldandItalics"/>
              </w:rPr>
              <w:t>legislative</w:t>
            </w:r>
            <w:r w:rsidRPr="00285AB8">
              <w:t xml:space="preserve"> and </w:t>
            </w:r>
            <w:r w:rsidRPr="00285AB8">
              <w:rPr>
                <w:rStyle w:val="BoldandItalics"/>
              </w:rPr>
              <w:t>organisational requirements</w:t>
            </w:r>
            <w:r w:rsidRPr="00285AB8">
              <w:t xml:space="preserve"> relevant to </w:t>
            </w:r>
            <w:r w:rsidRPr="00285AB8">
              <w:rPr>
                <w:rStyle w:val="BoldandItalics"/>
              </w:rPr>
              <w:t>briefing</w:t>
            </w:r>
            <w:r w:rsidRPr="00285AB8">
              <w:t xml:space="preserve"> and </w:t>
            </w:r>
            <w:r w:rsidRPr="00285AB8">
              <w:rPr>
                <w:rStyle w:val="BoldandItalics"/>
              </w:rPr>
              <w:t>debriefing</w:t>
            </w:r>
            <w:r w:rsidRPr="00285AB8">
              <w:t xml:space="preserve"> procedures and processes are identified and complied with.</w:t>
            </w:r>
          </w:p>
          <w:p w:rsidR="00000000" w:rsidRPr="00285AB8" w:rsidP="00285AB8">
            <w:pPr>
              <w:pStyle w:val="List"/>
            </w:pPr>
            <w:r w:rsidRPr="00285AB8">
              <w:t>1.2</w:t>
            </w:r>
            <w:r w:rsidRPr="00285AB8">
              <w:tab/>
              <w:t xml:space="preserve">Briefing or debriefing is </w:t>
            </w:r>
            <w:r w:rsidRPr="00285AB8">
              <w:rPr>
                <w:rStyle w:val="BoldandItalics"/>
              </w:rPr>
              <w:t>planned and prepared</w:t>
            </w:r>
            <w:r w:rsidRPr="00285AB8">
              <w:t xml:space="preserve"> in accordance with organisational pr</w:t>
            </w:r>
            <w:r w:rsidRPr="00285AB8">
              <w:t>ocedures.</w:t>
            </w:r>
          </w:p>
          <w:p w:rsidR="00000000" w:rsidRPr="00285AB8" w:rsidP="00285AB8">
            <w:pPr>
              <w:pStyle w:val="List"/>
            </w:pPr>
            <w:r w:rsidRPr="00285AB8">
              <w:t>1.3</w:t>
            </w:r>
            <w:r w:rsidRPr="00285AB8">
              <w:tab/>
            </w:r>
            <w:r w:rsidRPr="00285AB8">
              <w:rPr>
                <w:rStyle w:val="BoldandItalics"/>
              </w:rPr>
              <w:t>Content and format</w:t>
            </w:r>
            <w:r w:rsidRPr="00285AB8">
              <w:t xml:space="preserve"> is determined appropriate to the briefing or debriefing.</w:t>
            </w:r>
          </w:p>
          <w:p w:rsidR="00000000" w:rsidRPr="00285AB8" w:rsidP="00285AB8">
            <w:pPr>
              <w:pStyle w:val="List"/>
            </w:pPr>
            <w:r w:rsidRPr="00285AB8">
              <w:t>1.4</w:t>
            </w:r>
            <w:r w:rsidRPr="00285AB8">
              <w:tab/>
            </w:r>
            <w:r w:rsidRPr="00285AB8">
              <w:rPr>
                <w:rStyle w:val="BoldandItalics"/>
              </w:rPr>
              <w:t>Location</w:t>
            </w:r>
            <w:r w:rsidRPr="00285AB8">
              <w:t xml:space="preserve"> of briefing or debriefing is determined and confirmed in accordance with organisational procedures.</w:t>
            </w:r>
          </w:p>
          <w:p w:rsidR="00000000" w:rsidP="00285AB8">
            <w:pPr>
              <w:pStyle w:val="List"/>
              <w:rPr>
                <w:lang w:val="en-NZ"/>
              </w:rPr>
            </w:pPr>
            <w:r w:rsidRPr="00285AB8">
              <w:t>1.5</w:t>
            </w:r>
            <w:r w:rsidRPr="00285AB8">
              <w:tab/>
            </w:r>
            <w:r w:rsidRPr="00285AB8">
              <w:rPr>
                <w:rStyle w:val="BoldandItalics"/>
              </w:rPr>
              <w:t>Relevant persons</w:t>
            </w:r>
            <w:r w:rsidRPr="00285AB8">
              <w:t xml:space="preserve"> are notified of briefing or debr</w:t>
            </w:r>
            <w:r w:rsidRPr="00285AB8">
              <w:t>iefing in accordance with organisational procedures.</w:t>
            </w:r>
          </w:p>
        </w:tc>
      </w:tr>
      <w:tr w:rsidTr="00CA1A4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85AB8">
            <w:pPr>
              <w:pStyle w:val="List"/>
              <w:rPr>
                <w:lang w:val="en-NZ"/>
              </w:rPr>
            </w:pPr>
            <w:r w:rsidRPr="00285AB8">
              <w:rPr>
                <w:rStyle w:val="SpecialBold"/>
              </w:rPr>
              <w:t>2</w:t>
            </w:r>
            <w:r w:rsidRPr="00285AB8">
              <w:tab/>
            </w:r>
            <w:r w:rsidRPr="00285AB8">
              <w:rPr>
                <w:rStyle w:val="SpecialBold"/>
              </w:rPr>
              <w:t>Conduct briefing or debriefing</w:t>
            </w:r>
            <w:r w:rsidRPr="00285AB8">
              <w:t>.</w:t>
            </w:r>
          </w:p>
        </w:tc>
        <w:tc>
          <w:tcPr>
            <w:tcW w:w="6110" w:type="dxa"/>
            <w:tcBorders>
              <w:top w:val="nil"/>
              <w:left w:val="nil"/>
              <w:bottom w:val="nil"/>
              <w:right w:val="nil"/>
            </w:tcBorders>
            <w:tcMar>
              <w:top w:w="0" w:type="dxa"/>
              <w:left w:w="62" w:type="dxa"/>
              <w:bottom w:w="0" w:type="dxa"/>
              <w:right w:w="62" w:type="dxa"/>
            </w:tcMar>
          </w:tcPr>
          <w:p w:rsidR="00000000" w:rsidRPr="00285AB8" w:rsidP="00285AB8">
            <w:pPr>
              <w:pStyle w:val="List"/>
            </w:pPr>
            <w:r w:rsidRPr="00285AB8">
              <w:t>2.1</w:t>
            </w:r>
            <w:r w:rsidRPr="00285AB8">
              <w:tab/>
              <w:t>Purpose and structure of the briefing or debriefing is outlined and discussed.</w:t>
            </w:r>
          </w:p>
          <w:p w:rsidR="00000000" w:rsidRPr="00285AB8" w:rsidP="00285AB8">
            <w:pPr>
              <w:pStyle w:val="List"/>
            </w:pPr>
            <w:r w:rsidRPr="00285AB8">
              <w:t>2.2</w:t>
            </w:r>
            <w:r w:rsidRPr="00285AB8">
              <w:tab/>
              <w:t xml:space="preserve">Effective </w:t>
            </w:r>
            <w:r w:rsidRPr="00285AB8">
              <w:rPr>
                <w:rStyle w:val="BoldandItalics"/>
              </w:rPr>
              <w:t>interpersonal techniques</w:t>
            </w:r>
            <w:r w:rsidRPr="00285AB8">
              <w:t xml:space="preserve"> are used to elicit and encourage contribution </w:t>
            </w:r>
            <w:r w:rsidRPr="00285AB8">
              <w:t xml:space="preserve">and discussion. </w:t>
            </w:r>
          </w:p>
          <w:p w:rsidR="00000000" w:rsidRPr="00285AB8" w:rsidP="00285AB8">
            <w:pPr>
              <w:pStyle w:val="List"/>
            </w:pPr>
            <w:r w:rsidRPr="00285AB8">
              <w:t>2.3</w:t>
            </w:r>
            <w:r w:rsidRPr="00285AB8">
              <w:tab/>
              <w:t>Briefings or debriefings are conducted in a systematic manner.</w:t>
            </w:r>
          </w:p>
          <w:p w:rsidR="00000000" w:rsidRPr="00285AB8" w:rsidP="00285AB8">
            <w:pPr>
              <w:pStyle w:val="List"/>
            </w:pPr>
            <w:r w:rsidRPr="00285AB8">
              <w:t>2.4</w:t>
            </w:r>
            <w:r w:rsidRPr="00285AB8">
              <w:tab/>
              <w:t>Briefings or debriefings are revised and modified as required to meet individual requirements.</w:t>
            </w:r>
          </w:p>
          <w:p w:rsidR="00000000" w:rsidRPr="00285AB8" w:rsidP="00285AB8">
            <w:pPr>
              <w:pStyle w:val="List"/>
            </w:pPr>
            <w:r w:rsidRPr="00285AB8">
              <w:t>2.5</w:t>
            </w:r>
            <w:r w:rsidRPr="00285AB8">
              <w:tab/>
            </w:r>
            <w:r w:rsidRPr="00285AB8">
              <w:rPr>
                <w:rStyle w:val="BoldandItalics"/>
              </w:rPr>
              <w:t>Feedback techniques</w:t>
            </w:r>
            <w:r w:rsidRPr="00285AB8">
              <w:t xml:space="preserve"> are used to ensure the needs of relevant persons </w:t>
            </w:r>
            <w:r w:rsidRPr="00285AB8">
              <w:t xml:space="preserve">are identified. </w:t>
            </w:r>
          </w:p>
          <w:p w:rsidR="00000000" w:rsidP="00285AB8">
            <w:pPr>
              <w:pStyle w:val="List"/>
              <w:rPr>
                <w:lang w:val="en-NZ"/>
              </w:rPr>
            </w:pPr>
            <w:r w:rsidRPr="00285AB8">
              <w:t>2.6</w:t>
            </w:r>
            <w:r w:rsidRPr="00285AB8">
              <w:tab/>
              <w:t>Limitations in conducting briefings or debriefings are identified and assistance is sought as required in accordance with organisational procedures.</w:t>
            </w:r>
          </w:p>
        </w:tc>
      </w:tr>
      <w:tr w:rsidTr="00CA1A4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85AB8">
            <w:pPr>
              <w:pStyle w:val="List"/>
              <w:rPr>
                <w:lang w:val="en-NZ"/>
              </w:rPr>
            </w:pPr>
            <w:r w:rsidRPr="00285AB8">
              <w:rPr>
                <w:rStyle w:val="SpecialBold"/>
              </w:rPr>
              <w:t>3</w:t>
            </w:r>
            <w:r w:rsidRPr="00285AB8">
              <w:tab/>
            </w:r>
            <w:r w:rsidRPr="00285AB8">
              <w:rPr>
                <w:rStyle w:val="SpecialBold"/>
              </w:rPr>
              <w:t>Conclude briefing or debriefing</w:t>
            </w:r>
            <w:r w:rsidRPr="00285AB8">
              <w:t>.</w:t>
            </w:r>
          </w:p>
        </w:tc>
        <w:tc>
          <w:tcPr>
            <w:tcW w:w="6110" w:type="dxa"/>
            <w:tcBorders>
              <w:top w:val="nil"/>
              <w:left w:val="nil"/>
              <w:bottom w:val="nil"/>
              <w:right w:val="nil"/>
            </w:tcBorders>
            <w:tcMar>
              <w:top w:w="0" w:type="dxa"/>
              <w:left w:w="62" w:type="dxa"/>
              <w:bottom w:w="0" w:type="dxa"/>
              <w:right w:w="62" w:type="dxa"/>
            </w:tcMar>
          </w:tcPr>
          <w:p w:rsidR="00000000" w:rsidRPr="00285AB8" w:rsidP="00285AB8">
            <w:pPr>
              <w:pStyle w:val="List"/>
            </w:pPr>
            <w:r w:rsidRPr="00285AB8">
              <w:t>3.1</w:t>
            </w:r>
            <w:r w:rsidRPr="00285AB8">
              <w:tab/>
            </w:r>
            <w:r w:rsidRPr="00285AB8">
              <w:t xml:space="preserve">Briefing or debriefing findings are summarised and presented to relevant persons for review and </w:t>
            </w:r>
            <w:r w:rsidRPr="00285AB8">
              <w:rPr>
                <w:rStyle w:val="BoldandItalics"/>
              </w:rPr>
              <w:t>subsequent action</w:t>
            </w:r>
            <w:r w:rsidRPr="00285AB8">
              <w:t xml:space="preserve"> in accordance with organisational procedures. </w:t>
            </w:r>
          </w:p>
          <w:p w:rsidR="00000000" w:rsidRPr="00285AB8" w:rsidP="00285AB8">
            <w:pPr>
              <w:pStyle w:val="List"/>
            </w:pPr>
            <w:r w:rsidRPr="00285AB8">
              <w:t>3.2</w:t>
            </w:r>
            <w:r w:rsidRPr="00285AB8">
              <w:tab/>
              <w:t>Presented information uses clear and concise language and meets organisational standards of</w:t>
            </w:r>
            <w:r w:rsidRPr="00285AB8">
              <w:t xml:space="preserve"> style, format and accuracy.</w:t>
            </w:r>
          </w:p>
          <w:p w:rsidR="00000000" w:rsidRPr="00285AB8" w:rsidP="00285AB8">
            <w:pPr>
              <w:pStyle w:val="List"/>
            </w:pPr>
            <w:r w:rsidRPr="00285AB8">
              <w:t>3.3</w:t>
            </w:r>
            <w:r w:rsidRPr="00285AB8">
              <w:tab/>
              <w:t>Areas of concern related to the well-being of relevant persons are identified and appropriate action implemented in accordance with organisational procedures.</w:t>
            </w:r>
          </w:p>
          <w:p w:rsidR="00000000" w:rsidRPr="00285AB8" w:rsidP="00285AB8">
            <w:pPr>
              <w:pStyle w:val="List"/>
            </w:pPr>
            <w:r w:rsidRPr="00285AB8">
              <w:t>3.4</w:t>
            </w:r>
            <w:r w:rsidRPr="00285AB8">
              <w:tab/>
              <w:t>Follow up meetings with relevant persons are scheduled as re</w:t>
            </w:r>
            <w:r w:rsidRPr="00285AB8">
              <w:t xml:space="preserve">quired to review findings from briefing or debriefing. </w:t>
            </w:r>
          </w:p>
          <w:p w:rsidR="00000000" w:rsidRPr="00285AB8" w:rsidP="00285AB8">
            <w:pPr>
              <w:pStyle w:val="List"/>
            </w:pPr>
            <w:r w:rsidRPr="00285AB8">
              <w:t>3.5</w:t>
            </w:r>
            <w:r w:rsidRPr="00285AB8">
              <w:tab/>
              <w:t>Review of briefing or debriefing processes identifies areas for improvement and recommendations for future practice.</w:t>
            </w:r>
          </w:p>
          <w:p w:rsidR="00000000" w:rsidRPr="00285AB8" w:rsidP="00285AB8">
            <w:pPr>
              <w:pStyle w:val="List"/>
            </w:pPr>
            <w:r w:rsidRPr="00285AB8">
              <w:t>3.6</w:t>
            </w:r>
            <w:r w:rsidRPr="00285AB8">
              <w:tab/>
              <w:t>Documentation is completed and securely maintained with due regard to confi</w:t>
            </w:r>
            <w:r w:rsidRPr="00285AB8">
              <w:t>dentiality requirements in accordance with organisational procedures.</w:t>
            </w:r>
          </w:p>
        </w:tc>
      </w:tr>
    </w:tbl>
    <w:p w:rsidR="00CA1A4D" w:rsidP="00285AB8">
      <w:pPr>
        <w:pStyle w:val="BodyText"/>
      </w:pPr>
    </w:p>
    <w:p w:rsidR="00CA1A4D" w:rsidP="00285AB8">
      <w:pPr>
        <w:pStyle w:val="BodyText"/>
      </w:pPr>
    </w:p>
    <w:p w:rsidR="00000000" w:rsidRPr="00285AB8" w:rsidP="00285AB8">
      <w:pPr>
        <w:pStyle w:val="Heading1"/>
      </w:pPr>
      <w:bookmarkStart w:id="9" w:name="O_258915"/>
      <w:bookmarkEnd w:id="9"/>
      <w:r w:rsidRPr="00285AB8">
        <w:t>Required Skills and Knowledge</w:t>
      </w:r>
    </w:p>
    <w:tbl>
      <w:tblPr>
        <w:tblW w:w="0" w:type="auto"/>
        <w:tblLayout w:type="fixed"/>
        <w:tblCellMar>
          <w:left w:w="62" w:type="dxa"/>
          <w:right w:w="62" w:type="dxa"/>
        </w:tblCellMar>
        <w:tblLook w:val="0000"/>
      </w:tblPr>
      <w:tblGrid>
        <w:gridCol w:w="8522"/>
      </w:tblGrid>
      <w:tr w:rsidTr="00CA1A4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85AB8">
            <w:pPr>
              <w:pStyle w:val="BodyText"/>
              <w:rPr>
                <w:lang w:val="en-NZ"/>
              </w:rPr>
            </w:pPr>
            <w:r w:rsidRPr="00285AB8">
              <w:rPr>
                <w:rStyle w:val="SpecialBold"/>
              </w:rPr>
              <w:t>REQUIRED SKILLS AND KNOWLEDGE</w:t>
            </w:r>
          </w:p>
        </w:tc>
      </w:tr>
      <w:tr w:rsidTr="00CA1A4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85AB8">
            <w:pPr>
              <w:pStyle w:val="BodyText"/>
              <w:rPr>
                <w:lang w:val="en-NZ"/>
              </w:rPr>
            </w:pPr>
            <w:r w:rsidRPr="00285AB8">
              <w:t>This section describes the skills and knowledge and their level required for this unit.</w:t>
            </w:r>
          </w:p>
        </w:tc>
      </w:tr>
      <w:tr w:rsidTr="00CA1A4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85AB8">
            <w:pPr>
              <w:pStyle w:val="BodyText"/>
              <w:rPr>
                <w:lang w:val="en-NZ"/>
              </w:rPr>
            </w:pPr>
            <w:r w:rsidRPr="00285AB8">
              <w:rPr>
                <w:rStyle w:val="SpecialBold"/>
              </w:rPr>
              <w:t>Required skills</w:t>
            </w:r>
          </w:p>
        </w:tc>
      </w:tr>
      <w:tr w:rsidTr="00CA1A4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85AB8" w:rsidP="00285AB8">
            <w:pPr>
              <w:pStyle w:val="ListBullet"/>
            </w:pPr>
            <w:r w:rsidRPr="00285AB8">
              <w:t xml:space="preserve">accurately document briefing and debriefing outcomes and maintain records </w:t>
            </w:r>
          </w:p>
          <w:p w:rsidR="00000000" w:rsidRPr="00285AB8" w:rsidP="00285AB8">
            <w:pPr>
              <w:pStyle w:val="ListBullet"/>
            </w:pPr>
            <w:r w:rsidRPr="00285AB8">
              <w:t>calculate and estimate support requirements</w:t>
            </w:r>
          </w:p>
          <w:p w:rsidR="00000000" w:rsidRPr="00285AB8" w:rsidP="00285AB8">
            <w:pPr>
              <w:pStyle w:val="ListBullet"/>
            </w:pPr>
            <w:r w:rsidRPr="00285AB8">
              <w:t>coaching and mentoring to provide support to colleagues</w:t>
            </w:r>
          </w:p>
          <w:p w:rsidR="00000000" w:rsidRPr="00285AB8" w:rsidP="00285AB8">
            <w:pPr>
              <w:pStyle w:val="ListBullet"/>
            </w:pPr>
            <w:r w:rsidRPr="00285AB8">
              <w:t>communicate clearly in a group setting</w:t>
            </w:r>
          </w:p>
          <w:p w:rsidR="00000000" w:rsidRPr="00285AB8" w:rsidP="00285AB8">
            <w:pPr>
              <w:pStyle w:val="ListBullet"/>
            </w:pPr>
            <w:r w:rsidRPr="00285AB8">
              <w:t>demonstrate ethical and professional be</w:t>
            </w:r>
            <w:r w:rsidRPr="00285AB8">
              <w:t xml:space="preserve">haviour </w:t>
            </w:r>
          </w:p>
          <w:p w:rsidR="00000000" w:rsidRPr="00285AB8" w:rsidP="00285AB8">
            <w:pPr>
              <w:pStyle w:val="ListBullet"/>
            </w:pPr>
            <w:r w:rsidRPr="00285AB8">
              <w:t xml:space="preserve">evaluate and review briefings and debriefings </w:t>
            </w:r>
          </w:p>
          <w:p w:rsidR="00000000" w:rsidRPr="00285AB8" w:rsidP="00285AB8">
            <w:pPr>
              <w:pStyle w:val="ListBullet"/>
            </w:pPr>
            <w:r w:rsidRPr="00285AB8">
              <w:t>facilitate group discussions and apply effective questioning techniques</w:t>
            </w:r>
          </w:p>
          <w:p w:rsidR="00000000" w:rsidRPr="00285AB8" w:rsidP="00285AB8">
            <w:pPr>
              <w:pStyle w:val="ListBullet"/>
            </w:pPr>
            <w:r w:rsidRPr="00285AB8">
              <w:t xml:space="preserve">identify and comply with applicable legal and procedural requirements </w:t>
            </w:r>
          </w:p>
          <w:p w:rsidR="00000000" w:rsidRPr="00285AB8" w:rsidP="00285AB8">
            <w:pPr>
              <w:pStyle w:val="ListBullet"/>
            </w:pPr>
            <w:r w:rsidRPr="00285AB8">
              <w:t>interpret and follow instructions and procedures</w:t>
            </w:r>
          </w:p>
          <w:p w:rsidR="00000000" w:rsidRPr="00285AB8" w:rsidP="00285AB8">
            <w:pPr>
              <w:pStyle w:val="ListBullet"/>
            </w:pPr>
            <w:r w:rsidRPr="00285AB8">
              <w:t xml:space="preserve">manage group processes and monitor group dynamics </w:t>
            </w:r>
          </w:p>
          <w:p w:rsidR="00000000" w:rsidRPr="00285AB8" w:rsidP="00285AB8">
            <w:pPr>
              <w:pStyle w:val="ListBullet"/>
            </w:pPr>
            <w:r w:rsidRPr="00285AB8">
              <w:t xml:space="preserve">observe and accurately record and report information </w:t>
            </w:r>
          </w:p>
          <w:p w:rsidR="00000000" w:rsidRPr="00285AB8" w:rsidP="00285AB8">
            <w:pPr>
              <w:pStyle w:val="ListBullet"/>
            </w:pPr>
            <w:r w:rsidRPr="00285AB8">
              <w:t>operate business equipment and technology</w:t>
            </w:r>
          </w:p>
          <w:p w:rsidR="00000000" w:rsidRPr="00285AB8" w:rsidP="00285AB8">
            <w:pPr>
              <w:pStyle w:val="ListBullet"/>
            </w:pPr>
            <w:r w:rsidRPr="00285AB8">
              <w:t xml:space="preserve">participate in review and debrief procedures </w:t>
            </w:r>
          </w:p>
          <w:p w:rsidR="00000000" w:rsidRPr="00285AB8" w:rsidP="00285AB8">
            <w:pPr>
              <w:pStyle w:val="ListBullet"/>
            </w:pPr>
            <w:r w:rsidRPr="00285AB8">
              <w:t xml:space="preserve">plan own work priorities </w:t>
            </w:r>
          </w:p>
          <w:p w:rsidR="00000000" w:rsidRPr="00285AB8" w:rsidP="00285AB8">
            <w:pPr>
              <w:pStyle w:val="ListBullet"/>
            </w:pPr>
            <w:r w:rsidRPr="00285AB8">
              <w:t>prepare a briefing and debriefing pla</w:t>
            </w:r>
            <w:r w:rsidRPr="00285AB8">
              <w:t>n</w:t>
            </w:r>
          </w:p>
          <w:p w:rsidR="00000000" w:rsidRPr="00285AB8" w:rsidP="00285AB8">
            <w:pPr>
              <w:pStyle w:val="ListBullet"/>
            </w:pPr>
            <w:r w:rsidRPr="00285AB8">
              <w:t xml:space="preserve">provide feedback and encourage contributions from group members </w:t>
            </w:r>
          </w:p>
          <w:p w:rsidR="00000000" w:rsidRPr="00285AB8" w:rsidP="00285AB8">
            <w:pPr>
              <w:pStyle w:val="ListBullet"/>
            </w:pPr>
            <w:r w:rsidRPr="00285AB8">
              <w:t xml:space="preserve">record, report and process information </w:t>
            </w:r>
          </w:p>
          <w:p w:rsidR="00000000" w:rsidRPr="00285AB8" w:rsidP="00285AB8">
            <w:pPr>
              <w:pStyle w:val="ListBullet"/>
            </w:pPr>
            <w:r w:rsidRPr="00285AB8">
              <w:t>relate to people from a range of social, cultural and ethnic backgrounds and of varying physical and mental abilities</w:t>
            </w:r>
          </w:p>
          <w:p w:rsidR="00000000" w:rsidP="00285AB8">
            <w:pPr>
              <w:pStyle w:val="ListBullet"/>
              <w:rPr>
                <w:lang w:val="en-NZ"/>
              </w:rPr>
            </w:pPr>
            <w:r w:rsidRPr="00285AB8">
              <w:t>use active listening.</w:t>
            </w:r>
          </w:p>
        </w:tc>
      </w:tr>
      <w:tr w:rsidTr="00CA1A4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85AB8">
            <w:pPr>
              <w:pStyle w:val="BodyText"/>
              <w:rPr>
                <w:lang w:val="en-NZ"/>
              </w:rPr>
            </w:pPr>
            <w:r w:rsidRPr="00285AB8">
              <w:rPr>
                <w:rStyle w:val="SpecialBold"/>
              </w:rPr>
              <w:t>Required</w:t>
            </w:r>
            <w:r w:rsidRPr="00285AB8">
              <w:rPr>
                <w:rStyle w:val="SpecialBold"/>
              </w:rPr>
              <w:t xml:space="preserve"> knowledge</w:t>
            </w:r>
          </w:p>
        </w:tc>
      </w:tr>
      <w:tr w:rsidTr="00CA1A4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85AB8" w:rsidP="00285AB8">
            <w:pPr>
              <w:pStyle w:val="ListBullet"/>
            </w:pPr>
            <w:r w:rsidRPr="00285AB8">
              <w:t xml:space="preserve">applicable legislative and other legal provisions </w:t>
            </w:r>
          </w:p>
          <w:p w:rsidR="00000000" w:rsidRPr="00285AB8" w:rsidP="00285AB8">
            <w:pPr>
              <w:pStyle w:val="ListBullet"/>
            </w:pPr>
            <w:r w:rsidRPr="00285AB8">
              <w:t>briefing and debriefing techniques</w:t>
            </w:r>
          </w:p>
          <w:p w:rsidR="00000000" w:rsidRPr="00285AB8" w:rsidP="00285AB8">
            <w:pPr>
              <w:pStyle w:val="ListBullet"/>
            </w:pPr>
            <w:r w:rsidRPr="00285AB8">
              <w:t>documentation, reporting and reviewing and debriefing processes</w:t>
            </w:r>
          </w:p>
          <w:p w:rsidR="00000000" w:rsidRPr="00285AB8" w:rsidP="00285AB8">
            <w:pPr>
              <w:pStyle w:val="ListBullet"/>
            </w:pPr>
            <w:r w:rsidRPr="00285AB8">
              <w:t>observation and monitoring techniques</w:t>
            </w:r>
          </w:p>
          <w:p w:rsidR="00000000" w:rsidRPr="00285AB8" w:rsidP="00285AB8">
            <w:pPr>
              <w:pStyle w:val="ListBullet"/>
            </w:pPr>
            <w:r w:rsidRPr="00285AB8">
              <w:t>principles of AS/NZS 4360: 2004 Risk management and related guidelines</w:t>
            </w:r>
          </w:p>
          <w:p w:rsidR="00000000" w:rsidRPr="00285AB8" w:rsidP="00285AB8">
            <w:pPr>
              <w:pStyle w:val="ListBullet"/>
            </w:pPr>
            <w:r w:rsidRPr="00285AB8">
              <w:t xml:space="preserve">principles of effective communication including interpersonal techniques </w:t>
            </w:r>
          </w:p>
          <w:p w:rsidR="00000000" w:rsidRPr="00285AB8" w:rsidP="00285AB8">
            <w:pPr>
              <w:pStyle w:val="ListBullet"/>
            </w:pPr>
            <w:r w:rsidRPr="00285AB8">
              <w:t>problem-solving methods and techniques</w:t>
            </w:r>
          </w:p>
          <w:p w:rsidR="00000000" w:rsidRPr="00285AB8" w:rsidP="00285AB8">
            <w:pPr>
              <w:pStyle w:val="ListBullet"/>
            </w:pPr>
            <w:r w:rsidRPr="00285AB8">
              <w:t>reporting, documentation requirements and processes</w:t>
            </w:r>
          </w:p>
          <w:p w:rsidR="00000000" w:rsidRPr="00285AB8" w:rsidP="00285AB8">
            <w:pPr>
              <w:pStyle w:val="ListBullet"/>
            </w:pPr>
            <w:r w:rsidRPr="00285AB8">
              <w:t xml:space="preserve">teamwork principles </w:t>
            </w:r>
            <w:r w:rsidRPr="00285AB8">
              <w:t>and strategies</w:t>
            </w:r>
          </w:p>
          <w:p w:rsidR="00000000" w:rsidRPr="00285AB8" w:rsidP="00285AB8">
            <w:pPr>
              <w:pStyle w:val="ListBullet"/>
            </w:pPr>
            <w:r w:rsidRPr="00285AB8">
              <w:t>time management principles</w:t>
            </w:r>
          </w:p>
          <w:p w:rsidR="00000000" w:rsidRPr="00285AB8" w:rsidP="00285AB8">
            <w:pPr>
              <w:pStyle w:val="ListBullet"/>
            </w:pPr>
            <w:r w:rsidRPr="00285AB8">
              <w:t>training methods and strategies</w:t>
            </w:r>
          </w:p>
          <w:p w:rsidR="00000000" w:rsidRPr="00285AB8" w:rsidP="00285AB8">
            <w:pPr>
              <w:pStyle w:val="ListBullet"/>
            </w:pPr>
            <w:r w:rsidRPr="00285AB8">
              <w:t>types of potential security risks.</w:t>
            </w:r>
          </w:p>
        </w:tc>
      </w:tr>
    </w:tbl>
    <w:p w:rsidR="00CA1A4D" w:rsidP="00285AB8">
      <w:pPr>
        <w:pStyle w:val="BodyText"/>
      </w:pPr>
    </w:p>
    <w:p w:rsidR="00CA1A4D" w:rsidP="00285AB8">
      <w:pPr>
        <w:pStyle w:val="BodyText"/>
      </w:pPr>
    </w:p>
    <w:p w:rsidR="00000000" w:rsidRPr="00285AB8" w:rsidP="00285AB8">
      <w:pPr>
        <w:pStyle w:val="Heading1"/>
      </w:pPr>
      <w:bookmarkStart w:id="10" w:name="O_242949"/>
      <w:bookmarkEnd w:id="10"/>
      <w:r w:rsidRPr="00285AB8">
        <w:t>Evidence Guide</w:t>
      </w:r>
    </w:p>
    <w:tbl>
      <w:tblPr>
        <w:tblW w:w="9287" w:type="dxa"/>
        <w:tblLayout w:type="fixed"/>
        <w:tblCellMar>
          <w:left w:w="62" w:type="dxa"/>
          <w:right w:w="62" w:type="dxa"/>
        </w:tblCellMar>
        <w:tblLook w:val="0000"/>
      </w:tblPr>
      <w:tblGrid>
        <w:gridCol w:w="2621"/>
        <w:gridCol w:w="6659"/>
        <w:gridCol w:w="7"/>
      </w:tblGrid>
      <w:tr w:rsidTr="00CA1A4D">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285AB8">
            <w:pPr>
              <w:pStyle w:val="BodyText"/>
              <w:rPr>
                <w:lang w:val="en-NZ"/>
              </w:rPr>
            </w:pPr>
            <w:r w:rsidRPr="00285AB8">
              <w:rPr>
                <w:rStyle w:val="SpecialBold"/>
              </w:rPr>
              <w:t>EVIDENCE GUIDE</w:t>
            </w:r>
          </w:p>
        </w:tc>
      </w:tr>
      <w:tr w:rsidTr="00CA1A4D">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285AB8">
            <w:pPr>
              <w:pStyle w:val="BodyText"/>
              <w:rPr>
                <w:lang w:val="en-NZ"/>
              </w:rPr>
            </w:pPr>
            <w:r w:rsidRPr="00285AB8">
              <w:t>The evidence guide provides advice on assessment and must be read in conju</w:t>
            </w:r>
            <w:r w:rsidRPr="00285AB8">
              <w:t>nction with the performance criteria, required skills and knowledge, range statement and the Assessment Guidelines for the Training Package.</w:t>
            </w:r>
          </w:p>
        </w:tc>
      </w:tr>
      <w:tr w:rsidTr="00CA1A4D">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285AB8">
            <w:pPr>
              <w:pStyle w:val="BodyText"/>
              <w:rPr>
                <w:lang w:val="en-NZ"/>
              </w:rPr>
            </w:pPr>
            <w:r w:rsidRPr="00285AB8">
              <w:rPr>
                <w:rStyle w:val="SpecialBold"/>
              </w:rPr>
              <w:t>Critical aspects for assessment and evidence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285AB8" w:rsidP="00285AB8">
            <w:pPr>
              <w:pStyle w:val="BodyText"/>
            </w:pPr>
            <w:r w:rsidRPr="00285AB8">
              <w:t>A person who demonst</w:t>
            </w:r>
            <w:r w:rsidRPr="00285AB8">
              <w:t>rates competency in this unit must be able to provide evidence of:</w:t>
            </w:r>
          </w:p>
          <w:p w:rsidR="00000000" w:rsidRPr="00285AB8" w:rsidP="00285AB8">
            <w:pPr>
              <w:pStyle w:val="ListBullet"/>
            </w:pPr>
            <w:r w:rsidRPr="00285AB8">
              <w:t>evaluating and reflecting upon the effectiveness of the briefing and debriefing sessions and completing appropriate reports and documentation</w:t>
            </w:r>
          </w:p>
          <w:p w:rsidR="00000000" w:rsidRPr="00285AB8" w:rsidP="00285AB8">
            <w:pPr>
              <w:pStyle w:val="ListBullet"/>
            </w:pPr>
            <w:r w:rsidRPr="00285AB8">
              <w:t xml:space="preserve">providing a safe environment to conduct the briefing and debriefing, and responding promptly to any identified risk or threat to personal safety of self and others </w:t>
            </w:r>
          </w:p>
          <w:p w:rsidR="00000000" w:rsidRPr="00285AB8" w:rsidP="00285AB8">
            <w:pPr>
              <w:pStyle w:val="ListBullet"/>
            </w:pPr>
            <w:r w:rsidRPr="00285AB8">
              <w:t>selecting and using suitable interpersonal methods and strategies to facilitate effective d</w:t>
            </w:r>
            <w:r w:rsidRPr="00285AB8">
              <w:t xml:space="preserve">iscussion, and eliciting and encouraging team and individual contributions in a constructive and positive way </w:t>
            </w:r>
          </w:p>
          <w:p w:rsidR="00000000" w:rsidP="00285AB8">
            <w:pPr>
              <w:pStyle w:val="ListBullet"/>
              <w:rPr>
                <w:lang w:val="en-NZ"/>
              </w:rPr>
            </w:pPr>
            <w:r w:rsidRPr="00285AB8">
              <w:t>structuring workplace briefing and debriefing sessions to incorporate suitable content and format to meet identified personnel and stress managem</w:t>
            </w:r>
            <w:r w:rsidRPr="00285AB8">
              <w:t>ent requirements.</w:t>
            </w:r>
          </w:p>
        </w:tc>
      </w:tr>
      <w:tr w:rsidTr="00CA1A4D">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285AB8">
            <w:pPr>
              <w:pStyle w:val="BodyText"/>
              <w:rPr>
                <w:lang w:val="en-NZ"/>
              </w:rPr>
            </w:pPr>
            <w:r w:rsidRPr="00285AB8">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285AB8" w:rsidP="00285AB8">
            <w:pPr>
              <w:pStyle w:val="BodyText"/>
            </w:pPr>
            <w:r w:rsidRPr="00285AB8">
              <w:t>Context of assessment includes:</w:t>
            </w:r>
          </w:p>
          <w:p w:rsidR="00000000" w:rsidRPr="00285AB8" w:rsidP="00285AB8">
            <w:pPr>
              <w:pStyle w:val="ListBullet"/>
            </w:pPr>
            <w:r w:rsidRPr="00285AB8">
              <w:t>a setting in the workplace or environment that simulates the conditions of performance described in the elements, performance criteria and range statement.</w:t>
            </w:r>
          </w:p>
          <w:p w:rsidR="00000000" w:rsidRPr="00285AB8" w:rsidP="00285AB8">
            <w:pPr>
              <w:pStyle w:val="BodyText"/>
            </w:pPr>
            <w:r w:rsidRPr="00285AB8">
              <w:t>Resource implications for assessment include:</w:t>
            </w:r>
          </w:p>
          <w:p w:rsidR="00000000" w:rsidRPr="00285AB8" w:rsidP="00285AB8">
            <w:pPr>
              <w:pStyle w:val="ListBullet"/>
            </w:pPr>
            <w:r w:rsidRPr="00285AB8">
              <w:t>access to plain English version of relevant statutes and procedures</w:t>
            </w:r>
          </w:p>
          <w:p w:rsidR="00000000" w:rsidRPr="00285AB8" w:rsidP="00285AB8">
            <w:pPr>
              <w:pStyle w:val="ListBullet"/>
            </w:pPr>
            <w:r w:rsidRPr="00285AB8">
              <w:t>access to a registered provider of assessment services</w:t>
            </w:r>
          </w:p>
          <w:p w:rsidR="00000000" w:rsidRPr="00285AB8" w:rsidP="00285AB8">
            <w:pPr>
              <w:pStyle w:val="ListBullet"/>
            </w:pPr>
            <w:r w:rsidRPr="00285AB8">
              <w:t>access to a suitable venue and equipment</w:t>
            </w:r>
          </w:p>
          <w:p w:rsidR="00000000" w:rsidRPr="00285AB8" w:rsidP="00285AB8">
            <w:pPr>
              <w:pStyle w:val="ListBullet"/>
            </w:pPr>
            <w:r w:rsidRPr="00285AB8">
              <w:t>assessment instruments including personal pl</w:t>
            </w:r>
            <w:r w:rsidRPr="00285AB8">
              <w:t>anner and assessment record book</w:t>
            </w:r>
          </w:p>
          <w:p w:rsidR="00000000" w:rsidRPr="00285AB8" w:rsidP="00285AB8">
            <w:pPr>
              <w:pStyle w:val="ListBullet"/>
            </w:pPr>
            <w:r w:rsidRPr="00285AB8">
              <w:t>work schedules, organisational policies and duty statements.</w:t>
            </w:r>
          </w:p>
          <w:p w:rsidR="00000000" w:rsidP="00285AB8">
            <w:pPr>
              <w:pStyle w:val="BodyText"/>
              <w:rPr>
                <w:lang w:val="en-NZ"/>
              </w:rPr>
            </w:pPr>
            <w:r w:rsidRPr="00285AB8">
              <w:t>Reasonable adjustments must be made to assessment processes where required for people with disabilities. This could include access to modified equipment and other</w:t>
            </w:r>
            <w:r w:rsidRPr="00285AB8">
              <w:t xml:space="preserve"> physical resources, and the provision of appropriate assessment support.</w:t>
            </w:r>
          </w:p>
        </w:tc>
      </w:tr>
      <w:tr w:rsidTr="00CA1A4D">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285AB8">
            <w:pPr>
              <w:pStyle w:val="BodyText"/>
              <w:rPr>
                <w:lang w:val="en-NZ"/>
              </w:rPr>
            </w:pPr>
            <w:r w:rsidRPr="00285AB8">
              <w:rPr>
                <w:rStyle w:val="SpecialBold"/>
              </w:rPr>
              <w:t>Method of assessment</w:t>
            </w:r>
            <w:r w:rsidRPr="00285AB8">
              <w:t xml:space="preserve"> </w:t>
            </w:r>
          </w:p>
        </w:tc>
        <w:tc>
          <w:tcPr>
            <w:tcW w:w="6659" w:type="dxa"/>
            <w:tcBorders>
              <w:top w:val="nil"/>
              <w:left w:val="nil"/>
              <w:bottom w:val="nil"/>
              <w:right w:val="nil"/>
            </w:tcBorders>
            <w:tcMar>
              <w:top w:w="0" w:type="dxa"/>
              <w:left w:w="62" w:type="dxa"/>
              <w:bottom w:w="0" w:type="dxa"/>
              <w:right w:w="62" w:type="dxa"/>
            </w:tcMar>
          </w:tcPr>
          <w:p w:rsidR="00000000" w:rsidRPr="00285AB8" w:rsidP="00285AB8">
            <w:pPr>
              <w:pStyle w:val="BodyText"/>
            </w:pPr>
            <w:r w:rsidRPr="00285AB8">
              <w:t>This unit of competency could be assessed using the following methods of assessment:</w:t>
            </w:r>
          </w:p>
          <w:p w:rsidR="00000000" w:rsidRPr="00285AB8" w:rsidP="00285AB8">
            <w:pPr>
              <w:pStyle w:val="ListBullet"/>
            </w:pPr>
            <w:r w:rsidRPr="00285AB8">
              <w:t>observation of processes and procedures</w:t>
            </w:r>
          </w:p>
          <w:p w:rsidR="00000000" w:rsidP="00285AB8">
            <w:pPr>
              <w:pStyle w:val="ListBullet"/>
              <w:rPr>
                <w:lang w:val="en-NZ"/>
              </w:rPr>
            </w:pPr>
            <w:r w:rsidRPr="00285AB8">
              <w:t>questioning of underpinning knowledge and skills.</w:t>
            </w:r>
          </w:p>
        </w:tc>
      </w:tr>
      <w:tr w:rsidTr="00CA1A4D">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285AB8">
            <w:pPr>
              <w:pStyle w:val="BodyText"/>
              <w:rPr>
                <w:lang w:val="en-NZ"/>
              </w:rPr>
            </w:pPr>
            <w:r w:rsidRPr="00285AB8">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285AB8" w:rsidP="00285AB8">
            <w:pPr>
              <w:pStyle w:val="BodyText"/>
            </w:pPr>
            <w:r w:rsidRPr="00285AB8">
              <w:t>Assessment processes and techniques must be culturally appropriate and suitable to the language, literacy and numeracy capacity of the candidate and the competency being</w:t>
            </w:r>
            <w:r w:rsidRPr="00285AB8">
              <w:t xml:space="preserve"> assessed. In all cases where practical assessment is used, it should be combined with targeted questioning to assess the underpinning knowledge.</w:t>
            </w:r>
          </w:p>
          <w:p w:rsidR="00000000" w:rsidRPr="00285AB8" w:rsidP="00285AB8">
            <w:pPr>
              <w:pStyle w:val="BodyText"/>
            </w:pPr>
            <w:r w:rsidRPr="00285AB8">
              <w:t xml:space="preserve">Oral questioning or written assessment may be used to assess underpinning knowledge. In assessment situations </w:t>
            </w:r>
            <w:r w:rsidRPr="00285AB8">
              <w:t>where the candidate is offered a choice between oral questioning and written assessment, questions are to be identical.</w:t>
            </w:r>
          </w:p>
          <w:p w:rsidR="00000000" w:rsidRPr="00285AB8" w:rsidP="00285AB8">
            <w:pPr>
              <w:pStyle w:val="BodyText"/>
            </w:pPr>
            <w:r w:rsidRPr="00285AB8">
              <w:t xml:space="preserve">Supplementary evidence may be obtained from relevant authenticated correspondence from existing supervisors, team leaders or specialist </w:t>
            </w:r>
            <w:r w:rsidRPr="00285AB8">
              <w:t>training staff.</w:t>
            </w:r>
          </w:p>
        </w:tc>
      </w:tr>
    </w:tbl>
    <w:p w:rsidR="00CA1A4D" w:rsidP="00285AB8">
      <w:pPr>
        <w:pStyle w:val="BodyText"/>
      </w:pPr>
    </w:p>
    <w:p w:rsidR="00CA1A4D" w:rsidP="00285AB8">
      <w:pPr>
        <w:pStyle w:val="BodyText"/>
      </w:pPr>
    </w:p>
    <w:p w:rsidR="00000000" w:rsidRPr="00285AB8" w:rsidP="00285AB8">
      <w:pPr>
        <w:pStyle w:val="Heading1"/>
      </w:pPr>
      <w:bookmarkStart w:id="11" w:name="O_250932"/>
      <w:bookmarkEnd w:id="11"/>
      <w:r w:rsidRPr="00285AB8">
        <w:t>Range Statement</w:t>
      </w:r>
    </w:p>
    <w:tbl>
      <w:tblPr>
        <w:tblW w:w="0" w:type="auto"/>
        <w:tblLayout w:type="fixed"/>
        <w:tblCellMar>
          <w:left w:w="62" w:type="dxa"/>
          <w:right w:w="62" w:type="dxa"/>
        </w:tblCellMar>
        <w:tblLook w:val="0000"/>
      </w:tblPr>
      <w:tblGrid>
        <w:gridCol w:w="2478"/>
        <w:gridCol w:w="5945"/>
      </w:tblGrid>
      <w:tr w:rsidTr="00CA1A4D">
        <w:tblPrEx>
          <w:tblW w:w="0" w:type="auto"/>
          <w:tblLayout w:type="fixed"/>
          <w:tblCellMar>
            <w:left w:w="62" w:type="dxa"/>
            <w:right w:w="62" w:type="dxa"/>
          </w:tblCellMar>
          <w:tblLook w:val="0000"/>
        </w:tblPrEx>
        <w:tc>
          <w:tcPr>
            <w:tcW w:w="8423" w:type="dxa"/>
            <w:gridSpan w:val="2"/>
            <w:tcBorders>
              <w:top w:val="nil"/>
              <w:left w:val="nil"/>
              <w:bottom w:val="nil"/>
              <w:right w:val="nil"/>
            </w:tcBorders>
            <w:tcMar>
              <w:top w:w="0" w:type="dxa"/>
              <w:left w:w="62" w:type="dxa"/>
              <w:bottom w:w="0" w:type="dxa"/>
              <w:right w:w="62" w:type="dxa"/>
            </w:tcMar>
          </w:tcPr>
          <w:p w:rsidR="00000000" w:rsidP="00285AB8">
            <w:pPr>
              <w:pStyle w:val="BodyText"/>
              <w:rPr>
                <w:lang w:val="en-NZ"/>
              </w:rPr>
            </w:pPr>
            <w:r w:rsidRPr="00285AB8">
              <w:rPr>
                <w:rStyle w:val="SpecialBold"/>
              </w:rPr>
              <w:t>RANGE STATEMENT</w:t>
            </w:r>
          </w:p>
        </w:tc>
      </w:tr>
      <w:tr w:rsidTr="00CA1A4D">
        <w:tblPrEx>
          <w:tblW w:w="0" w:type="auto"/>
          <w:tblLayout w:type="fixed"/>
          <w:tblCellMar>
            <w:left w:w="62" w:type="dxa"/>
            <w:right w:w="62" w:type="dxa"/>
          </w:tblCellMar>
          <w:tblLook w:val="0000"/>
        </w:tblPrEx>
        <w:tc>
          <w:tcPr>
            <w:tcW w:w="8423" w:type="dxa"/>
            <w:gridSpan w:val="2"/>
            <w:tcBorders>
              <w:top w:val="nil"/>
              <w:left w:val="nil"/>
              <w:bottom w:val="nil"/>
              <w:right w:val="nil"/>
            </w:tcBorders>
            <w:tcMar>
              <w:top w:w="0" w:type="dxa"/>
              <w:left w:w="62" w:type="dxa"/>
              <w:bottom w:w="0" w:type="dxa"/>
              <w:right w:w="62" w:type="dxa"/>
            </w:tcMar>
          </w:tcPr>
          <w:p w:rsidR="00000000" w:rsidP="00285AB8">
            <w:pPr>
              <w:pStyle w:val="BodyText"/>
              <w:rPr>
                <w:lang w:val="en-NZ"/>
              </w:rPr>
            </w:pPr>
            <w:r w:rsidRPr="00285AB8">
              <w:t>The range statement relates to the unit of competency as a whole. It allows for different work environments and situations that may affect performance. Bold italicised wording, if us</w:t>
            </w:r>
            <w:r w:rsidRPr="00285AB8">
              <w:t>ed in the performance criteria, is detailed below. Essential operating conditions that may be present with training and assessment (depending on the work situation, needs of the candidate, accessibility of the item, and local industry and regional contexts</w:t>
            </w:r>
            <w:r w:rsidRPr="00285AB8">
              <w:t>) may also be included.</w:t>
            </w:r>
          </w:p>
        </w:tc>
      </w:tr>
      <w:tr w:rsidTr="00CA1A4D">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285AB8">
            <w:pPr>
              <w:pStyle w:val="BodyText"/>
              <w:rPr>
                <w:lang w:val="en-NZ"/>
              </w:rPr>
            </w:pPr>
            <w:r w:rsidRPr="00285AB8">
              <w:rPr>
                <w:rStyle w:val="BoldandItalics"/>
              </w:rPr>
              <w:t>Legislative requirements may relate to</w:t>
            </w:r>
            <w:r w:rsidRPr="00285AB8">
              <w:t xml:space="preserve">: </w:t>
            </w:r>
          </w:p>
        </w:tc>
        <w:tc>
          <w:tcPr>
            <w:tcW w:w="5945" w:type="dxa"/>
            <w:tcBorders>
              <w:top w:val="nil"/>
              <w:left w:val="nil"/>
              <w:bottom w:val="nil"/>
              <w:right w:val="nil"/>
            </w:tcBorders>
            <w:tcMar>
              <w:top w:w="0" w:type="dxa"/>
              <w:left w:w="62" w:type="dxa"/>
              <w:bottom w:w="0" w:type="dxa"/>
              <w:right w:w="62" w:type="dxa"/>
            </w:tcMar>
          </w:tcPr>
          <w:p w:rsidR="00000000" w:rsidRPr="00285AB8" w:rsidP="00285AB8">
            <w:pPr>
              <w:pStyle w:val="ListBullet"/>
            </w:pPr>
            <w:r w:rsidRPr="00285AB8">
              <w:t xml:space="preserve">apprehension and powers of arrest </w:t>
            </w:r>
          </w:p>
          <w:p w:rsidR="00000000" w:rsidRPr="00285AB8" w:rsidP="00285AB8">
            <w:pPr>
              <w:pStyle w:val="ListBullet"/>
            </w:pPr>
            <w:r w:rsidRPr="00285AB8">
              <w:t>Australian standards and quality assurance requirements</w:t>
            </w:r>
          </w:p>
          <w:p w:rsidR="00000000" w:rsidRPr="00285AB8" w:rsidP="00285AB8">
            <w:pPr>
              <w:pStyle w:val="ListBullet"/>
            </w:pPr>
            <w:r w:rsidRPr="00285AB8">
              <w:t>counter-terrorism</w:t>
            </w:r>
          </w:p>
          <w:p w:rsidR="00000000" w:rsidRPr="00285AB8" w:rsidP="00285AB8">
            <w:pPr>
              <w:pStyle w:val="ListBullet"/>
            </w:pPr>
            <w:r w:rsidRPr="00285AB8">
              <w:t>crowd control and control of persons under the influence of intoxicating substances</w:t>
            </w:r>
          </w:p>
          <w:p w:rsidR="00000000" w:rsidRPr="00285AB8" w:rsidP="00285AB8">
            <w:pPr>
              <w:pStyle w:val="ListBullet"/>
            </w:pPr>
            <w:r w:rsidRPr="00285AB8">
              <w:t>force continuum, use of force guidelines</w:t>
            </w:r>
          </w:p>
          <w:p w:rsidR="00000000" w:rsidRPr="00285AB8" w:rsidP="00285AB8">
            <w:pPr>
              <w:pStyle w:val="ListBullet"/>
            </w:pPr>
            <w:r w:rsidRPr="00285AB8">
              <w:t>general 'duty of care' responsibilities</w:t>
            </w:r>
          </w:p>
          <w:p w:rsidR="00000000" w:rsidRPr="00285AB8" w:rsidP="00285AB8">
            <w:pPr>
              <w:pStyle w:val="ListBullet"/>
            </w:pPr>
            <w:r w:rsidRPr="00285AB8">
              <w:t>inspection of people and property, and search and seizure of goods</w:t>
            </w:r>
          </w:p>
          <w:p w:rsidR="00000000" w:rsidRPr="00285AB8" w:rsidP="00285AB8">
            <w:pPr>
              <w:pStyle w:val="ListBullet"/>
            </w:pPr>
            <w:r w:rsidRPr="00285AB8">
              <w:t>licensing or certificati</w:t>
            </w:r>
            <w:r w:rsidRPr="00285AB8">
              <w:t>on requirements</w:t>
            </w:r>
          </w:p>
          <w:p w:rsidR="00000000" w:rsidRPr="00285AB8" w:rsidP="00285AB8">
            <w:pPr>
              <w:pStyle w:val="ListBullet"/>
            </w:pPr>
            <w:r w:rsidRPr="00285AB8">
              <w:t>privacy and confidentiality</w:t>
            </w:r>
          </w:p>
          <w:p w:rsidR="00000000" w:rsidRPr="00285AB8" w:rsidP="00285AB8">
            <w:pPr>
              <w:pStyle w:val="ListBullet"/>
            </w:pPr>
            <w:r w:rsidRPr="00285AB8">
              <w:t>relevant commonwealth, state and territory legislation, codes and national standards for:</w:t>
            </w:r>
          </w:p>
          <w:p w:rsidR="00000000" w:rsidRPr="00285AB8" w:rsidP="00285AB8">
            <w:pPr>
              <w:pStyle w:val="ListBullet2"/>
            </w:pPr>
            <w:r w:rsidRPr="00285AB8">
              <w:t>anti-discrimination</w:t>
            </w:r>
          </w:p>
          <w:p w:rsidR="00000000" w:rsidRPr="00285AB8" w:rsidP="00285AB8">
            <w:pPr>
              <w:pStyle w:val="ListBullet2"/>
            </w:pPr>
            <w:r w:rsidRPr="00285AB8">
              <w:t>cultural and ethnic diversity</w:t>
            </w:r>
          </w:p>
          <w:p w:rsidR="00000000" w:rsidRPr="00285AB8" w:rsidP="00285AB8">
            <w:pPr>
              <w:pStyle w:val="ListBullet2"/>
            </w:pPr>
            <w:r w:rsidRPr="00285AB8">
              <w:t>environmental issues</w:t>
            </w:r>
          </w:p>
          <w:p w:rsidR="00000000" w:rsidRPr="00285AB8" w:rsidP="00285AB8">
            <w:pPr>
              <w:pStyle w:val="ListBullet2"/>
            </w:pPr>
            <w:r w:rsidRPr="00285AB8">
              <w:t>equal employment opportunity</w:t>
            </w:r>
          </w:p>
          <w:p w:rsidR="00000000" w:rsidRPr="00285AB8" w:rsidP="00285AB8">
            <w:pPr>
              <w:pStyle w:val="ListBullet2"/>
            </w:pPr>
            <w:r w:rsidRPr="00285AB8">
              <w:t>industrial relations</w:t>
            </w:r>
          </w:p>
          <w:p w:rsidR="00000000" w:rsidRPr="00285AB8" w:rsidP="00285AB8">
            <w:pPr>
              <w:pStyle w:val="ListBullet2"/>
            </w:pPr>
            <w:r w:rsidRPr="00285AB8">
              <w:t>Occupational Health and Safety (OHS)</w:t>
            </w:r>
          </w:p>
          <w:p w:rsidR="00000000" w:rsidRPr="00285AB8" w:rsidP="00285AB8">
            <w:pPr>
              <w:pStyle w:val="ListBullet"/>
            </w:pPr>
            <w:r w:rsidRPr="00285AB8">
              <w:t xml:space="preserve">relevant industry codes of practice </w:t>
            </w:r>
          </w:p>
          <w:p w:rsidR="00000000" w:rsidP="00285AB8">
            <w:pPr>
              <w:pStyle w:val="ListBullet"/>
              <w:rPr>
                <w:lang w:val="en-NZ"/>
              </w:rPr>
            </w:pPr>
            <w:r w:rsidRPr="00285AB8">
              <w:t>trespass and the removal of persons.</w:t>
            </w:r>
          </w:p>
        </w:tc>
      </w:tr>
      <w:tr w:rsidTr="00CA1A4D">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285AB8">
            <w:pPr>
              <w:pStyle w:val="BodyText"/>
              <w:rPr>
                <w:lang w:val="en-NZ"/>
              </w:rPr>
            </w:pPr>
            <w:r w:rsidRPr="00285AB8">
              <w:rPr>
                <w:rStyle w:val="BoldandItalics"/>
              </w:rPr>
              <w:t>Organisational requirements may relate to</w:t>
            </w:r>
            <w:r w:rsidRPr="00285AB8">
              <w:t>:</w:t>
            </w:r>
          </w:p>
        </w:tc>
        <w:tc>
          <w:tcPr>
            <w:tcW w:w="5945" w:type="dxa"/>
            <w:tcBorders>
              <w:top w:val="nil"/>
              <w:left w:val="nil"/>
              <w:bottom w:val="nil"/>
              <w:right w:val="nil"/>
            </w:tcBorders>
            <w:tcMar>
              <w:top w:w="0" w:type="dxa"/>
              <w:left w:w="62" w:type="dxa"/>
              <w:bottom w:w="0" w:type="dxa"/>
              <w:right w:w="62" w:type="dxa"/>
            </w:tcMar>
          </w:tcPr>
          <w:p w:rsidR="00000000" w:rsidRPr="00285AB8" w:rsidP="00285AB8">
            <w:pPr>
              <w:pStyle w:val="ListBullet"/>
            </w:pPr>
            <w:r w:rsidRPr="00285AB8">
              <w:t>access and equity policies, principles and practices</w:t>
            </w:r>
          </w:p>
          <w:p w:rsidR="00000000" w:rsidRPr="00285AB8" w:rsidP="00285AB8">
            <w:pPr>
              <w:pStyle w:val="ListBullet"/>
            </w:pPr>
            <w:r w:rsidRPr="00285AB8">
              <w:t>business and performance plans</w:t>
            </w:r>
          </w:p>
          <w:p w:rsidR="00000000" w:rsidRPr="00285AB8" w:rsidP="00285AB8">
            <w:pPr>
              <w:pStyle w:val="ListBullet"/>
            </w:pPr>
            <w:r w:rsidRPr="00285AB8">
              <w:t>client service standards</w:t>
            </w:r>
          </w:p>
          <w:p w:rsidR="00000000" w:rsidRPr="00285AB8" w:rsidP="00285AB8">
            <w:pPr>
              <w:pStyle w:val="ListBullet"/>
            </w:pPr>
            <w:r w:rsidRPr="00285AB8">
              <w:t>code of conduct, code of ethics</w:t>
            </w:r>
          </w:p>
          <w:p w:rsidR="00000000" w:rsidRPr="00285AB8" w:rsidP="00285AB8">
            <w:pPr>
              <w:pStyle w:val="ListBullet"/>
            </w:pPr>
            <w:r w:rsidRPr="00285AB8">
              <w:t>communication and reporting procedures</w:t>
            </w:r>
          </w:p>
          <w:p w:rsidR="00000000" w:rsidRPr="00285AB8" w:rsidP="00285AB8">
            <w:pPr>
              <w:pStyle w:val="ListBullet"/>
            </w:pPr>
            <w:r w:rsidRPr="00285AB8">
              <w:t>complaint and dispute resolution procedures</w:t>
            </w:r>
          </w:p>
          <w:p w:rsidR="00000000" w:rsidRPr="00285AB8" w:rsidP="00285AB8">
            <w:pPr>
              <w:pStyle w:val="ListBullet"/>
            </w:pPr>
            <w:r w:rsidRPr="00285AB8">
              <w:t>emergency and evacuation procedures</w:t>
            </w:r>
          </w:p>
          <w:p w:rsidR="00000000" w:rsidRPr="00285AB8" w:rsidP="00285AB8">
            <w:pPr>
              <w:pStyle w:val="ListBullet"/>
            </w:pPr>
            <w:r w:rsidRPr="00285AB8">
              <w:t xml:space="preserve">employer and employee rights and responsibilities </w:t>
            </w:r>
          </w:p>
          <w:p w:rsidR="00000000" w:rsidRPr="00285AB8" w:rsidP="00285AB8">
            <w:pPr>
              <w:pStyle w:val="ListBullet"/>
            </w:pPr>
            <w:r w:rsidRPr="00285AB8">
              <w:t xml:space="preserve">OHS policies, procedures and </w:t>
            </w:r>
            <w:r w:rsidRPr="00285AB8">
              <w:t>programs</w:t>
            </w:r>
          </w:p>
          <w:p w:rsidR="00000000" w:rsidRPr="00285AB8" w:rsidP="00285AB8">
            <w:pPr>
              <w:pStyle w:val="ListBullet"/>
            </w:pPr>
            <w:r w:rsidRPr="00285AB8">
              <w:t xml:space="preserve">own role, responsibility and authority </w:t>
            </w:r>
          </w:p>
          <w:p w:rsidR="00000000" w:rsidRPr="00285AB8" w:rsidP="00285AB8">
            <w:pPr>
              <w:pStyle w:val="ListBullet"/>
            </w:pPr>
            <w:r w:rsidRPr="00285AB8">
              <w:t>personal and professional development</w:t>
            </w:r>
          </w:p>
          <w:p w:rsidR="00000000" w:rsidRPr="00285AB8" w:rsidP="00285AB8">
            <w:pPr>
              <w:pStyle w:val="ListBullet"/>
            </w:pPr>
            <w:r w:rsidRPr="00285AB8">
              <w:t>privacy and confidentiality of information</w:t>
            </w:r>
          </w:p>
          <w:p w:rsidR="00000000" w:rsidRPr="00285AB8" w:rsidP="00285AB8">
            <w:pPr>
              <w:pStyle w:val="ListBullet"/>
            </w:pPr>
            <w:r w:rsidRPr="00285AB8">
              <w:t>quality assurance and continuous improvement processes and standards</w:t>
            </w:r>
          </w:p>
          <w:p w:rsidR="00000000" w:rsidRPr="00285AB8" w:rsidP="00285AB8">
            <w:pPr>
              <w:pStyle w:val="ListBullet"/>
            </w:pPr>
            <w:r w:rsidRPr="00285AB8">
              <w:t>resource parameters and procedures</w:t>
            </w:r>
          </w:p>
          <w:p w:rsidR="00000000" w:rsidRPr="00285AB8" w:rsidP="00285AB8">
            <w:pPr>
              <w:pStyle w:val="ListBullet"/>
            </w:pPr>
            <w:r w:rsidRPr="00285AB8">
              <w:t>roles, functions and r</w:t>
            </w:r>
            <w:r w:rsidRPr="00285AB8">
              <w:t>esponsibilities of security personnel</w:t>
            </w:r>
          </w:p>
          <w:p w:rsidR="00000000" w:rsidP="00285AB8">
            <w:pPr>
              <w:pStyle w:val="ListBullet"/>
              <w:rPr>
                <w:lang w:val="en-NZ"/>
              </w:rPr>
            </w:pPr>
            <w:r w:rsidRPr="00285AB8">
              <w:t>storage and disposal of information.</w:t>
            </w:r>
          </w:p>
        </w:tc>
      </w:tr>
      <w:tr w:rsidTr="00CA1A4D">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285AB8">
            <w:pPr>
              <w:pStyle w:val="BodyText"/>
              <w:rPr>
                <w:lang w:val="en-NZ"/>
              </w:rPr>
            </w:pPr>
            <w:r w:rsidRPr="00285AB8">
              <w:rPr>
                <w:rStyle w:val="BoldandItalics"/>
              </w:rPr>
              <w:t>Briefings</w:t>
            </w:r>
            <w:r w:rsidRPr="00285AB8">
              <w:t xml:space="preserve"> </w:t>
            </w:r>
            <w:r w:rsidRPr="00285AB8">
              <w:rPr>
                <w:rStyle w:val="SpecialBold"/>
              </w:rPr>
              <w:t>may be planned</w:t>
            </w:r>
            <w:r w:rsidRPr="00285AB8">
              <w:t xml:space="preserve">: </w:t>
            </w:r>
          </w:p>
        </w:tc>
        <w:tc>
          <w:tcPr>
            <w:tcW w:w="5945" w:type="dxa"/>
            <w:tcBorders>
              <w:top w:val="nil"/>
              <w:left w:val="nil"/>
              <w:bottom w:val="nil"/>
              <w:right w:val="nil"/>
            </w:tcBorders>
            <w:tcMar>
              <w:top w:w="0" w:type="dxa"/>
              <w:left w:w="62" w:type="dxa"/>
              <w:bottom w:w="0" w:type="dxa"/>
              <w:right w:w="62" w:type="dxa"/>
            </w:tcMar>
          </w:tcPr>
          <w:p w:rsidR="00000000" w:rsidRPr="00285AB8" w:rsidP="00285AB8">
            <w:pPr>
              <w:pStyle w:val="ListBullet"/>
            </w:pPr>
            <w:r w:rsidRPr="00285AB8">
              <w:t>at regular intervals</w:t>
            </w:r>
          </w:p>
          <w:p w:rsidR="00000000" w:rsidRPr="00285AB8" w:rsidP="00285AB8">
            <w:pPr>
              <w:pStyle w:val="ListBullet"/>
            </w:pPr>
            <w:r w:rsidRPr="00285AB8">
              <w:t>prior to implementation of changes within the organisation or operational activities</w:t>
            </w:r>
          </w:p>
          <w:p w:rsidR="00000000" w:rsidRPr="00285AB8" w:rsidP="00285AB8">
            <w:pPr>
              <w:pStyle w:val="ListBullet"/>
            </w:pPr>
            <w:r w:rsidRPr="00285AB8">
              <w:t xml:space="preserve">prior to undertaking operational activities </w:t>
            </w:r>
          </w:p>
          <w:p w:rsidR="00000000" w:rsidRPr="00285AB8" w:rsidP="00285AB8">
            <w:pPr>
              <w:pStyle w:val="ListBullet"/>
            </w:pPr>
            <w:r w:rsidRPr="00285AB8">
              <w:t xml:space="preserve">prior to undertaking training </w:t>
            </w:r>
          </w:p>
          <w:p w:rsidR="00000000" w:rsidRPr="00285AB8" w:rsidP="00285AB8">
            <w:pPr>
              <w:pStyle w:val="ListBullet"/>
            </w:pPr>
            <w:r w:rsidRPr="00285AB8">
              <w:t xml:space="preserve">prior to undertaking workplace projects and other work-related activities </w:t>
            </w:r>
          </w:p>
          <w:p w:rsidR="00000000" w:rsidP="00285AB8">
            <w:pPr>
              <w:pStyle w:val="ListBullet"/>
              <w:rPr>
                <w:lang w:val="en-NZ"/>
              </w:rPr>
            </w:pPr>
            <w:r w:rsidRPr="00285AB8">
              <w:t>when significant changes are anticipated at an incident.</w:t>
            </w:r>
          </w:p>
        </w:tc>
      </w:tr>
      <w:tr w:rsidTr="00CA1A4D">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285AB8">
            <w:pPr>
              <w:pStyle w:val="BodyText"/>
              <w:rPr>
                <w:lang w:val="en-NZ"/>
              </w:rPr>
            </w:pPr>
            <w:r w:rsidRPr="00285AB8">
              <w:rPr>
                <w:rStyle w:val="BoldandItalics"/>
              </w:rPr>
              <w:t>Debriefings</w:t>
            </w:r>
            <w:r w:rsidRPr="00285AB8">
              <w:t xml:space="preserve"> </w:t>
            </w:r>
            <w:r w:rsidRPr="00285AB8">
              <w:rPr>
                <w:rStyle w:val="SpecialBold"/>
              </w:rPr>
              <w:t>may be planned</w:t>
            </w:r>
            <w:r w:rsidRPr="00285AB8">
              <w:t xml:space="preserve">: </w:t>
            </w:r>
          </w:p>
        </w:tc>
        <w:tc>
          <w:tcPr>
            <w:tcW w:w="5945" w:type="dxa"/>
            <w:tcBorders>
              <w:top w:val="nil"/>
              <w:left w:val="nil"/>
              <w:bottom w:val="nil"/>
              <w:right w:val="nil"/>
            </w:tcBorders>
            <w:tcMar>
              <w:top w:w="0" w:type="dxa"/>
              <w:left w:w="62" w:type="dxa"/>
              <w:bottom w:w="0" w:type="dxa"/>
              <w:right w:w="62" w:type="dxa"/>
            </w:tcMar>
          </w:tcPr>
          <w:p w:rsidR="00000000" w:rsidRPr="00285AB8" w:rsidP="00285AB8">
            <w:pPr>
              <w:pStyle w:val="ListBullet"/>
            </w:pPr>
            <w:r w:rsidRPr="00285AB8">
              <w:t xml:space="preserve">after a meeting or event </w:t>
            </w:r>
          </w:p>
          <w:p w:rsidR="00000000" w:rsidRPr="00285AB8" w:rsidP="00285AB8">
            <w:pPr>
              <w:pStyle w:val="ListBullet"/>
            </w:pPr>
            <w:r w:rsidRPr="00285AB8">
              <w:t>after changes to the organisation or</w:t>
            </w:r>
            <w:r w:rsidRPr="00285AB8">
              <w:t xml:space="preserve"> operational activities</w:t>
            </w:r>
          </w:p>
          <w:p w:rsidR="00000000" w:rsidRPr="00285AB8" w:rsidP="00285AB8">
            <w:pPr>
              <w:pStyle w:val="ListBullet"/>
            </w:pPr>
            <w:r w:rsidRPr="00285AB8">
              <w:t xml:space="preserve">at a convenient time after the incident </w:t>
            </w:r>
          </w:p>
          <w:p w:rsidR="00000000" w:rsidRPr="00285AB8" w:rsidP="00285AB8">
            <w:pPr>
              <w:pStyle w:val="ListBullet"/>
            </w:pPr>
            <w:r w:rsidRPr="00285AB8">
              <w:t>at regular intervals</w:t>
            </w:r>
          </w:p>
          <w:p w:rsidR="00000000" w:rsidRPr="00285AB8" w:rsidP="00285AB8">
            <w:pPr>
              <w:pStyle w:val="ListBullet"/>
            </w:pPr>
            <w:r w:rsidRPr="00285AB8">
              <w:t>at shift change-overs</w:t>
            </w:r>
          </w:p>
          <w:p w:rsidR="00000000" w:rsidRPr="00285AB8" w:rsidP="00285AB8">
            <w:pPr>
              <w:pStyle w:val="ListBullet"/>
            </w:pPr>
            <w:r w:rsidRPr="00285AB8">
              <w:t xml:space="preserve">immediately after an incident </w:t>
            </w:r>
          </w:p>
          <w:p w:rsidR="00000000" w:rsidRPr="00285AB8" w:rsidP="00285AB8">
            <w:pPr>
              <w:pStyle w:val="ListBullet"/>
            </w:pPr>
            <w:r w:rsidRPr="00285AB8">
              <w:t xml:space="preserve">when incident personnel have been relieved </w:t>
            </w:r>
          </w:p>
          <w:p w:rsidR="00000000" w:rsidP="00285AB8">
            <w:pPr>
              <w:pStyle w:val="ListBullet"/>
              <w:rPr>
                <w:lang w:val="en-NZ"/>
              </w:rPr>
            </w:pPr>
            <w:r w:rsidRPr="00285AB8">
              <w:t>when personnel return to their home base.</w:t>
            </w:r>
          </w:p>
        </w:tc>
      </w:tr>
      <w:tr w:rsidTr="00CA1A4D">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285AB8">
            <w:pPr>
              <w:pStyle w:val="BodyText"/>
              <w:rPr>
                <w:lang w:val="en-NZ"/>
              </w:rPr>
            </w:pPr>
            <w:r w:rsidRPr="00285AB8">
              <w:rPr>
                <w:rStyle w:val="BoldandItalics"/>
              </w:rPr>
              <w:t>Planning and preparation</w:t>
            </w:r>
            <w:r w:rsidRPr="00285AB8">
              <w:t xml:space="preserve"> </w:t>
            </w:r>
            <w:r w:rsidRPr="00285AB8">
              <w:rPr>
                <w:rStyle w:val="SpecialBold"/>
              </w:rPr>
              <w:t>may relate to</w:t>
            </w:r>
            <w:r w:rsidRPr="00285AB8">
              <w:t xml:space="preserve">: </w:t>
            </w:r>
          </w:p>
        </w:tc>
        <w:tc>
          <w:tcPr>
            <w:tcW w:w="5945" w:type="dxa"/>
            <w:tcBorders>
              <w:top w:val="nil"/>
              <w:left w:val="nil"/>
              <w:bottom w:val="nil"/>
              <w:right w:val="nil"/>
            </w:tcBorders>
            <w:tcMar>
              <w:top w:w="0" w:type="dxa"/>
              <w:left w:w="62" w:type="dxa"/>
              <w:bottom w:w="0" w:type="dxa"/>
              <w:right w:w="62" w:type="dxa"/>
            </w:tcMar>
          </w:tcPr>
          <w:p w:rsidR="00000000" w:rsidRPr="00285AB8" w:rsidP="00285AB8">
            <w:pPr>
              <w:pStyle w:val="ListBullet"/>
            </w:pPr>
            <w:r w:rsidRPr="00285AB8">
              <w:t>adequacy of initial briefing</w:t>
            </w:r>
          </w:p>
          <w:p w:rsidR="00000000" w:rsidRPr="00285AB8" w:rsidP="00285AB8">
            <w:pPr>
              <w:pStyle w:val="ListBullet"/>
            </w:pPr>
            <w:r w:rsidRPr="00285AB8">
              <w:t>analysis of performance against aims and objectives</w:t>
            </w:r>
          </w:p>
          <w:p w:rsidR="00000000" w:rsidRPr="00285AB8" w:rsidP="00285AB8">
            <w:pPr>
              <w:pStyle w:val="ListBullet"/>
            </w:pPr>
            <w:r w:rsidRPr="00285AB8">
              <w:t>analysis of planning</w:t>
            </w:r>
          </w:p>
          <w:p w:rsidR="00000000" w:rsidRPr="00285AB8" w:rsidP="00285AB8">
            <w:pPr>
              <w:pStyle w:val="ListBullet"/>
            </w:pPr>
            <w:r w:rsidRPr="00285AB8">
              <w:t>analysis of reports and other documentation</w:t>
            </w:r>
          </w:p>
          <w:p w:rsidR="00000000" w:rsidRPr="00285AB8" w:rsidP="00285AB8">
            <w:pPr>
              <w:pStyle w:val="ListBullet"/>
            </w:pPr>
            <w:r w:rsidRPr="00285AB8">
              <w:t>assessment of response strategies</w:t>
            </w:r>
          </w:p>
          <w:p w:rsidR="00000000" w:rsidRPr="00285AB8" w:rsidP="00285AB8">
            <w:pPr>
              <w:pStyle w:val="ListBullet"/>
            </w:pPr>
            <w:r w:rsidRPr="00285AB8">
              <w:t>brief and debrief checklist</w:t>
            </w:r>
          </w:p>
          <w:p w:rsidR="00000000" w:rsidRPr="00285AB8" w:rsidP="00285AB8">
            <w:pPr>
              <w:pStyle w:val="ListBullet"/>
            </w:pPr>
            <w:r w:rsidRPr="00285AB8">
              <w:t>communications</w:t>
            </w:r>
          </w:p>
          <w:p w:rsidR="00000000" w:rsidRPr="00285AB8" w:rsidP="00285AB8">
            <w:pPr>
              <w:pStyle w:val="ListBullet"/>
            </w:pPr>
            <w:r w:rsidRPr="00285AB8">
              <w:t>control and comm</w:t>
            </w:r>
            <w:r w:rsidRPr="00285AB8">
              <w:t>and</w:t>
            </w:r>
          </w:p>
          <w:p w:rsidR="00000000" w:rsidRPr="00285AB8" w:rsidP="00285AB8">
            <w:pPr>
              <w:pStyle w:val="ListBullet"/>
            </w:pPr>
            <w:r w:rsidRPr="00285AB8">
              <w:t>fatalities, injuries, loss, damage</w:t>
            </w:r>
          </w:p>
          <w:p w:rsidR="00000000" w:rsidRPr="00285AB8" w:rsidP="00285AB8">
            <w:pPr>
              <w:pStyle w:val="ListBullet"/>
            </w:pPr>
            <w:r w:rsidRPr="00285AB8">
              <w:t>incident background</w:t>
            </w:r>
          </w:p>
          <w:p w:rsidR="00000000" w:rsidRPr="00285AB8" w:rsidP="00285AB8">
            <w:pPr>
              <w:pStyle w:val="ListBullet"/>
            </w:pPr>
            <w:r w:rsidRPr="00285AB8">
              <w:t>incident response</w:t>
            </w:r>
          </w:p>
          <w:p w:rsidR="00000000" w:rsidRPr="00285AB8" w:rsidP="00285AB8">
            <w:pPr>
              <w:pStyle w:val="ListBullet"/>
            </w:pPr>
            <w:r w:rsidRPr="00285AB8">
              <w:t>location and timing</w:t>
            </w:r>
          </w:p>
          <w:p w:rsidR="00000000" w:rsidRPr="00285AB8" w:rsidP="00285AB8">
            <w:pPr>
              <w:pStyle w:val="ListBullet"/>
            </w:pPr>
            <w:r w:rsidRPr="00285AB8">
              <w:t>methodology</w:t>
            </w:r>
          </w:p>
          <w:p w:rsidR="00000000" w:rsidRPr="00285AB8" w:rsidP="00285AB8">
            <w:pPr>
              <w:pStyle w:val="ListBullet"/>
            </w:pPr>
            <w:r w:rsidRPr="00285AB8">
              <w:t xml:space="preserve">notification of participating personnel </w:t>
            </w:r>
          </w:p>
          <w:p w:rsidR="00000000" w:rsidRPr="00285AB8" w:rsidP="00285AB8">
            <w:pPr>
              <w:pStyle w:val="ListBullet"/>
            </w:pPr>
            <w:r w:rsidRPr="00285AB8">
              <w:t>purpose and subject matter</w:t>
            </w:r>
          </w:p>
          <w:p w:rsidR="00000000" w:rsidRPr="00285AB8" w:rsidP="00285AB8">
            <w:pPr>
              <w:pStyle w:val="ListBullet"/>
            </w:pPr>
            <w:r w:rsidRPr="00285AB8">
              <w:t>resources committed to the incident</w:t>
            </w:r>
          </w:p>
          <w:p w:rsidR="00000000" w:rsidP="00285AB8">
            <w:pPr>
              <w:pStyle w:val="ListBullet"/>
              <w:rPr>
                <w:lang w:val="en-NZ"/>
              </w:rPr>
            </w:pPr>
            <w:r w:rsidRPr="00285AB8">
              <w:t>strategies to improve response.</w:t>
            </w:r>
          </w:p>
        </w:tc>
      </w:tr>
      <w:tr w:rsidTr="00CA1A4D">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285AB8">
            <w:pPr>
              <w:pStyle w:val="BodyText"/>
              <w:rPr>
                <w:lang w:val="en-NZ"/>
              </w:rPr>
            </w:pPr>
            <w:r w:rsidRPr="00285AB8">
              <w:rPr>
                <w:rStyle w:val="BoldandItalics"/>
              </w:rPr>
              <w:t>Content and format</w:t>
            </w:r>
            <w:r w:rsidRPr="00285AB8">
              <w:t xml:space="preserve"> </w:t>
            </w:r>
            <w:r w:rsidRPr="00285AB8">
              <w:rPr>
                <w:rStyle w:val="SpecialBold"/>
              </w:rPr>
              <w:t>may be</w:t>
            </w:r>
            <w:r w:rsidRPr="00285AB8">
              <w:t xml:space="preserve">: </w:t>
            </w:r>
          </w:p>
        </w:tc>
        <w:tc>
          <w:tcPr>
            <w:tcW w:w="5945" w:type="dxa"/>
            <w:tcBorders>
              <w:top w:val="nil"/>
              <w:left w:val="nil"/>
              <w:bottom w:val="nil"/>
              <w:right w:val="nil"/>
            </w:tcBorders>
            <w:tcMar>
              <w:top w:w="0" w:type="dxa"/>
              <w:left w:w="62" w:type="dxa"/>
              <w:bottom w:w="0" w:type="dxa"/>
              <w:right w:w="62" w:type="dxa"/>
            </w:tcMar>
          </w:tcPr>
          <w:p w:rsidR="00000000" w:rsidRPr="00285AB8" w:rsidP="00285AB8">
            <w:pPr>
              <w:pStyle w:val="ListBullet"/>
            </w:pPr>
            <w:r w:rsidRPr="00285AB8">
              <w:t xml:space="preserve">collaborative </w:t>
            </w:r>
          </w:p>
          <w:p w:rsidR="00000000" w:rsidRPr="00285AB8" w:rsidP="00285AB8">
            <w:pPr>
              <w:pStyle w:val="ListBullet"/>
            </w:pPr>
            <w:r w:rsidRPr="00285AB8">
              <w:t xml:space="preserve">descriptive or illustrative </w:t>
            </w:r>
          </w:p>
          <w:p w:rsidR="00000000" w:rsidRPr="00285AB8" w:rsidP="00285AB8">
            <w:pPr>
              <w:pStyle w:val="ListBullet"/>
            </w:pPr>
            <w:r w:rsidRPr="00285AB8">
              <w:t xml:space="preserve">facilitator-led </w:t>
            </w:r>
          </w:p>
          <w:p w:rsidR="00000000" w:rsidRPr="00285AB8" w:rsidP="00285AB8">
            <w:pPr>
              <w:pStyle w:val="ListBullet"/>
            </w:pPr>
            <w:r w:rsidRPr="00285AB8">
              <w:t>level of language used</w:t>
            </w:r>
          </w:p>
          <w:p w:rsidR="00000000" w:rsidP="00285AB8">
            <w:pPr>
              <w:pStyle w:val="ListBullet"/>
              <w:rPr>
                <w:lang w:val="en-NZ"/>
              </w:rPr>
            </w:pPr>
            <w:r w:rsidRPr="00285AB8">
              <w:t>problem based.</w:t>
            </w:r>
          </w:p>
        </w:tc>
      </w:tr>
      <w:tr w:rsidTr="00CA1A4D">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285AB8">
            <w:pPr>
              <w:pStyle w:val="BodyText"/>
              <w:rPr>
                <w:lang w:val="en-NZ"/>
              </w:rPr>
            </w:pPr>
            <w:r w:rsidRPr="00285AB8">
              <w:rPr>
                <w:rStyle w:val="BoldandItalics"/>
              </w:rPr>
              <w:t>Location</w:t>
            </w:r>
            <w:r w:rsidRPr="00285AB8">
              <w:t xml:space="preserve"> </w:t>
            </w:r>
            <w:r w:rsidRPr="00285AB8">
              <w:rPr>
                <w:rStyle w:val="SpecialBold"/>
              </w:rPr>
              <w:t>may be determined</w:t>
            </w:r>
            <w:r w:rsidRPr="00285AB8">
              <w:t>:</w:t>
            </w:r>
          </w:p>
        </w:tc>
        <w:tc>
          <w:tcPr>
            <w:tcW w:w="5945" w:type="dxa"/>
            <w:tcBorders>
              <w:top w:val="nil"/>
              <w:left w:val="nil"/>
              <w:bottom w:val="nil"/>
              <w:right w:val="nil"/>
            </w:tcBorders>
            <w:tcMar>
              <w:top w:w="0" w:type="dxa"/>
              <w:left w:w="62" w:type="dxa"/>
              <w:bottom w:w="0" w:type="dxa"/>
              <w:right w:w="62" w:type="dxa"/>
            </w:tcMar>
          </w:tcPr>
          <w:p w:rsidR="00000000" w:rsidRPr="00285AB8" w:rsidP="00285AB8">
            <w:pPr>
              <w:pStyle w:val="ListBullet"/>
            </w:pPr>
            <w:r w:rsidRPr="00285AB8">
              <w:t>according to the timing of the brief and debrief which may be before, during or following an activ</w:t>
            </w:r>
            <w:r w:rsidRPr="00285AB8">
              <w:t>ity under non-operational or operational conditions</w:t>
            </w:r>
          </w:p>
          <w:p w:rsidR="00000000" w:rsidRPr="00285AB8" w:rsidP="00285AB8">
            <w:pPr>
              <w:pStyle w:val="ListBullet"/>
            </w:pPr>
            <w:r w:rsidRPr="00285AB8">
              <w:t>encourages comfort, confidentiality and confidence</w:t>
            </w:r>
          </w:p>
          <w:p w:rsidR="00000000" w:rsidP="00285AB8">
            <w:pPr>
              <w:pStyle w:val="ListBullet"/>
              <w:rPr>
                <w:lang w:val="en-NZ"/>
              </w:rPr>
            </w:pPr>
            <w:r w:rsidRPr="00285AB8">
              <w:t>must be accessible, non-threatening.</w:t>
            </w:r>
          </w:p>
        </w:tc>
      </w:tr>
      <w:tr w:rsidTr="00CA1A4D">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285AB8">
            <w:pPr>
              <w:pStyle w:val="BodyText"/>
              <w:rPr>
                <w:lang w:val="en-NZ"/>
              </w:rPr>
            </w:pPr>
            <w:r w:rsidRPr="00285AB8">
              <w:rPr>
                <w:rStyle w:val="BoldandItalics"/>
              </w:rPr>
              <w:t>Relevant</w:t>
            </w:r>
            <w:r w:rsidRPr="00285AB8">
              <w:t xml:space="preserve">  </w:t>
            </w:r>
            <w:r w:rsidRPr="00285AB8">
              <w:rPr>
                <w:rStyle w:val="BoldandItalics"/>
              </w:rPr>
              <w:t>persons</w:t>
            </w:r>
            <w:r w:rsidRPr="00285AB8">
              <w:t xml:space="preserve"> </w:t>
            </w:r>
            <w:r w:rsidRPr="00285AB8">
              <w:rPr>
                <w:rStyle w:val="SpecialBold"/>
              </w:rPr>
              <w:t>may include</w:t>
            </w:r>
            <w:r w:rsidRPr="00285AB8">
              <w:t>:</w:t>
            </w:r>
          </w:p>
        </w:tc>
        <w:tc>
          <w:tcPr>
            <w:tcW w:w="5945" w:type="dxa"/>
            <w:tcBorders>
              <w:top w:val="nil"/>
              <w:left w:val="nil"/>
              <w:bottom w:val="nil"/>
              <w:right w:val="nil"/>
            </w:tcBorders>
            <w:tcMar>
              <w:top w:w="0" w:type="dxa"/>
              <w:left w:w="62" w:type="dxa"/>
              <w:bottom w:w="0" w:type="dxa"/>
              <w:right w:w="62" w:type="dxa"/>
            </w:tcMar>
          </w:tcPr>
          <w:p w:rsidR="00000000" w:rsidRPr="00285AB8" w:rsidP="00285AB8">
            <w:pPr>
              <w:pStyle w:val="ListBullet"/>
            </w:pPr>
            <w:r w:rsidRPr="00285AB8">
              <w:t xml:space="preserve">human resource personnel </w:t>
            </w:r>
          </w:p>
          <w:p w:rsidR="00000000" w:rsidRPr="00285AB8" w:rsidP="00285AB8">
            <w:pPr>
              <w:pStyle w:val="ListBullet"/>
            </w:pPr>
            <w:r w:rsidRPr="00285AB8">
              <w:t>industry and government agencies</w:t>
            </w:r>
          </w:p>
          <w:p w:rsidR="00000000" w:rsidRPr="00285AB8" w:rsidP="00285AB8">
            <w:pPr>
              <w:pStyle w:val="ListBullet"/>
            </w:pPr>
            <w:r w:rsidRPr="00285AB8">
              <w:t>security personnel</w:t>
            </w:r>
          </w:p>
          <w:p w:rsidR="00000000" w:rsidRPr="00285AB8" w:rsidP="00285AB8">
            <w:pPr>
              <w:pStyle w:val="ListBullet"/>
            </w:pPr>
            <w:r w:rsidRPr="00285AB8">
              <w:t>steering committees</w:t>
            </w:r>
          </w:p>
          <w:p w:rsidR="00000000" w:rsidRPr="00285AB8" w:rsidP="00285AB8">
            <w:pPr>
              <w:pStyle w:val="ListBullet"/>
            </w:pPr>
            <w:r w:rsidRPr="00285AB8">
              <w:t>supervisor</w:t>
            </w:r>
          </w:p>
          <w:p w:rsidR="00000000" w:rsidP="00285AB8">
            <w:pPr>
              <w:pStyle w:val="ListBullet"/>
              <w:rPr>
                <w:lang w:val="en-NZ"/>
              </w:rPr>
            </w:pPr>
            <w:r w:rsidRPr="00285AB8">
              <w:t>training personnel.</w:t>
            </w:r>
          </w:p>
        </w:tc>
      </w:tr>
      <w:tr w:rsidTr="00CA1A4D">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285AB8">
            <w:pPr>
              <w:pStyle w:val="BodyText"/>
              <w:rPr>
                <w:lang w:val="en-NZ"/>
              </w:rPr>
            </w:pPr>
            <w:r w:rsidRPr="00285AB8">
              <w:rPr>
                <w:rStyle w:val="BoldandItalics"/>
              </w:rPr>
              <w:t>Interpersonal techniques may involve</w:t>
            </w:r>
            <w:r w:rsidRPr="00285AB8">
              <w:t xml:space="preserve">: </w:t>
            </w:r>
          </w:p>
        </w:tc>
        <w:tc>
          <w:tcPr>
            <w:tcW w:w="5945" w:type="dxa"/>
            <w:tcBorders>
              <w:top w:val="nil"/>
              <w:left w:val="nil"/>
              <w:bottom w:val="nil"/>
              <w:right w:val="nil"/>
            </w:tcBorders>
            <w:tcMar>
              <w:top w:w="0" w:type="dxa"/>
              <w:left w:w="62" w:type="dxa"/>
              <w:bottom w:w="0" w:type="dxa"/>
              <w:right w:w="62" w:type="dxa"/>
            </w:tcMar>
          </w:tcPr>
          <w:p w:rsidR="00000000" w:rsidRPr="00285AB8" w:rsidP="00285AB8">
            <w:pPr>
              <w:pStyle w:val="ListBullet"/>
            </w:pPr>
            <w:r w:rsidRPr="00285AB8">
              <w:t xml:space="preserve">active listening </w:t>
            </w:r>
          </w:p>
          <w:p w:rsidR="00000000" w:rsidRPr="00285AB8" w:rsidP="00285AB8">
            <w:pPr>
              <w:pStyle w:val="ListBullet"/>
            </w:pPr>
            <w:r w:rsidRPr="00285AB8">
              <w:t>being non-judgemental</w:t>
            </w:r>
          </w:p>
          <w:p w:rsidR="00000000" w:rsidRPr="00285AB8" w:rsidP="00285AB8">
            <w:pPr>
              <w:pStyle w:val="ListBullet"/>
            </w:pPr>
            <w:r w:rsidRPr="00285AB8">
              <w:t>being respectful and non-discriminatory</w:t>
            </w:r>
          </w:p>
          <w:p w:rsidR="00000000" w:rsidRPr="00285AB8" w:rsidP="00285AB8">
            <w:pPr>
              <w:pStyle w:val="ListBullet"/>
            </w:pPr>
            <w:r w:rsidRPr="00285AB8">
              <w:t>constructive feedback</w:t>
            </w:r>
          </w:p>
          <w:p w:rsidR="00000000" w:rsidRPr="00285AB8" w:rsidP="00285AB8">
            <w:pPr>
              <w:pStyle w:val="ListBullet"/>
            </w:pPr>
            <w:r w:rsidRPr="00285AB8">
              <w:t>control of tone of voice and body language</w:t>
            </w:r>
          </w:p>
          <w:p w:rsidR="00000000" w:rsidRPr="00285AB8" w:rsidP="00285AB8">
            <w:pPr>
              <w:pStyle w:val="ListBullet"/>
            </w:pPr>
            <w:r w:rsidRPr="00285AB8">
              <w:t xml:space="preserve">culturally aware and sensitive use of language and concepts </w:t>
            </w:r>
          </w:p>
          <w:p w:rsidR="00000000" w:rsidRPr="00285AB8" w:rsidP="00285AB8">
            <w:pPr>
              <w:pStyle w:val="ListBullet"/>
            </w:pPr>
            <w:r w:rsidRPr="00285AB8">
              <w:t>demonstrating flexibility and willingness to negotiate</w:t>
            </w:r>
          </w:p>
          <w:p w:rsidR="00000000" w:rsidRPr="00285AB8" w:rsidP="00285AB8">
            <w:pPr>
              <w:pStyle w:val="ListBullet"/>
            </w:pPr>
            <w:r w:rsidRPr="00285AB8">
              <w:t>effective verbal and non-verbal communication</w:t>
            </w:r>
          </w:p>
          <w:p w:rsidR="00000000" w:rsidRPr="00285AB8" w:rsidP="00285AB8">
            <w:pPr>
              <w:pStyle w:val="ListBullet"/>
            </w:pPr>
            <w:r w:rsidRPr="00285AB8">
              <w:t>maintaining professionalism</w:t>
            </w:r>
          </w:p>
          <w:p w:rsidR="00000000" w:rsidRPr="00285AB8" w:rsidP="00285AB8">
            <w:pPr>
              <w:pStyle w:val="ListBullet"/>
            </w:pPr>
            <w:r w:rsidRPr="00285AB8">
              <w:t xml:space="preserve">providing sufficient time for questions and responses </w:t>
            </w:r>
          </w:p>
          <w:p w:rsidR="00000000" w:rsidRPr="00285AB8" w:rsidP="00285AB8">
            <w:pPr>
              <w:pStyle w:val="ListBullet"/>
            </w:pPr>
            <w:r w:rsidRPr="00285AB8">
              <w:t xml:space="preserve">reflection </w:t>
            </w:r>
            <w:r w:rsidRPr="00285AB8">
              <w:t>and summarising</w:t>
            </w:r>
          </w:p>
          <w:p w:rsidR="00000000" w:rsidRPr="00285AB8" w:rsidP="00285AB8">
            <w:pPr>
              <w:pStyle w:val="ListBullet"/>
            </w:pPr>
            <w:r w:rsidRPr="00285AB8">
              <w:t>two-way interaction</w:t>
            </w:r>
          </w:p>
          <w:p w:rsidR="00000000" w:rsidRPr="00285AB8" w:rsidP="00285AB8">
            <w:pPr>
              <w:pStyle w:val="ListBullet"/>
            </w:pPr>
            <w:r w:rsidRPr="00285AB8">
              <w:t>use of plain English</w:t>
            </w:r>
          </w:p>
          <w:p w:rsidR="00000000" w:rsidP="00285AB8">
            <w:pPr>
              <w:pStyle w:val="ListBullet"/>
              <w:rPr>
                <w:lang w:val="en-NZ"/>
              </w:rPr>
            </w:pPr>
            <w:r w:rsidRPr="00285AB8">
              <w:t>use of positive, confident and cooperative language.</w:t>
            </w:r>
          </w:p>
        </w:tc>
      </w:tr>
      <w:tr w:rsidTr="00CA1A4D">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285AB8">
            <w:pPr>
              <w:pStyle w:val="BodyText"/>
              <w:rPr>
                <w:lang w:val="en-NZ"/>
              </w:rPr>
            </w:pPr>
            <w:r w:rsidRPr="00285AB8">
              <w:rPr>
                <w:rStyle w:val="BoldandItalics"/>
              </w:rPr>
              <w:t>Feedback techniques</w:t>
            </w:r>
            <w:r w:rsidRPr="00285AB8">
              <w:t xml:space="preserve"> </w:t>
            </w:r>
            <w:r w:rsidRPr="00285AB8">
              <w:rPr>
                <w:rStyle w:val="SpecialBold"/>
              </w:rPr>
              <w:t>may include</w:t>
            </w:r>
            <w:r w:rsidRPr="00285AB8">
              <w:t xml:space="preserve">: </w:t>
            </w:r>
          </w:p>
        </w:tc>
        <w:tc>
          <w:tcPr>
            <w:tcW w:w="5945" w:type="dxa"/>
            <w:tcBorders>
              <w:top w:val="nil"/>
              <w:left w:val="nil"/>
              <w:bottom w:val="nil"/>
              <w:right w:val="nil"/>
            </w:tcBorders>
            <w:tcMar>
              <w:top w:w="0" w:type="dxa"/>
              <w:left w:w="62" w:type="dxa"/>
              <w:bottom w:w="0" w:type="dxa"/>
              <w:right w:w="62" w:type="dxa"/>
            </w:tcMar>
          </w:tcPr>
          <w:p w:rsidR="00000000" w:rsidRPr="00285AB8" w:rsidP="00285AB8">
            <w:pPr>
              <w:pStyle w:val="ListBullet"/>
            </w:pPr>
            <w:r w:rsidRPr="00285AB8">
              <w:t>comments from supervisors, personnel or clients</w:t>
            </w:r>
          </w:p>
          <w:p w:rsidR="00000000" w:rsidRPr="00285AB8" w:rsidP="00285AB8">
            <w:pPr>
              <w:pStyle w:val="ListBullet"/>
            </w:pPr>
            <w:r w:rsidRPr="00285AB8">
              <w:t>formal and informal performance appraisals</w:t>
            </w:r>
          </w:p>
          <w:p w:rsidR="00000000" w:rsidRPr="00285AB8" w:rsidP="00285AB8">
            <w:pPr>
              <w:pStyle w:val="ListBullet"/>
            </w:pPr>
            <w:r w:rsidRPr="00285AB8">
              <w:t>personal, reflective behaviour strategies</w:t>
            </w:r>
          </w:p>
          <w:p w:rsidR="00000000" w:rsidP="00285AB8">
            <w:pPr>
              <w:pStyle w:val="ListBullet"/>
              <w:rPr>
                <w:lang w:val="en-NZ"/>
              </w:rPr>
            </w:pPr>
            <w:r w:rsidRPr="00285AB8">
              <w:t>workplace assessment.</w:t>
            </w:r>
          </w:p>
        </w:tc>
      </w:tr>
      <w:tr w:rsidTr="00CA1A4D">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285AB8">
            <w:pPr>
              <w:pStyle w:val="BodyText"/>
              <w:rPr>
                <w:lang w:val="en-NZ"/>
              </w:rPr>
            </w:pPr>
            <w:r w:rsidRPr="00285AB8">
              <w:rPr>
                <w:rStyle w:val="BoldandItalics"/>
              </w:rPr>
              <w:t>Subsequent action</w:t>
            </w:r>
            <w:r w:rsidRPr="00285AB8">
              <w:t xml:space="preserve"> </w:t>
            </w:r>
            <w:r w:rsidRPr="00285AB8">
              <w:rPr>
                <w:rStyle w:val="SpecialBold"/>
              </w:rPr>
              <w:t>may include</w:t>
            </w:r>
            <w:r w:rsidRPr="00285AB8">
              <w:t xml:space="preserve">: </w:t>
            </w:r>
          </w:p>
        </w:tc>
        <w:tc>
          <w:tcPr>
            <w:tcW w:w="5945" w:type="dxa"/>
            <w:tcBorders>
              <w:top w:val="nil"/>
              <w:left w:val="nil"/>
              <w:bottom w:val="nil"/>
              <w:right w:val="nil"/>
            </w:tcBorders>
            <w:tcMar>
              <w:top w:w="0" w:type="dxa"/>
              <w:left w:w="62" w:type="dxa"/>
              <w:bottom w:w="0" w:type="dxa"/>
              <w:right w:w="62" w:type="dxa"/>
            </w:tcMar>
          </w:tcPr>
          <w:p w:rsidR="00000000" w:rsidRPr="00285AB8" w:rsidP="00285AB8">
            <w:pPr>
              <w:pStyle w:val="ListBullet"/>
            </w:pPr>
            <w:r w:rsidRPr="00285AB8">
              <w:t>changes to work schedules</w:t>
            </w:r>
          </w:p>
          <w:p w:rsidR="00000000" w:rsidRPr="00285AB8" w:rsidP="00285AB8">
            <w:pPr>
              <w:pStyle w:val="ListBullet"/>
            </w:pPr>
            <w:r w:rsidRPr="00285AB8">
              <w:t>disciplinary action</w:t>
            </w:r>
          </w:p>
          <w:p w:rsidR="00000000" w:rsidRPr="00285AB8" w:rsidP="00285AB8">
            <w:pPr>
              <w:pStyle w:val="ListBullet"/>
            </w:pPr>
            <w:r w:rsidRPr="00285AB8">
              <w:t>recommendation of professional development activities</w:t>
            </w:r>
          </w:p>
          <w:p w:rsidR="00000000" w:rsidRPr="00285AB8" w:rsidP="00285AB8">
            <w:pPr>
              <w:pStyle w:val="ListBullet"/>
            </w:pPr>
            <w:r w:rsidRPr="00285AB8">
              <w:t>reporting to other organisations or authorised personnel</w:t>
            </w:r>
          </w:p>
          <w:p w:rsidR="00000000" w:rsidRPr="00285AB8" w:rsidP="00285AB8">
            <w:pPr>
              <w:pStyle w:val="ListBullet"/>
            </w:pPr>
            <w:r w:rsidRPr="00285AB8">
              <w:t>review of organisational policies</w:t>
            </w:r>
          </w:p>
          <w:p w:rsidR="00000000" w:rsidRPr="00285AB8" w:rsidP="00285AB8">
            <w:pPr>
              <w:pStyle w:val="ListBullet"/>
            </w:pPr>
            <w:r w:rsidRPr="00285AB8">
              <w:t>review of procedures.</w:t>
            </w:r>
          </w:p>
        </w:tc>
      </w:tr>
    </w:tbl>
    <w:p w:rsidR="00CA1A4D" w:rsidP="00285AB8">
      <w:pPr>
        <w:pStyle w:val="BodyText"/>
      </w:pPr>
    </w:p>
    <w:p w:rsidR="00CA1A4D" w:rsidP="00285AB8">
      <w:pPr>
        <w:pStyle w:val="BodyText"/>
      </w:pPr>
    </w:p>
    <w:p w:rsidR="00000000" w:rsidRPr="00285AB8" w:rsidP="00285AB8">
      <w:pPr>
        <w:pStyle w:val="Heading1"/>
      </w:pPr>
      <w:bookmarkStart w:id="12" w:name="O_202059"/>
      <w:bookmarkEnd w:id="12"/>
      <w:r w:rsidRPr="00285AB8">
        <w:t>Unit Sector(s)</w:t>
      </w:r>
    </w:p>
    <w:tbl>
      <w:tblPr>
        <w:tblW w:w="0" w:type="auto"/>
        <w:tblLayout w:type="fixed"/>
        <w:tblCellMar>
          <w:left w:w="62" w:type="dxa"/>
          <w:right w:w="62" w:type="dxa"/>
        </w:tblCellMar>
        <w:tblLook w:val="0000"/>
      </w:tblPr>
      <w:tblGrid>
        <w:gridCol w:w="2391"/>
        <w:gridCol w:w="6131"/>
      </w:tblGrid>
      <w:tr w:rsidTr="00CA1A4D">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285AB8">
            <w:pPr>
              <w:pStyle w:val="BodyText"/>
              <w:rPr>
                <w:lang w:val="en-NZ"/>
              </w:rPr>
            </w:pPr>
            <w:r w:rsidRPr="00285AB8">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285AB8" w:rsidP="00285AB8">
            <w:pPr>
              <w:pStyle w:val="BodyText"/>
            </w:pPr>
            <w:r w:rsidRPr="00285AB8">
              <w:t>Security</w:t>
            </w:r>
          </w:p>
        </w:tc>
      </w:tr>
    </w:tbl>
    <w:p w:rsidR="00CA1A4D" w:rsidP="00285AB8">
      <w:pPr>
        <w:pStyle w:val="BodyText"/>
      </w:pPr>
    </w:p>
    <w:p w:rsidR="00CA1A4D" w:rsidP="00285AB8">
      <w:pPr>
        <w:pStyle w:val="BodyText"/>
      </w:pPr>
    </w:p>
    <w:p w:rsidR="00000000" w:rsidRPr="00285AB8" w:rsidP="00285AB8">
      <w:pPr>
        <w:pStyle w:val="Heading1"/>
      </w:pPr>
      <w:bookmarkStart w:id="13" w:name="O_202058"/>
      <w:bookmarkEnd w:id="13"/>
      <w:r w:rsidRPr="00285AB8">
        <w:t>Competency field</w:t>
      </w:r>
    </w:p>
    <w:tbl>
      <w:tblPr>
        <w:tblW w:w="0" w:type="auto"/>
        <w:tblLayout w:type="fixed"/>
        <w:tblCellMar>
          <w:left w:w="62" w:type="dxa"/>
          <w:right w:w="62" w:type="dxa"/>
        </w:tblCellMar>
        <w:tblLook w:val="0000"/>
      </w:tblPr>
      <w:tblGrid>
        <w:gridCol w:w="2450"/>
        <w:gridCol w:w="6072"/>
      </w:tblGrid>
      <w:tr w:rsidTr="00CA1A4D">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285AB8">
            <w:pPr>
              <w:pStyle w:val="BodyText"/>
              <w:rPr>
                <w:lang w:val="en-NZ"/>
              </w:rPr>
            </w:pPr>
            <w:r w:rsidRPr="00285AB8">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285AB8" w:rsidP="00285AB8">
            <w:pPr>
              <w:pStyle w:val="BodyText"/>
            </w:pPr>
            <w:r w:rsidRPr="00285AB8">
              <w:t>Security and risk management</w:t>
            </w:r>
          </w:p>
        </w:tc>
      </w:tr>
    </w:tbl>
    <w:p w:rsidR="00CA1A4D" w:rsidP="00285AB8">
      <w:pPr>
        <w:pStyle w:val="BodyText"/>
      </w:pPr>
    </w:p>
    <w:p w:rsidR="00CA1A4D" w:rsidP="00285AB8">
      <w:pPr>
        <w:pStyle w:val="BodyText"/>
      </w:pPr>
    </w:p>
    <w:p w:rsidR="00000000" w:rsidRPr="00285AB8" w:rsidP="00285AB8"/>
    <w:sectPr w:rsidSect="00285A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A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1A4D" w:rsidP="00CA1A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A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A4D" w:rsidP="00285A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A1A4D" w:rsidP="00285A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A1A4D" w:rsidP="00285A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A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1A4D" w:rsidP="00CA1A4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A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A4D" w:rsidP="00285AB8">
    <w:pPr>
      <w:pStyle w:val="Header"/>
      <w:framePr w:wrap="around"/>
    </w:pPr>
    <w:r>
      <w:fldChar w:fldCharType="begin"/>
    </w:r>
    <w:r>
      <w:instrText xml:space="preserve"> TITLE   \* MERGEFORMAT </w:instrText>
    </w:r>
    <w:r>
      <w:fldChar w:fldCharType="separate"/>
    </w:r>
    <w:r>
      <w:t>CPPSEC4005A Facilitate workplace briefing and debriefing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A1A4D" w:rsidP="00285A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32E8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9879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5C88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A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85AB8"/>
    <w:pPr>
      <w:spacing w:before="360" w:after="60"/>
      <w:outlineLvl w:val="0"/>
    </w:pPr>
    <w:rPr>
      <w:sz w:val="32"/>
    </w:rPr>
  </w:style>
  <w:style w:type="paragraph" w:styleId="Heading2">
    <w:name w:val="heading 2"/>
    <w:basedOn w:val="HeadingBase"/>
    <w:next w:val="BodyText"/>
    <w:link w:val="Heading2Char"/>
    <w:qFormat/>
    <w:rsid w:val="00285AB8"/>
    <w:pPr>
      <w:keepLines/>
      <w:spacing w:before="240" w:after="120"/>
      <w:outlineLvl w:val="1"/>
    </w:pPr>
    <w:rPr>
      <w:sz w:val="28"/>
      <w:szCs w:val="40"/>
    </w:rPr>
  </w:style>
  <w:style w:type="paragraph" w:styleId="Heading3">
    <w:name w:val="heading 3"/>
    <w:basedOn w:val="HeadingBase"/>
    <w:next w:val="BodyText"/>
    <w:link w:val="Heading3Char"/>
    <w:qFormat/>
    <w:rsid w:val="00285AB8"/>
    <w:pPr>
      <w:spacing w:before="180" w:after="120"/>
      <w:outlineLvl w:val="2"/>
    </w:pPr>
    <w:rPr>
      <w:spacing w:val="-10"/>
      <w:kern w:val="32"/>
    </w:rPr>
  </w:style>
  <w:style w:type="paragraph" w:styleId="Heading4">
    <w:name w:val="heading 4"/>
    <w:basedOn w:val="HeadingBase"/>
    <w:next w:val="BodyText"/>
    <w:link w:val="Heading4Char"/>
    <w:qFormat/>
    <w:rsid w:val="00285AB8"/>
    <w:pPr>
      <w:spacing w:before="160" w:after="120"/>
      <w:outlineLvl w:val="3"/>
    </w:pPr>
    <w:rPr>
      <w:sz w:val="22"/>
    </w:rPr>
  </w:style>
  <w:style w:type="paragraph" w:styleId="Heading5">
    <w:name w:val="heading 5"/>
    <w:basedOn w:val="HeadingBase"/>
    <w:next w:val="Normal"/>
    <w:link w:val="Heading5Char"/>
    <w:qFormat/>
    <w:rsid w:val="00285AB8"/>
    <w:pPr>
      <w:spacing w:before="80"/>
      <w:outlineLvl w:val="4"/>
    </w:pPr>
    <w:rPr>
      <w:color w:val="918585"/>
      <w:sz w:val="20"/>
    </w:rPr>
  </w:style>
  <w:style w:type="paragraph" w:styleId="Heading6">
    <w:name w:val="heading 6"/>
    <w:basedOn w:val="HeadingBase"/>
    <w:next w:val="Normal"/>
    <w:link w:val="Heading6Char"/>
    <w:qFormat/>
    <w:rsid w:val="00285AB8"/>
    <w:pPr>
      <w:spacing w:before="60"/>
      <w:outlineLvl w:val="5"/>
    </w:pPr>
    <w:rPr>
      <w:color w:val="918585"/>
      <w:sz w:val="20"/>
    </w:rPr>
  </w:style>
  <w:style w:type="paragraph" w:styleId="Heading7">
    <w:name w:val="heading 7"/>
    <w:basedOn w:val="Normal"/>
    <w:next w:val="Normal"/>
    <w:link w:val="Heading7Char"/>
    <w:qFormat/>
    <w:rsid w:val="00285AB8"/>
    <w:pPr>
      <w:ind w:left="720"/>
      <w:outlineLvl w:val="6"/>
    </w:pPr>
    <w:rPr>
      <w:i/>
    </w:rPr>
  </w:style>
  <w:style w:type="paragraph" w:styleId="Heading8">
    <w:name w:val="heading 8"/>
    <w:basedOn w:val="Normal"/>
    <w:next w:val="Normal"/>
    <w:link w:val="Heading8Char"/>
    <w:qFormat/>
    <w:rsid w:val="00285AB8"/>
    <w:pPr>
      <w:ind w:left="720"/>
      <w:outlineLvl w:val="7"/>
    </w:pPr>
    <w:rPr>
      <w:i/>
    </w:rPr>
  </w:style>
  <w:style w:type="paragraph" w:styleId="Heading9">
    <w:name w:val="heading 9"/>
    <w:basedOn w:val="Normal"/>
    <w:next w:val="Normal"/>
    <w:link w:val="Heading9Char"/>
    <w:qFormat/>
    <w:rsid w:val="00285AB8"/>
    <w:pPr>
      <w:ind w:left="720"/>
      <w:outlineLvl w:val="8"/>
    </w:pPr>
    <w:rPr>
      <w:i/>
    </w:rPr>
  </w:style>
  <w:style w:type="character" w:default="1" w:styleId="DefaultParagraphFont">
    <w:name w:val="Default Paragraph Font"/>
    <w:uiPriority w:val="1"/>
    <w:unhideWhenUsed/>
    <w:rsid w:val="00285A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5AB8"/>
  </w:style>
  <w:style w:type="character" w:customStyle="1" w:styleId="Heading1Char">
    <w:name w:val="Heading 1 Char"/>
    <w:link w:val="Heading1"/>
    <w:rsid w:val="00285AB8"/>
    <w:rPr>
      <w:rFonts w:ascii="Times New Roman" w:eastAsia="Times New Roman" w:hAnsi="Times New Roman" w:cs="Times New Roman"/>
      <w:b/>
      <w:sz w:val="32"/>
      <w:szCs w:val="20"/>
      <w:lang w:eastAsia="en-US"/>
    </w:rPr>
  </w:style>
  <w:style w:type="paragraph" w:styleId="BodyText">
    <w:name w:val="Body Text"/>
    <w:basedOn w:val="Normal"/>
    <w:link w:val="BodyTextChar"/>
    <w:rsid w:val="00285AB8"/>
    <w:pPr>
      <w:spacing w:before="120" w:after="120"/>
      <w:contextualSpacing/>
    </w:pPr>
    <w:rPr>
      <w:rFonts w:ascii="Times New Roman" w:hAnsi="Times New Roman"/>
      <w:sz w:val="24"/>
      <w:szCs w:val="22"/>
    </w:rPr>
  </w:style>
  <w:style w:type="character" w:customStyle="1" w:styleId="BodyTextChar">
    <w:name w:val="Body Text Char"/>
    <w:link w:val="BodyText"/>
    <w:rsid w:val="00285AB8"/>
    <w:rPr>
      <w:rFonts w:ascii="Times New Roman" w:eastAsia="Times New Roman" w:hAnsi="Times New Roman" w:cs="Times New Roman"/>
      <w:sz w:val="24"/>
      <w:lang w:val="en-US" w:eastAsia="en-US"/>
    </w:rPr>
  </w:style>
  <w:style w:type="paragraph" w:styleId="Footer">
    <w:name w:val="footer"/>
    <w:basedOn w:val="Normal"/>
    <w:link w:val="FooterChar"/>
    <w:rsid w:val="00285A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85AB8"/>
    <w:rPr>
      <w:rFonts w:ascii="Times New Roman" w:eastAsia="Times New Roman" w:hAnsi="Times New Roman" w:cs="Times New Roman"/>
      <w:sz w:val="16"/>
      <w:lang w:val="en-US" w:eastAsia="en-US"/>
    </w:rPr>
  </w:style>
  <w:style w:type="paragraph" w:styleId="List">
    <w:name w:val="List"/>
    <w:basedOn w:val="BodyText"/>
    <w:next w:val="BodyText"/>
    <w:rsid w:val="00285AB8"/>
    <w:pPr>
      <w:tabs>
        <w:tab w:val="left" w:pos="340"/>
      </w:tabs>
      <w:spacing w:before="60" w:after="60"/>
      <w:ind w:left="340" w:hanging="340"/>
    </w:pPr>
  </w:style>
  <w:style w:type="paragraph" w:styleId="ListBullet">
    <w:name w:val="List Bullet"/>
    <w:basedOn w:val="List"/>
    <w:rsid w:val="00285AB8"/>
    <w:pPr>
      <w:numPr>
        <w:numId w:val="13"/>
      </w:numPr>
      <w:tabs>
        <w:tab w:val="clear" w:pos="340"/>
      </w:tabs>
      <w:spacing w:before="40" w:after="40"/>
    </w:pPr>
  </w:style>
  <w:style w:type="character" w:customStyle="1" w:styleId="SpecialBold">
    <w:name w:val="Special Bold"/>
    <w:rsid w:val="00285AB8"/>
    <w:rPr>
      <w:b/>
      <w:spacing w:val="0"/>
    </w:rPr>
  </w:style>
  <w:style w:type="paragraph" w:styleId="ListBullet2">
    <w:name w:val="List Bullet 2"/>
    <w:basedOn w:val="List2"/>
    <w:rsid w:val="00285AB8"/>
    <w:pPr>
      <w:numPr>
        <w:numId w:val="14"/>
      </w:numPr>
      <w:tabs>
        <w:tab w:val="clear" w:pos="680"/>
      </w:tabs>
    </w:pPr>
  </w:style>
  <w:style w:type="paragraph" w:styleId="Header">
    <w:name w:val="header"/>
    <w:basedOn w:val="Normal"/>
    <w:link w:val="HeaderChar"/>
    <w:rsid w:val="00285A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85AB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85AB8"/>
    <w:pPr>
      <w:spacing w:before="240" w:after="120"/>
      <w:outlineLvl w:val="0"/>
    </w:pPr>
    <w:rPr>
      <w:rFonts w:ascii="Times New Roman" w:hAnsi="Times New Roman"/>
      <w:b/>
      <w:sz w:val="28"/>
    </w:rPr>
  </w:style>
  <w:style w:type="paragraph" w:customStyle="1" w:styleId="AllowPageBreak">
    <w:name w:val="AllowPageBreak"/>
    <w:rsid w:val="00285A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85AB8"/>
    <w:rPr>
      <w:b/>
      <w:i/>
      <w:u w:val="none"/>
    </w:rPr>
  </w:style>
  <w:style w:type="character" w:customStyle="1" w:styleId="Heading2Char">
    <w:name w:val="Heading 2 Char"/>
    <w:link w:val="Heading2"/>
    <w:rsid w:val="00285AB8"/>
    <w:rPr>
      <w:rFonts w:ascii="Times New Roman" w:eastAsia="Times New Roman" w:hAnsi="Times New Roman" w:cs="Times New Roman"/>
      <w:b/>
      <w:sz w:val="28"/>
      <w:szCs w:val="40"/>
      <w:lang w:eastAsia="en-US"/>
    </w:rPr>
  </w:style>
  <w:style w:type="character" w:customStyle="1" w:styleId="Heading3Char">
    <w:name w:val="Heading 3 Char"/>
    <w:link w:val="Heading3"/>
    <w:rsid w:val="00285AB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85AB8"/>
    <w:rPr>
      <w:rFonts w:ascii="Times New Roman" w:eastAsia="Times New Roman" w:hAnsi="Times New Roman" w:cs="Times New Roman"/>
      <w:b/>
      <w:szCs w:val="20"/>
      <w:lang w:eastAsia="en-US"/>
    </w:rPr>
  </w:style>
  <w:style w:type="character" w:customStyle="1" w:styleId="Heading5Char">
    <w:name w:val="Heading 5 Char"/>
    <w:link w:val="Heading5"/>
    <w:rsid w:val="00285AB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85A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5A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85A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85AB8"/>
    <w:rPr>
      <w:rFonts w:ascii="Courier New" w:eastAsia="Times New Roman" w:hAnsi="Courier New" w:cs="Times New Roman"/>
      <w:i/>
      <w:szCs w:val="20"/>
      <w:lang w:val="en-US" w:eastAsia="en-US"/>
    </w:rPr>
  </w:style>
  <w:style w:type="paragraph" w:customStyle="1" w:styleId="HeadingBase">
    <w:name w:val="Heading Base"/>
    <w:rsid w:val="00285A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5AB8"/>
    <w:pPr>
      <w:tabs>
        <w:tab w:val="right" w:leader="dot" w:pos="9072"/>
      </w:tabs>
      <w:ind w:left="567"/>
    </w:pPr>
    <w:rPr>
      <w:szCs w:val="22"/>
    </w:rPr>
  </w:style>
  <w:style w:type="paragraph" w:customStyle="1" w:styleId="TOCBase">
    <w:name w:val="TOC Base"/>
    <w:rsid w:val="00285A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5AB8"/>
    <w:pPr>
      <w:tabs>
        <w:tab w:val="right" w:leader="dot" w:pos="9072"/>
      </w:tabs>
      <w:spacing w:before="40" w:after="40"/>
      <w:ind w:left="284"/>
    </w:pPr>
    <w:rPr>
      <w:rFonts w:ascii="Times New Roman" w:hAnsi="Times New Roman"/>
    </w:rPr>
  </w:style>
  <w:style w:type="paragraph" w:styleId="TOC1">
    <w:name w:val="toc 1"/>
    <w:basedOn w:val="TOCBase"/>
    <w:next w:val="Normal"/>
    <w:rsid w:val="00285A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5AB8"/>
    <w:pPr>
      <w:spacing w:before="5040"/>
      <w:jc w:val="center"/>
    </w:pPr>
    <w:rPr>
      <w:sz w:val="48"/>
      <w:szCs w:val="72"/>
      <w:lang w:val="en-US"/>
    </w:rPr>
  </w:style>
  <w:style w:type="character" w:customStyle="1" w:styleId="TitleChar">
    <w:name w:val="Title Char"/>
    <w:link w:val="Title"/>
    <w:rsid w:val="00285A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5AB8"/>
    <w:pPr>
      <w:tabs>
        <w:tab w:val="left" w:pos="3600"/>
        <w:tab w:val="left" w:pos="3958"/>
      </w:tabs>
    </w:pPr>
  </w:style>
  <w:style w:type="paragraph" w:customStyle="1" w:styleId="Note">
    <w:name w:val="Note"/>
    <w:basedOn w:val="BodyText"/>
    <w:rsid w:val="00285A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5AB8"/>
    <w:pPr>
      <w:framePr w:wrap="auto" w:hAnchor="text" w:y="6049"/>
    </w:pPr>
    <w:rPr>
      <w:color w:val="000000"/>
      <w:sz w:val="40"/>
    </w:rPr>
  </w:style>
  <w:style w:type="paragraph" w:customStyle="1" w:styleId="TOCTitle">
    <w:name w:val="TOCTitle"/>
    <w:basedOn w:val="Heading1"/>
    <w:rsid w:val="00285AB8"/>
    <w:pPr>
      <w:spacing w:after="240"/>
      <w:jc w:val="center"/>
      <w:outlineLvl w:val="9"/>
    </w:pPr>
    <w:rPr>
      <w:caps/>
    </w:rPr>
  </w:style>
  <w:style w:type="paragraph" w:customStyle="1" w:styleId="Version">
    <w:name w:val="Version"/>
    <w:rsid w:val="00285A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5AB8"/>
    <w:pPr>
      <w:keepNext w:val="0"/>
      <w:tabs>
        <w:tab w:val="right" w:pos="4176"/>
      </w:tabs>
      <w:ind w:left="198" w:hanging="198"/>
    </w:pPr>
    <w:rPr>
      <w:rFonts w:ascii="Garamond" w:hAnsi="Garamond"/>
    </w:rPr>
  </w:style>
  <w:style w:type="paragraph" w:styleId="IndexHeading">
    <w:name w:val="index heading"/>
    <w:basedOn w:val="Normal"/>
    <w:next w:val="Index1"/>
    <w:semiHidden/>
    <w:rsid w:val="00285AB8"/>
    <w:pPr>
      <w:spacing w:before="120" w:after="120"/>
    </w:pPr>
    <w:rPr>
      <w:rFonts w:ascii="Arial" w:hAnsi="Arial"/>
      <w:b/>
      <w:color w:val="918585"/>
      <w:sz w:val="24"/>
    </w:rPr>
  </w:style>
  <w:style w:type="paragraph" w:customStyle="1" w:styleId="Chapter">
    <w:name w:val="Chapter"/>
    <w:basedOn w:val="Normal"/>
    <w:rsid w:val="00285AB8"/>
    <w:pPr>
      <w:spacing w:before="240"/>
    </w:pPr>
    <w:rPr>
      <w:rFonts w:ascii="Times New Roman" w:hAnsi="Times New Roman"/>
      <w:smallCaps/>
      <w:spacing w:val="80"/>
      <w:sz w:val="28"/>
    </w:rPr>
  </w:style>
  <w:style w:type="paragraph" w:customStyle="1" w:styleId="InChapter">
    <w:name w:val="InChapter"/>
    <w:basedOn w:val="Heading3"/>
    <w:rsid w:val="00285AB8"/>
    <w:pPr>
      <w:spacing w:after="240"/>
      <w:outlineLvl w:val="9"/>
    </w:pPr>
    <w:rPr>
      <w:noProof/>
    </w:rPr>
  </w:style>
  <w:style w:type="paragraph" w:styleId="Index2">
    <w:name w:val="index 2"/>
    <w:basedOn w:val="Normal"/>
    <w:next w:val="Normal"/>
    <w:semiHidden/>
    <w:rsid w:val="00285AB8"/>
    <w:pPr>
      <w:tabs>
        <w:tab w:val="right" w:pos="4176"/>
      </w:tabs>
      <w:ind w:left="568" w:hanging="284"/>
    </w:pPr>
    <w:rPr>
      <w:rFonts w:ascii="Garamond" w:hAnsi="Garamond"/>
    </w:rPr>
  </w:style>
  <w:style w:type="paragraph" w:customStyle="1" w:styleId="Byline">
    <w:name w:val="Byline"/>
    <w:rsid w:val="00285A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5AB8"/>
    <w:pPr>
      <w:tabs>
        <w:tab w:val="clear" w:pos="3600"/>
        <w:tab w:val="clear" w:pos="3958"/>
      </w:tabs>
      <w:jc w:val="right"/>
    </w:pPr>
  </w:style>
  <w:style w:type="character" w:styleId="Emphasis">
    <w:name w:val="Emphasis"/>
    <w:qFormat/>
    <w:rsid w:val="00285AB8"/>
    <w:rPr>
      <w:i/>
    </w:rPr>
  </w:style>
  <w:style w:type="paragraph" w:styleId="Caption">
    <w:name w:val="caption"/>
    <w:basedOn w:val="BodyText"/>
    <w:next w:val="Normal"/>
    <w:qFormat/>
    <w:rsid w:val="00285AB8"/>
    <w:pPr>
      <w:framePr w:w="2268" w:hSpace="181" w:vSpace="181" w:wrap="around" w:vAnchor="text" w:hAnchor="page" w:x="1135" w:y="285" w:anchorLock="1"/>
    </w:pPr>
    <w:rPr>
      <w:i/>
    </w:rPr>
  </w:style>
  <w:style w:type="paragraph" w:customStyle="1" w:styleId="MiniTOCTitle">
    <w:name w:val="MiniTOCTitle"/>
    <w:basedOn w:val="Heading4"/>
    <w:rsid w:val="00285AB8"/>
    <w:pPr>
      <w:spacing w:before="240"/>
      <w:outlineLvl w:val="9"/>
    </w:pPr>
    <w:rPr>
      <w:noProof/>
      <w:sz w:val="24"/>
    </w:rPr>
  </w:style>
  <w:style w:type="paragraph" w:customStyle="1" w:styleId="MiniTOCItem">
    <w:name w:val="MiniTOCItem"/>
    <w:basedOn w:val="ListBullet"/>
    <w:rsid w:val="00285AB8"/>
    <w:pPr>
      <w:numPr>
        <w:numId w:val="0"/>
      </w:numPr>
      <w:tabs>
        <w:tab w:val="right" w:leader="dot" w:pos="6521"/>
      </w:tabs>
      <w:spacing w:before="0" w:after="0"/>
    </w:pPr>
  </w:style>
  <w:style w:type="paragraph" w:customStyle="1" w:styleId="TOFTitle">
    <w:name w:val="TOFTitle"/>
    <w:basedOn w:val="TOCTitle"/>
    <w:rsid w:val="00285AB8"/>
  </w:style>
  <w:style w:type="paragraph" w:styleId="TableofFigures">
    <w:name w:val="table of figures"/>
    <w:basedOn w:val="Normal"/>
    <w:next w:val="Normal"/>
    <w:semiHidden/>
    <w:rsid w:val="00285AB8"/>
    <w:pPr>
      <w:tabs>
        <w:tab w:val="right" w:leader="dot" w:pos="9072"/>
      </w:tabs>
      <w:ind w:left="970" w:hanging="403"/>
    </w:pPr>
    <w:rPr>
      <w:rFonts w:ascii="Times New Roman" w:hAnsi="Times New Roman"/>
      <w:b/>
    </w:rPr>
  </w:style>
  <w:style w:type="paragraph" w:styleId="ListNumber">
    <w:name w:val="List Number"/>
    <w:basedOn w:val="List"/>
    <w:rsid w:val="00285AB8"/>
    <w:pPr>
      <w:numPr>
        <w:numId w:val="11"/>
      </w:numPr>
    </w:pPr>
  </w:style>
  <w:style w:type="character" w:customStyle="1" w:styleId="WingdingSymbols">
    <w:name w:val="Wingding Symbols"/>
    <w:rsid w:val="00285AB8"/>
    <w:rPr>
      <w:rFonts w:ascii="Wingdings" w:hAnsi="Wingdings"/>
    </w:rPr>
  </w:style>
  <w:style w:type="paragraph" w:customStyle="1" w:styleId="TableHeading">
    <w:name w:val="Table Heading"/>
    <w:basedOn w:val="HeadingBase"/>
    <w:rsid w:val="00285AB8"/>
    <w:pPr>
      <w:keepLines/>
      <w:pBdr>
        <w:bottom w:val="single" w:sz="6" w:space="1" w:color="918585"/>
      </w:pBdr>
      <w:spacing w:before="240"/>
    </w:pPr>
  </w:style>
  <w:style w:type="character" w:customStyle="1" w:styleId="HotSpot">
    <w:name w:val="HotSpot"/>
    <w:rsid w:val="00285AB8"/>
    <w:rPr>
      <w:color w:val="0033CC"/>
      <w:u w:val="none"/>
    </w:rPr>
  </w:style>
  <w:style w:type="paragraph" w:customStyle="1" w:styleId="BodyTextRight">
    <w:name w:val="Body Text Right"/>
    <w:basedOn w:val="BodyText"/>
    <w:rsid w:val="00285AB8"/>
    <w:pPr>
      <w:spacing w:before="0" w:after="0"/>
      <w:jc w:val="right"/>
    </w:pPr>
  </w:style>
  <w:style w:type="paragraph" w:styleId="Index3">
    <w:name w:val="index 3"/>
    <w:basedOn w:val="ListNumber2"/>
    <w:next w:val="Normal"/>
    <w:semiHidden/>
    <w:rsid w:val="00285AB8"/>
    <w:pPr>
      <w:numPr>
        <w:numId w:val="0"/>
      </w:numPr>
      <w:tabs>
        <w:tab w:val="right" w:leader="dot" w:pos="4176"/>
      </w:tabs>
    </w:pPr>
  </w:style>
  <w:style w:type="paragraph" w:styleId="ListNumber2">
    <w:name w:val="List Number 2"/>
    <w:basedOn w:val="List2"/>
    <w:rsid w:val="00285AB8"/>
    <w:pPr>
      <w:numPr>
        <w:numId w:val="10"/>
      </w:numPr>
      <w:tabs>
        <w:tab w:val="clear" w:pos="1060"/>
      </w:tabs>
    </w:pPr>
  </w:style>
  <w:style w:type="paragraph" w:customStyle="1" w:styleId="MarginNote">
    <w:name w:val="Margin Note"/>
    <w:basedOn w:val="BodyText"/>
    <w:rsid w:val="00285A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5A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85A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85AB8"/>
    <w:rPr>
      <w:sz w:val="32"/>
    </w:rPr>
  </w:style>
  <w:style w:type="paragraph" w:customStyle="1" w:styleId="HeadingProcedure">
    <w:name w:val="Heading Procedure"/>
    <w:basedOn w:val="HeadingBase"/>
    <w:next w:val="Normal"/>
    <w:rsid w:val="00285AB8"/>
    <w:pPr>
      <w:tabs>
        <w:tab w:val="left" w:pos="0"/>
      </w:tabs>
      <w:spacing w:before="120" w:after="60"/>
    </w:pPr>
    <w:rPr>
      <w:i/>
      <w:color w:val="918585"/>
      <w:sz w:val="22"/>
    </w:rPr>
  </w:style>
  <w:style w:type="paragraph" w:customStyle="1" w:styleId="TableBodyText">
    <w:name w:val="Table Body Text"/>
    <w:basedOn w:val="BodyText"/>
    <w:rsid w:val="00285AB8"/>
    <w:pPr>
      <w:spacing w:before="60" w:after="60"/>
    </w:pPr>
  </w:style>
  <w:style w:type="paragraph" w:styleId="ListContinue">
    <w:name w:val="List Continue"/>
    <w:basedOn w:val="List"/>
    <w:rsid w:val="00285AB8"/>
    <w:pPr>
      <w:ind w:firstLine="0"/>
    </w:pPr>
  </w:style>
  <w:style w:type="paragraph" w:customStyle="1" w:styleId="ListNote">
    <w:name w:val="List Note"/>
    <w:basedOn w:val="List"/>
    <w:rsid w:val="00285AB8"/>
    <w:pPr>
      <w:pBdr>
        <w:top w:val="single" w:sz="6" w:space="2" w:color="918585"/>
        <w:bottom w:val="single" w:sz="6" w:space="2" w:color="918585"/>
      </w:pBdr>
      <w:tabs>
        <w:tab w:val="left" w:pos="1021"/>
      </w:tabs>
      <w:ind w:firstLine="0"/>
    </w:pPr>
  </w:style>
  <w:style w:type="paragraph" w:customStyle="1" w:styleId="Warning">
    <w:name w:val="Warning"/>
    <w:basedOn w:val="BodyText"/>
    <w:rsid w:val="00285AB8"/>
    <w:pPr>
      <w:shd w:val="clear" w:color="auto" w:fill="D9D9D9"/>
      <w:tabs>
        <w:tab w:val="left" w:pos="992"/>
      </w:tabs>
      <w:ind w:left="119" w:right="119"/>
    </w:pPr>
    <w:rPr>
      <w:sz w:val="20"/>
    </w:rPr>
  </w:style>
  <w:style w:type="paragraph" w:customStyle="1" w:styleId="MarginIcons">
    <w:name w:val="Margin Icons"/>
    <w:basedOn w:val="BodyText"/>
    <w:rsid w:val="00285AB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85AB8"/>
    <w:rPr>
      <w:rFonts w:ascii="Courier New" w:hAnsi="Courier New"/>
    </w:rPr>
  </w:style>
  <w:style w:type="paragraph" w:customStyle="1" w:styleId="NoteBullet">
    <w:name w:val="Note Bullet"/>
    <w:basedOn w:val="Note"/>
    <w:rsid w:val="00285AB8"/>
    <w:pPr>
      <w:tabs>
        <w:tab w:val="clear" w:pos="680"/>
      </w:tabs>
      <w:spacing w:before="60" w:after="60"/>
    </w:pPr>
  </w:style>
  <w:style w:type="paragraph" w:customStyle="1" w:styleId="SubHeading2">
    <w:name w:val="SubHeading2"/>
    <w:basedOn w:val="HeadingBase"/>
    <w:rsid w:val="00285AB8"/>
    <w:pPr>
      <w:spacing w:before="240" w:after="60"/>
    </w:pPr>
    <w:rPr>
      <w:sz w:val="20"/>
    </w:rPr>
  </w:style>
  <w:style w:type="paragraph" w:customStyle="1" w:styleId="SubHeading1">
    <w:name w:val="SubHeading1"/>
    <w:basedOn w:val="HeadingBase"/>
    <w:rsid w:val="00285AB8"/>
    <w:pPr>
      <w:spacing w:before="240" w:after="60"/>
    </w:pPr>
    <w:rPr>
      <w:color w:val="918585"/>
      <w:sz w:val="22"/>
    </w:rPr>
  </w:style>
  <w:style w:type="paragraph" w:customStyle="1" w:styleId="SideHeading">
    <w:name w:val="Side Heading"/>
    <w:basedOn w:val="HeadingBase"/>
    <w:rsid w:val="00285A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5AB8"/>
    <w:pPr>
      <w:numPr>
        <w:numId w:val="12"/>
      </w:numPr>
    </w:pPr>
  </w:style>
  <w:style w:type="paragraph" w:styleId="PlainText">
    <w:name w:val="Plain Text"/>
    <w:basedOn w:val="Normal"/>
    <w:link w:val="PlainTextChar"/>
    <w:rsid w:val="00285AB8"/>
    <w:rPr>
      <w:sz w:val="20"/>
    </w:rPr>
  </w:style>
  <w:style w:type="character" w:customStyle="1" w:styleId="PlainTextChar">
    <w:name w:val="Plain Text Char"/>
    <w:basedOn w:val="DefaultParagraphFont"/>
    <w:link w:val="PlainText"/>
    <w:rsid w:val="00285AB8"/>
    <w:rPr>
      <w:rFonts w:ascii="Courier New" w:eastAsia="Times New Roman" w:hAnsi="Courier New" w:cs="Times New Roman"/>
      <w:sz w:val="20"/>
      <w:szCs w:val="20"/>
      <w:lang w:val="en-US" w:eastAsia="en-US"/>
    </w:rPr>
  </w:style>
  <w:style w:type="character" w:customStyle="1" w:styleId="MenuOption">
    <w:name w:val="Menu Option"/>
    <w:rsid w:val="00285AB8"/>
    <w:rPr>
      <w:b/>
      <w:smallCaps/>
    </w:rPr>
  </w:style>
  <w:style w:type="paragraph" w:customStyle="1" w:styleId="TableListNumber">
    <w:name w:val="Table List Number"/>
    <w:basedOn w:val="ListNumber"/>
    <w:rsid w:val="00285AB8"/>
    <w:pPr>
      <w:numPr>
        <w:numId w:val="0"/>
      </w:numPr>
    </w:pPr>
  </w:style>
  <w:style w:type="paragraph" w:styleId="TOC4">
    <w:name w:val="toc 4"/>
    <w:basedOn w:val="TOCBase"/>
    <w:next w:val="Normal"/>
    <w:semiHidden/>
    <w:rsid w:val="00285AB8"/>
    <w:pPr>
      <w:tabs>
        <w:tab w:val="right" w:leader="dot" w:pos="9071"/>
      </w:tabs>
      <w:ind w:left="1701"/>
    </w:pPr>
  </w:style>
  <w:style w:type="paragraph" w:customStyle="1" w:styleId="ListAlpha">
    <w:name w:val="List Alpha"/>
    <w:basedOn w:val="List"/>
    <w:rsid w:val="00285AB8"/>
    <w:pPr>
      <w:numPr>
        <w:numId w:val="9"/>
      </w:numPr>
    </w:pPr>
  </w:style>
  <w:style w:type="paragraph" w:customStyle="1" w:styleId="ListAlpha2">
    <w:name w:val="List Alpha 2"/>
    <w:basedOn w:val="List2"/>
    <w:rsid w:val="00285AB8"/>
    <w:pPr>
      <w:numPr>
        <w:numId w:val="8"/>
      </w:numPr>
    </w:pPr>
  </w:style>
  <w:style w:type="paragraph" w:styleId="List2">
    <w:name w:val="List 2"/>
    <w:basedOn w:val="BodyText"/>
    <w:rsid w:val="00285AB8"/>
    <w:pPr>
      <w:tabs>
        <w:tab w:val="left" w:pos="680"/>
      </w:tabs>
      <w:spacing w:before="60" w:after="60"/>
      <w:ind w:left="680" w:hanging="340"/>
    </w:pPr>
  </w:style>
  <w:style w:type="paragraph" w:styleId="List3">
    <w:name w:val="List 3"/>
    <w:basedOn w:val="BodyText"/>
    <w:rsid w:val="00285AB8"/>
    <w:pPr>
      <w:tabs>
        <w:tab w:val="left" w:pos="1021"/>
      </w:tabs>
      <w:spacing w:before="60" w:after="60"/>
      <w:ind w:left="1020" w:hanging="340"/>
    </w:pPr>
  </w:style>
  <w:style w:type="paragraph" w:styleId="List4">
    <w:name w:val="List 4"/>
    <w:basedOn w:val="BodyText"/>
    <w:rsid w:val="00285AB8"/>
    <w:pPr>
      <w:tabs>
        <w:tab w:val="left" w:pos="1361"/>
      </w:tabs>
      <w:spacing w:before="60" w:after="60"/>
      <w:ind w:left="1361" w:hanging="340"/>
    </w:pPr>
  </w:style>
  <w:style w:type="paragraph" w:styleId="List5">
    <w:name w:val="List 5"/>
    <w:basedOn w:val="BodyText"/>
    <w:rsid w:val="00285AB8"/>
    <w:pPr>
      <w:tabs>
        <w:tab w:val="left" w:pos="1701"/>
      </w:tabs>
      <w:spacing w:before="60" w:after="60"/>
      <w:ind w:left="1701" w:hanging="340"/>
    </w:pPr>
  </w:style>
  <w:style w:type="paragraph" w:styleId="ListBullet3">
    <w:name w:val="List Bullet 3"/>
    <w:basedOn w:val="List3"/>
    <w:rsid w:val="00285AB8"/>
    <w:pPr>
      <w:numPr>
        <w:numId w:val="15"/>
      </w:numPr>
      <w:tabs>
        <w:tab w:val="clear" w:pos="1021"/>
      </w:tabs>
      <w:ind w:left="1037" w:hanging="357"/>
    </w:pPr>
  </w:style>
  <w:style w:type="paragraph" w:styleId="ListBullet4">
    <w:name w:val="List Bullet 4"/>
    <w:basedOn w:val="List4"/>
    <w:rsid w:val="00285AB8"/>
    <w:pPr>
      <w:numPr>
        <w:numId w:val="3"/>
      </w:numPr>
    </w:pPr>
  </w:style>
  <w:style w:type="paragraph" w:styleId="ListBullet5">
    <w:name w:val="List Bullet 5"/>
    <w:basedOn w:val="List5"/>
    <w:rsid w:val="00285AB8"/>
    <w:pPr>
      <w:numPr>
        <w:numId w:val="4"/>
      </w:numPr>
    </w:pPr>
  </w:style>
  <w:style w:type="paragraph" w:styleId="ListContinue2">
    <w:name w:val="List Continue 2"/>
    <w:basedOn w:val="List2"/>
    <w:rsid w:val="00285AB8"/>
    <w:pPr>
      <w:ind w:firstLine="0"/>
    </w:pPr>
  </w:style>
  <w:style w:type="paragraph" w:styleId="ListContinue3">
    <w:name w:val="List Continue 3"/>
    <w:basedOn w:val="List3"/>
    <w:rsid w:val="00285AB8"/>
    <w:pPr>
      <w:ind w:left="1021" w:firstLine="0"/>
    </w:pPr>
  </w:style>
  <w:style w:type="paragraph" w:styleId="ListContinue4">
    <w:name w:val="List Continue 4"/>
    <w:basedOn w:val="List4"/>
    <w:rsid w:val="00285AB8"/>
    <w:pPr>
      <w:ind w:firstLine="0"/>
    </w:pPr>
  </w:style>
  <w:style w:type="paragraph" w:styleId="ListContinue5">
    <w:name w:val="List Continue 5"/>
    <w:basedOn w:val="List5"/>
    <w:rsid w:val="00285AB8"/>
    <w:pPr>
      <w:ind w:firstLine="0"/>
    </w:pPr>
  </w:style>
  <w:style w:type="paragraph" w:styleId="ListNumber3">
    <w:name w:val="List Number 3"/>
    <w:basedOn w:val="List3"/>
    <w:rsid w:val="00285AB8"/>
    <w:pPr>
      <w:numPr>
        <w:numId w:val="5"/>
      </w:numPr>
    </w:pPr>
  </w:style>
  <w:style w:type="paragraph" w:styleId="ListNumber4">
    <w:name w:val="List Number 4"/>
    <w:basedOn w:val="List4"/>
    <w:rsid w:val="00285AB8"/>
    <w:pPr>
      <w:numPr>
        <w:numId w:val="6"/>
      </w:numPr>
    </w:pPr>
  </w:style>
  <w:style w:type="paragraph" w:styleId="ListNumber5">
    <w:name w:val="List Number 5"/>
    <w:basedOn w:val="List5"/>
    <w:rsid w:val="00285AB8"/>
    <w:pPr>
      <w:numPr>
        <w:numId w:val="7"/>
      </w:numPr>
    </w:pPr>
  </w:style>
  <w:style w:type="paragraph" w:styleId="BlockText">
    <w:name w:val="Block Text"/>
    <w:basedOn w:val="Normal"/>
    <w:rsid w:val="00285AB8"/>
    <w:pPr>
      <w:spacing w:after="120"/>
      <w:ind w:left="1440" w:right="1440"/>
    </w:pPr>
  </w:style>
  <w:style w:type="character" w:customStyle="1" w:styleId="Subscript">
    <w:name w:val="Subscript"/>
    <w:rsid w:val="00285AB8"/>
    <w:rPr>
      <w:sz w:val="16"/>
      <w:vertAlign w:val="subscript"/>
    </w:rPr>
  </w:style>
  <w:style w:type="character" w:customStyle="1" w:styleId="Superscript">
    <w:name w:val="Superscript"/>
    <w:rsid w:val="00285AB8"/>
    <w:rPr>
      <w:sz w:val="16"/>
      <w:vertAlign w:val="superscript"/>
    </w:rPr>
  </w:style>
  <w:style w:type="character" w:customStyle="1" w:styleId="Symbols">
    <w:name w:val="Symbols"/>
    <w:rsid w:val="00285AB8"/>
    <w:rPr>
      <w:rFonts w:ascii="Symbol" w:hAnsi="Symbol"/>
    </w:rPr>
  </w:style>
  <w:style w:type="character" w:customStyle="1" w:styleId="MenuOptions">
    <w:name w:val="Menu Options"/>
    <w:rsid w:val="00285AB8"/>
    <w:rPr>
      <w:rFonts w:ascii="Arial Narrow" w:hAnsi="Arial Narrow"/>
      <w:smallCaps/>
    </w:rPr>
  </w:style>
  <w:style w:type="character" w:customStyle="1" w:styleId="Buttons">
    <w:name w:val="Buttons"/>
    <w:rsid w:val="00285AB8"/>
    <w:rPr>
      <w:b/>
    </w:rPr>
  </w:style>
  <w:style w:type="character" w:customStyle="1" w:styleId="Underlined">
    <w:name w:val="Underlined"/>
    <w:rsid w:val="00285AB8"/>
    <w:rPr>
      <w:u w:val="single"/>
    </w:rPr>
  </w:style>
  <w:style w:type="paragraph" w:customStyle="1" w:styleId="TableBodyTextRight">
    <w:name w:val="Table Body Text Right"/>
    <w:basedOn w:val="TableBodyText"/>
    <w:rsid w:val="00285AB8"/>
    <w:pPr>
      <w:widowControl w:val="0"/>
      <w:autoSpaceDE w:val="0"/>
      <w:autoSpaceDN w:val="0"/>
      <w:adjustRightInd w:val="0"/>
      <w:jc w:val="right"/>
    </w:pPr>
    <w:rPr>
      <w:rFonts w:cs="Arial"/>
      <w:szCs w:val="18"/>
    </w:rPr>
  </w:style>
  <w:style w:type="paragraph" w:customStyle="1" w:styleId="CopyrightText">
    <w:name w:val="Copyright Text"/>
    <w:basedOn w:val="BodyText"/>
    <w:rsid w:val="00285AB8"/>
    <w:rPr>
      <w:sz w:val="18"/>
    </w:rPr>
  </w:style>
  <w:style w:type="paragraph" w:customStyle="1" w:styleId="BodySmallRight">
    <w:name w:val="Body Small Right"/>
    <w:basedOn w:val="BodyTextRight"/>
    <w:rsid w:val="00285AB8"/>
    <w:rPr>
      <w:sz w:val="18"/>
      <w:szCs w:val="18"/>
    </w:rPr>
  </w:style>
  <w:style w:type="paragraph" w:customStyle="1" w:styleId="MarginEdition">
    <w:name w:val="Margin Edition"/>
    <w:basedOn w:val="MarginNote"/>
    <w:rsid w:val="00285AB8"/>
    <w:pPr>
      <w:spacing w:before="0" w:after="0"/>
    </w:pPr>
    <w:rPr>
      <w:rFonts w:ascii="Times New Roman" w:hAnsi="Times New Roman"/>
      <w:color w:val="999999"/>
    </w:rPr>
  </w:style>
  <w:style w:type="paragraph" w:customStyle="1" w:styleId="Spacer">
    <w:name w:val="Spacer"/>
    <w:basedOn w:val="Normal"/>
    <w:rsid w:val="00285AB8"/>
    <w:rPr>
      <w:sz w:val="2"/>
      <w:szCs w:val="2"/>
    </w:rPr>
  </w:style>
  <w:style w:type="character" w:customStyle="1" w:styleId="Small">
    <w:name w:val="Small"/>
    <w:rsid w:val="00285AB8"/>
    <w:rPr>
      <w:sz w:val="16"/>
    </w:rPr>
  </w:style>
  <w:style w:type="paragraph" w:customStyle="1" w:styleId="WideTable">
    <w:name w:val="Wide Table"/>
    <w:basedOn w:val="Normal"/>
    <w:rsid w:val="00285AB8"/>
    <w:pPr>
      <w:ind w:left="-1418"/>
    </w:pPr>
    <w:rPr>
      <w:sz w:val="2"/>
      <w:szCs w:val="2"/>
    </w:rPr>
  </w:style>
  <w:style w:type="character" w:styleId="PageNumber">
    <w:name w:val="page number"/>
    <w:rsid w:val="00285AB8"/>
  </w:style>
  <w:style w:type="paragraph" w:styleId="Quote">
    <w:name w:val="Quote"/>
    <w:basedOn w:val="Heading1"/>
    <w:link w:val="QuoteChar"/>
    <w:qFormat/>
    <w:rsid w:val="00285AB8"/>
    <w:rPr>
      <w:b w:val="0"/>
      <w:sz w:val="72"/>
      <w:szCs w:val="72"/>
      <w:lang w:val="en-NZ"/>
    </w:rPr>
  </w:style>
  <w:style w:type="character" w:customStyle="1" w:styleId="QuoteChar">
    <w:name w:val="Quote Char"/>
    <w:link w:val="Quote"/>
    <w:rsid w:val="00285A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5AB8"/>
    <w:pPr>
      <w:pageBreakBefore/>
    </w:pPr>
  </w:style>
  <w:style w:type="paragraph" w:customStyle="1" w:styleId="Border">
    <w:name w:val="Border"/>
    <w:basedOn w:val="Normal"/>
    <w:qFormat/>
    <w:rsid w:val="00285AB8"/>
    <w:pPr>
      <w:pBdr>
        <w:top w:val="single" w:sz="18" w:space="1" w:color="auto"/>
      </w:pBdr>
    </w:pPr>
    <w:rPr>
      <w:rFonts w:ascii="Times New Roman" w:hAnsi="Times New Roman"/>
      <w:color w:val="FFFFFF"/>
      <w:sz w:val="2"/>
    </w:rPr>
  </w:style>
  <w:style w:type="character" w:styleId="IntenseEmphasis">
    <w:name w:val="Intense Emphasis"/>
    <w:uiPriority w:val="21"/>
    <w:qFormat/>
    <w:rsid w:val="00285AB8"/>
    <w:rPr>
      <w:b/>
      <w:bCs/>
      <w:i/>
      <w:iCs/>
      <w:color w:val="auto"/>
    </w:rPr>
  </w:style>
  <w:style w:type="paragraph" w:styleId="IntenseQuote">
    <w:name w:val="Intense Quote"/>
    <w:basedOn w:val="Normal"/>
    <w:next w:val="Normal"/>
    <w:link w:val="IntenseQuoteChar"/>
    <w:uiPriority w:val="30"/>
    <w:qFormat/>
    <w:rsid w:val="00285AB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85AB8"/>
    <w:rPr>
      <w:rFonts w:ascii="Courier New" w:eastAsia="Times New Roman" w:hAnsi="Courier New" w:cs="Times New Roman"/>
      <w:b/>
      <w:bCs/>
      <w:i/>
      <w:iCs/>
      <w:szCs w:val="20"/>
      <w:lang w:val="en-US" w:eastAsia="en-US"/>
    </w:rPr>
  </w:style>
  <w:style w:type="character" w:styleId="SubtleReference">
    <w:name w:val="Subtle Reference"/>
    <w:uiPriority w:val="31"/>
    <w:qFormat/>
    <w:rsid w:val="00285AB8"/>
    <w:rPr>
      <w:smallCaps/>
      <w:color w:val="auto"/>
      <w:u w:val="single"/>
    </w:rPr>
  </w:style>
  <w:style w:type="character" w:styleId="IntenseReference">
    <w:name w:val="Intense Reference"/>
    <w:uiPriority w:val="32"/>
    <w:qFormat/>
    <w:rsid w:val="00285AB8"/>
    <w:rPr>
      <w:b/>
      <w:bCs/>
      <w:smallCaps/>
      <w:color w:val="auto"/>
      <w:spacing w:val="5"/>
      <w:u w:val="single"/>
    </w:rPr>
  </w:style>
  <w:style w:type="paragraph" w:customStyle="1" w:styleId="2ColumnHeading">
    <w:name w:val="2Column Heading"/>
    <w:basedOn w:val="BodyText"/>
    <w:qFormat/>
    <w:rsid w:val="00285AB8"/>
    <w:pPr>
      <w:spacing w:after="60"/>
      <w:ind w:left="-2268"/>
    </w:pPr>
    <w:rPr>
      <w:b/>
    </w:rPr>
  </w:style>
  <w:style w:type="paragraph" w:customStyle="1" w:styleId="Heading1TOC">
    <w:name w:val="Heading1 TOC"/>
    <w:basedOn w:val="Normal"/>
    <w:qFormat/>
    <w:rsid w:val="00285AB8"/>
    <w:pPr>
      <w:spacing w:before="240" w:after="120"/>
    </w:pPr>
    <w:rPr>
      <w:rFonts w:ascii="Times New Roman" w:hAnsi="Times New Roman"/>
      <w:b/>
      <w:sz w:val="32"/>
    </w:rPr>
  </w:style>
  <w:style w:type="paragraph" w:customStyle="1" w:styleId="Heading2TOC">
    <w:name w:val="Heading2 TOC"/>
    <w:basedOn w:val="Normal"/>
    <w:qFormat/>
    <w:rsid w:val="00285AB8"/>
    <w:pPr>
      <w:spacing w:before="240" w:after="60"/>
    </w:pPr>
    <w:rPr>
      <w:rFonts w:ascii="Times New Roman" w:hAnsi="Times New Roman"/>
      <w:b/>
      <w:sz w:val="28"/>
    </w:rPr>
  </w:style>
  <w:style w:type="character" w:customStyle="1" w:styleId="Underline">
    <w:name w:val="Underline"/>
    <w:qFormat/>
    <w:rsid w:val="00285AB8"/>
    <w:rPr>
      <w:u w:val="single"/>
    </w:rPr>
  </w:style>
  <w:style w:type="paragraph" w:styleId="BalloonText">
    <w:name w:val="Balloon Text"/>
    <w:basedOn w:val="Normal"/>
    <w:link w:val="BalloonTextChar"/>
    <w:rsid w:val="00285AB8"/>
    <w:rPr>
      <w:rFonts w:ascii="Tahoma" w:hAnsi="Tahoma" w:cs="Tahoma"/>
      <w:sz w:val="16"/>
      <w:szCs w:val="16"/>
    </w:rPr>
  </w:style>
  <w:style w:type="character" w:customStyle="1" w:styleId="BalloonTextChar">
    <w:name w:val="Balloon Text Char"/>
    <w:link w:val="BalloonText"/>
    <w:rsid w:val="00285A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85AB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85AB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449D45EC.dotm</Template>
  <TotalTime>0</TotalTime>
  <Pages>8</Pages>
  <Words>1774</Words>
  <Characters>11736</Characters>
  <Application>Microsoft Office Word</Application>
  <DocSecurity>0</DocSecurity>
  <Lines>374</Lines>
  <Paragraphs>231</Paragraphs>
  <ScaleCrop>false</ScaleCrop>
  <Company>Author-it Software Corporation Ltd.</Company>
  <LinksUpToDate>false</LinksUpToDate>
  <CharactersWithSpaces>13474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CPPSEC4005A Facilitate workplace briefing and debriefing processes</dc:title>
  <dc:subject>Approved</dc:subject>
  <dc:creator>Construction &amp; Property Services Industry Skills Council</dc:creator>
  <cp:keywords>Release: 1</cp:keywords>
  <dc:description>Copyright © 1996-2007 Author-it Software Corporation Ltd., all rights reserved.</dc:description>
  <cp:lastModifiedBy>Narendra Tomar</cp:lastModifiedBy>
  <cp:revision>3</cp:revision>
  <dcterms:created xsi:type="dcterms:W3CDTF">2012-05-26T06:24:00Z</dcterms:created>
  <dcterms:modified xsi:type="dcterms:W3CDTF">2012-05-26T06:24:00Z</dcterms:modified>
</cp:coreProperties>
</file>