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1A7" w:rsidP="00E461A7">
      <w:pPr>
        <w:pStyle w:val="Title"/>
      </w:pPr>
      <w:r>
        <w:fldChar w:fldCharType="begin"/>
      </w:r>
      <w:r>
        <w:instrText xml:space="preserve"> TITLE   \* MERGEFORMAT </w:instrText>
      </w:r>
      <w:r>
        <w:fldChar w:fldCharType="separate"/>
      </w:r>
      <w:r>
        <w:t>CPPSEC4003A Advise on security needs</w:t>
      </w:r>
      <w:r>
        <w:fldChar w:fldCharType="end"/>
      </w:r>
    </w:p>
    <w:p w:rsidR="00E461A7" w:rsidP="00E461A7">
      <w:pPr>
        <w:pStyle w:val="Version"/>
        <w:sectPr w:rsidSect="004E2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0BD" w:rsidP="004E20BD">
      <w:pPr>
        <w:pStyle w:val="SuperHeading"/>
      </w:pPr>
      <w:r w:rsidRPr="004E20BD">
        <w:t>CPPSEC4003A Advise on security needs</w:t>
      </w:r>
    </w:p>
    <w:p w:rsidR="00000000" w:rsidRPr="004E20BD" w:rsidP="004E20BD">
      <w:pPr>
        <w:pStyle w:val="Heading1"/>
      </w:pPr>
      <w:bookmarkStart w:id="1" w:name="O_270250"/>
      <w:bookmarkEnd w:id="1"/>
      <w:r w:rsidRPr="004E20BD">
        <w:t>Modification History</w:t>
      </w:r>
    </w:p>
    <w:p w:rsidR="00000000" w:rsidRPr="004E20BD" w:rsidP="004E20BD">
      <w:pPr>
        <w:pStyle w:val="BodyText"/>
      </w:pPr>
      <w:r w:rsidRPr="004E20BD">
        <w:t>Not Applicable</w:t>
      </w:r>
    </w:p>
    <w:p w:rsidR="00000000" w:rsidRPr="004E20BD" w:rsidP="004E20BD">
      <w:pPr>
        <w:pStyle w:val="AllowPageBreak"/>
      </w:pPr>
    </w:p>
    <w:p w:rsidR="00000000" w:rsidRPr="004E20BD" w:rsidP="004E20BD">
      <w:pPr>
        <w:pStyle w:val="Heading1"/>
      </w:pPr>
      <w:bookmarkStart w:id="2" w:name="O_202045"/>
      <w:bookmarkEnd w:id="2"/>
      <w:r w:rsidRPr="004E20BD">
        <w:t>Unit Descriptor</w:t>
      </w:r>
    </w:p>
    <w:tbl>
      <w:tblPr>
        <w:tblW w:w="0" w:type="auto"/>
        <w:tblLayout w:type="fixed"/>
        <w:tblCellMar>
          <w:left w:w="62" w:type="dxa"/>
          <w:right w:w="62" w:type="dxa"/>
        </w:tblCellMar>
        <w:tblLook w:val="0000"/>
      </w:tblPr>
      <w:tblGrid>
        <w:gridCol w:w="2391"/>
        <w:gridCol w:w="6131"/>
      </w:tblGrid>
      <w:tr w:rsidTr="00E461A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This unit of competency specifies the outcomes required to determine a client's security requirements and security ri</w:t>
            </w:r>
            <w:r w:rsidRPr="004E20BD">
              <w:t xml:space="preserve">sk. It requires the ability to provide accurate security services recommendations and alternative options, analyse security risk, present advice in a suitable format, and monitor and evaluate client feedback.  </w:t>
            </w:r>
          </w:p>
          <w:p w:rsidR="00000000" w:rsidRPr="004E20BD" w:rsidP="004E20BD">
            <w:pPr>
              <w:pStyle w:val="BodyText"/>
            </w:pPr>
            <w:r w:rsidRPr="004E20BD">
              <w:t>This unit may form part of the licensing requ</w:t>
            </w:r>
            <w:r w:rsidRPr="004E20BD">
              <w:t xml:space="preserve">irements for persons providing advice, solutions or strategies to minimise security risks in those states and territories where these are regulated activities. </w:t>
            </w:r>
          </w:p>
        </w:tc>
      </w:tr>
    </w:tbl>
    <w:p w:rsidR="00E461A7" w:rsidP="004E20BD">
      <w:pPr>
        <w:pStyle w:val="BodyText"/>
      </w:pPr>
    </w:p>
    <w:p w:rsidR="00E461A7" w:rsidP="004E20BD">
      <w:pPr>
        <w:pStyle w:val="BodyText"/>
      </w:pPr>
    </w:p>
    <w:p w:rsidR="00000000" w:rsidRPr="004E20BD" w:rsidP="004E20BD">
      <w:pPr>
        <w:pStyle w:val="Heading1"/>
      </w:pPr>
      <w:bookmarkStart w:id="3" w:name="O_202047"/>
      <w:bookmarkEnd w:id="3"/>
      <w:r w:rsidRPr="004E20BD">
        <w:t>Application of the Unit</w:t>
      </w:r>
    </w:p>
    <w:tbl>
      <w:tblPr>
        <w:tblW w:w="0" w:type="auto"/>
        <w:tblLayout w:type="fixed"/>
        <w:tblCellMar>
          <w:left w:w="62" w:type="dxa"/>
          <w:right w:w="62" w:type="dxa"/>
        </w:tblCellMar>
        <w:tblLook w:val="0000"/>
      </w:tblPr>
      <w:tblGrid>
        <w:gridCol w:w="2391"/>
        <w:gridCol w:w="6131"/>
      </w:tblGrid>
      <w:tr w:rsidTr="00E461A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This unit of competency has application in those work roles involving the provision of advice, for example, a security consultant. Competency requires legal and operational knowledge applicable to relevant sectors of the security industry. The knowledge an</w:t>
            </w:r>
            <w:r w:rsidRPr="004E20BD">
              <w:t xml:space="preserve">d skills described in this unit are to be applied within relevant legislative and organisational guidelines. </w:t>
            </w:r>
          </w:p>
        </w:tc>
      </w:tr>
    </w:tbl>
    <w:p w:rsidR="00E461A7" w:rsidP="004E20BD">
      <w:pPr>
        <w:pStyle w:val="BodyText"/>
      </w:pPr>
    </w:p>
    <w:p w:rsidR="00E461A7" w:rsidP="004E20BD">
      <w:pPr>
        <w:pStyle w:val="BodyText"/>
      </w:pPr>
    </w:p>
    <w:p w:rsidR="00000000" w:rsidRPr="004E20BD" w:rsidP="004E20BD">
      <w:pPr>
        <w:pStyle w:val="Heading1"/>
      </w:pPr>
      <w:bookmarkStart w:id="4" w:name="O_278510"/>
      <w:bookmarkEnd w:id="4"/>
      <w:r w:rsidRPr="004E20BD">
        <w:t>Licensing/Regulatory Information</w:t>
      </w:r>
    </w:p>
    <w:p w:rsidR="00000000" w:rsidRPr="004E20BD" w:rsidP="004E20BD">
      <w:pPr>
        <w:pStyle w:val="BodyText"/>
      </w:pPr>
      <w:r w:rsidRPr="004E20BD">
        <w:t>Refer to Unit Descriptor</w:t>
      </w:r>
    </w:p>
    <w:p w:rsidR="00000000" w:rsidRPr="004E20BD" w:rsidP="004E20BD">
      <w:pPr>
        <w:pStyle w:val="AllowPageBreak"/>
      </w:pPr>
    </w:p>
    <w:p w:rsidR="00000000" w:rsidRPr="004E20BD" w:rsidP="004E20BD">
      <w:pPr>
        <w:pStyle w:val="Heading1"/>
      </w:pPr>
      <w:bookmarkStart w:id="5" w:name="O_283631"/>
      <w:bookmarkEnd w:id="5"/>
      <w:r w:rsidRPr="004E20BD">
        <w:t>Pre-Requisites</w:t>
      </w:r>
    </w:p>
    <w:p w:rsidR="00000000" w:rsidRPr="004E20BD" w:rsidP="004E20BD">
      <w:pPr>
        <w:pStyle w:val="BodyText"/>
      </w:pPr>
      <w:r w:rsidRPr="004E20BD">
        <w:t>Not Applicable</w:t>
      </w:r>
    </w:p>
    <w:p w:rsidR="00000000" w:rsidRPr="004E20BD" w:rsidP="004E20BD">
      <w:pPr>
        <w:pStyle w:val="AllowPageBreak"/>
      </w:pPr>
    </w:p>
    <w:p w:rsidR="00000000" w:rsidRPr="004E20BD" w:rsidP="004E20BD">
      <w:pPr>
        <w:pStyle w:val="Heading1"/>
      </w:pPr>
      <w:bookmarkStart w:id="6" w:name="O_202046"/>
      <w:bookmarkEnd w:id="6"/>
      <w:r w:rsidRPr="004E20BD">
        <w:t>Employability Skills Information</w:t>
      </w:r>
    </w:p>
    <w:tbl>
      <w:tblPr>
        <w:tblW w:w="0" w:type="auto"/>
        <w:tblLayout w:type="fixed"/>
        <w:tblCellMar>
          <w:left w:w="62" w:type="dxa"/>
          <w:right w:w="62" w:type="dxa"/>
        </w:tblCellMar>
        <w:tblLook w:val="0000"/>
      </w:tblPr>
      <w:tblGrid>
        <w:gridCol w:w="2624"/>
        <w:gridCol w:w="5898"/>
      </w:tblGrid>
      <w:tr w:rsidTr="00E461A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This unit contains employability skills.</w:t>
            </w:r>
          </w:p>
        </w:tc>
      </w:tr>
    </w:tbl>
    <w:p w:rsidR="00E461A7" w:rsidP="004E20BD">
      <w:pPr>
        <w:pStyle w:val="BodyText"/>
      </w:pPr>
    </w:p>
    <w:p w:rsidR="00E461A7" w:rsidP="004E20BD">
      <w:pPr>
        <w:pStyle w:val="BodyText"/>
      </w:pPr>
    </w:p>
    <w:p w:rsidR="00000000" w:rsidRPr="004E20BD" w:rsidP="004E20BD">
      <w:pPr>
        <w:pStyle w:val="Heading1"/>
      </w:pPr>
      <w:bookmarkStart w:id="7" w:name="O_288296"/>
      <w:bookmarkEnd w:id="7"/>
      <w:r w:rsidRPr="004E20BD">
        <w:t>Elements and Performance Criteria Pre-Content</w:t>
      </w:r>
    </w:p>
    <w:tbl>
      <w:tblPr>
        <w:tblW w:w="0" w:type="auto"/>
        <w:tblLayout w:type="fixed"/>
        <w:tblCellMar>
          <w:left w:w="62" w:type="dxa"/>
          <w:right w:w="62" w:type="dxa"/>
        </w:tblCellMar>
        <w:tblLook w:val="0000"/>
      </w:tblPr>
      <w:tblGrid>
        <w:gridCol w:w="2412"/>
        <w:gridCol w:w="6110"/>
      </w:tblGrid>
      <w:tr w:rsidTr="00E461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 xml:space="preserve">Performance criteria describe the required performance needed to demonstrate achievement of the element. Where </w:t>
            </w:r>
            <w:r w:rsidRPr="004E20BD">
              <w:rPr>
                <w:rStyle w:val="BoldandItalics"/>
              </w:rPr>
              <w:t>bold italicised</w:t>
            </w:r>
            <w:r w:rsidRPr="004E20BD">
              <w:t xml:space="preserve"> text is used, further information is detailed in the required skills and knowledge section and/or the range statement. Assessment</w:t>
            </w:r>
            <w:r w:rsidRPr="004E20BD">
              <w:t xml:space="preserve"> of performance is to be consistent with the evidence guide.</w:t>
            </w:r>
          </w:p>
        </w:tc>
      </w:tr>
    </w:tbl>
    <w:p w:rsidR="00000000" w:rsidRPr="004E20BD" w:rsidP="004E20BD">
      <w:pPr>
        <w:pStyle w:val="BodyText"/>
      </w:pPr>
    </w:p>
    <w:p w:rsidR="00000000" w:rsidRPr="004E20BD" w:rsidP="004E20BD">
      <w:pPr>
        <w:pStyle w:val="AllowPageBreak"/>
      </w:pPr>
    </w:p>
    <w:p w:rsidR="00000000" w:rsidRPr="004E20BD" w:rsidP="004E20BD">
      <w:pPr>
        <w:pStyle w:val="Heading1"/>
      </w:pPr>
      <w:bookmarkStart w:id="8" w:name="O_234963"/>
      <w:bookmarkEnd w:id="8"/>
      <w:r w:rsidRPr="004E20BD">
        <w:t>Elements and Performance Criteria</w:t>
      </w:r>
    </w:p>
    <w:tbl>
      <w:tblPr>
        <w:tblW w:w="0" w:type="auto"/>
        <w:tblLayout w:type="fixed"/>
        <w:tblCellMar>
          <w:left w:w="62" w:type="dxa"/>
          <w:right w:w="62" w:type="dxa"/>
        </w:tblCellMar>
        <w:tblLook w:val="0000"/>
      </w:tblPr>
      <w:tblGrid>
        <w:gridCol w:w="2412"/>
        <w:gridCol w:w="6110"/>
      </w:tblGrid>
      <w:tr w:rsidTr="00E461A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4E20BD" w:rsidP="004E20BD">
            <w:pPr>
              <w:pStyle w:val="List"/>
            </w:pPr>
            <w:r w:rsidRPr="004E20B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4E20BD">
            <w:pPr>
              <w:pStyle w:val="List"/>
              <w:rPr>
                <w:lang w:val="en-NZ"/>
              </w:rPr>
            </w:pPr>
            <w:r w:rsidRPr="004E20BD">
              <w:rPr>
                <w:rStyle w:val="SpecialBold"/>
              </w:rPr>
              <w:t>PERFORMANCE CRITERIA</w:t>
            </w:r>
          </w:p>
        </w:tc>
      </w:tr>
      <w:tr w:rsidTr="00E461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0BD">
            <w:pPr>
              <w:pStyle w:val="List"/>
              <w:rPr>
                <w:lang w:val="en-NZ"/>
              </w:rPr>
            </w:pPr>
            <w:r w:rsidRPr="004E20BD">
              <w:rPr>
                <w:rStyle w:val="SpecialBold"/>
              </w:rPr>
              <w:t>1</w:t>
            </w:r>
            <w:r w:rsidRPr="004E20BD">
              <w:tab/>
            </w:r>
            <w:r w:rsidRPr="004E20BD">
              <w:rPr>
                <w:rStyle w:val="SpecialBold"/>
              </w:rPr>
              <w:t>Determine client needs</w:t>
            </w:r>
            <w:r w:rsidRPr="004E20BD">
              <w:t>.</w:t>
            </w:r>
          </w:p>
        </w:tc>
        <w:tc>
          <w:tcPr>
            <w:tcW w:w="6110" w:type="dxa"/>
            <w:tcBorders>
              <w:top w:val="nil"/>
              <w:left w:val="nil"/>
              <w:bottom w:val="nil"/>
              <w:right w:val="nil"/>
            </w:tcBorders>
            <w:tcMar>
              <w:top w:w="0" w:type="dxa"/>
              <w:left w:w="62" w:type="dxa"/>
              <w:bottom w:w="0" w:type="dxa"/>
              <w:right w:w="62" w:type="dxa"/>
            </w:tcMar>
          </w:tcPr>
          <w:p w:rsidR="00000000" w:rsidRPr="004E20BD" w:rsidP="004E20BD">
            <w:pPr>
              <w:pStyle w:val="List"/>
            </w:pPr>
            <w:r w:rsidRPr="004E20BD">
              <w:t>1.1</w:t>
            </w:r>
            <w:r w:rsidRPr="004E20BD">
              <w:tab/>
              <w:t xml:space="preserve">Applicable </w:t>
            </w:r>
            <w:r w:rsidRPr="004E20BD">
              <w:rPr>
                <w:rStyle w:val="BoldandItalics"/>
              </w:rPr>
              <w:t>legislative</w:t>
            </w:r>
            <w:r w:rsidRPr="004E20BD">
              <w:t xml:space="preserve"> and </w:t>
            </w:r>
            <w:r w:rsidRPr="004E20BD">
              <w:rPr>
                <w:rStyle w:val="BoldandItalics"/>
              </w:rPr>
              <w:t>organisational requirements</w:t>
            </w:r>
            <w:r w:rsidRPr="004E20BD">
              <w:t xml:space="preserve">, and </w:t>
            </w:r>
            <w:r w:rsidRPr="004E20BD">
              <w:rPr>
                <w:rStyle w:val="BoldandItalics"/>
              </w:rPr>
              <w:t>relevant standards</w:t>
            </w:r>
            <w:r w:rsidRPr="004E20BD">
              <w:t xml:space="preserve"> for providing security advice are identified and complied with.</w:t>
            </w:r>
          </w:p>
          <w:p w:rsidR="00000000" w:rsidRPr="004E20BD" w:rsidP="004E20BD">
            <w:pPr>
              <w:pStyle w:val="List"/>
            </w:pPr>
            <w:r w:rsidRPr="004E20BD">
              <w:t>1.2</w:t>
            </w:r>
            <w:r w:rsidRPr="004E20BD">
              <w:tab/>
              <w:t xml:space="preserve">Consultative processes are conducted to determine and verify the immediate, short and long term security needs and expectations of the </w:t>
            </w:r>
            <w:r w:rsidRPr="004E20BD">
              <w:rPr>
                <w:rStyle w:val="BoldandItalics"/>
              </w:rPr>
              <w:t>client</w:t>
            </w:r>
            <w:r w:rsidRPr="004E20BD">
              <w:t>.</w:t>
            </w:r>
          </w:p>
          <w:p w:rsidR="00000000" w:rsidRPr="004E20BD" w:rsidP="004E20BD">
            <w:pPr>
              <w:pStyle w:val="List"/>
            </w:pPr>
            <w:r w:rsidRPr="004E20BD">
              <w:t>1.3</w:t>
            </w:r>
            <w:r w:rsidRPr="004E20BD">
              <w:tab/>
              <w:t xml:space="preserve">Appropriate communication and </w:t>
            </w:r>
            <w:r w:rsidRPr="004E20BD">
              <w:rPr>
                <w:rStyle w:val="BoldandItalics"/>
              </w:rPr>
              <w:t>interperso</w:t>
            </w:r>
            <w:r w:rsidRPr="004E20BD">
              <w:rPr>
                <w:rStyle w:val="BoldandItalics"/>
              </w:rPr>
              <w:t>nal techniques</w:t>
            </w:r>
            <w:r w:rsidRPr="004E20BD">
              <w:t xml:space="preserve"> are used which reflect sensitivity to individual </w:t>
            </w:r>
            <w:r w:rsidRPr="004E20BD">
              <w:rPr>
                <w:rStyle w:val="BoldandItalics"/>
              </w:rPr>
              <w:t>social and cultural differences</w:t>
            </w:r>
            <w:r w:rsidRPr="004E20BD">
              <w:t>.</w:t>
            </w:r>
          </w:p>
          <w:p w:rsidR="00000000" w:rsidRPr="004E20BD" w:rsidP="004E20BD">
            <w:pPr>
              <w:pStyle w:val="List"/>
            </w:pPr>
            <w:r w:rsidRPr="004E20BD">
              <w:t>1.4</w:t>
            </w:r>
            <w:r w:rsidRPr="004E20BD">
              <w:tab/>
              <w:t xml:space="preserve">Security </w:t>
            </w:r>
            <w:r w:rsidRPr="004E20BD">
              <w:rPr>
                <w:rStyle w:val="BoldandItalics"/>
              </w:rPr>
              <w:t>risk</w:t>
            </w:r>
            <w:r w:rsidRPr="004E20BD">
              <w:t xml:space="preserve"> assessment is undertaken in accordance with organisational procedures.</w:t>
            </w:r>
          </w:p>
          <w:p w:rsidR="00000000" w:rsidRPr="004E20BD" w:rsidP="004E20BD">
            <w:pPr>
              <w:pStyle w:val="List"/>
            </w:pPr>
            <w:r w:rsidRPr="004E20BD">
              <w:t>1.5</w:t>
            </w:r>
            <w:r w:rsidRPr="004E20BD">
              <w:tab/>
              <w:t xml:space="preserve">Existing or potential security issues are identified, anticipated </w:t>
            </w:r>
            <w:r w:rsidRPr="004E20BD">
              <w:t xml:space="preserve">and assessed to determine impact on </w:t>
            </w:r>
            <w:r w:rsidRPr="004E20BD">
              <w:rPr>
                <w:rStyle w:val="BoldandItalics"/>
              </w:rPr>
              <w:t>client requirements</w:t>
            </w:r>
            <w:r w:rsidRPr="004E20BD">
              <w:t>.</w:t>
            </w:r>
          </w:p>
          <w:p w:rsidR="00000000" w:rsidRPr="004E20BD" w:rsidP="004E20BD">
            <w:pPr>
              <w:pStyle w:val="List"/>
            </w:pPr>
            <w:r w:rsidRPr="004E20BD">
              <w:t>1.6</w:t>
            </w:r>
            <w:r w:rsidRPr="004E20BD">
              <w:tab/>
              <w:t xml:space="preserve">Specialist resources and sources of information are accessed and assessed as required. </w:t>
            </w:r>
          </w:p>
          <w:p w:rsidR="00000000" w:rsidP="004E20BD">
            <w:pPr>
              <w:pStyle w:val="List"/>
              <w:rPr>
                <w:lang w:val="en-NZ"/>
              </w:rPr>
            </w:pPr>
            <w:r w:rsidRPr="004E20BD">
              <w:t>1.7</w:t>
            </w:r>
            <w:r w:rsidRPr="004E20BD">
              <w:tab/>
              <w:t xml:space="preserve">Limitations in determining client needs are recognised and specialist advice is sought as required. </w:t>
            </w:r>
          </w:p>
        </w:tc>
      </w:tr>
      <w:tr w:rsidTr="00E461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0BD">
            <w:pPr>
              <w:pStyle w:val="List"/>
              <w:rPr>
                <w:lang w:val="en-NZ"/>
              </w:rPr>
            </w:pPr>
            <w:r w:rsidRPr="004E20BD">
              <w:rPr>
                <w:rStyle w:val="SpecialBold"/>
              </w:rPr>
              <w:t>2</w:t>
            </w:r>
            <w:r w:rsidRPr="004E20BD">
              <w:tab/>
            </w:r>
            <w:r w:rsidRPr="004E20BD">
              <w:rPr>
                <w:rStyle w:val="SpecialBold"/>
              </w:rPr>
              <w:t>Provide advice</w:t>
            </w:r>
            <w:r w:rsidRPr="004E20BD">
              <w:t>.</w:t>
            </w:r>
          </w:p>
        </w:tc>
        <w:tc>
          <w:tcPr>
            <w:tcW w:w="6110" w:type="dxa"/>
            <w:tcBorders>
              <w:top w:val="nil"/>
              <w:left w:val="nil"/>
              <w:bottom w:val="nil"/>
              <w:right w:val="nil"/>
            </w:tcBorders>
            <w:tcMar>
              <w:top w:w="0" w:type="dxa"/>
              <w:left w:w="62" w:type="dxa"/>
              <w:bottom w:w="0" w:type="dxa"/>
              <w:right w:w="62" w:type="dxa"/>
            </w:tcMar>
          </w:tcPr>
          <w:p w:rsidR="00000000" w:rsidRPr="004E20BD" w:rsidP="004E20BD">
            <w:pPr>
              <w:pStyle w:val="List"/>
            </w:pPr>
            <w:r w:rsidRPr="004E20BD">
              <w:t>2.1</w:t>
            </w:r>
            <w:r w:rsidRPr="004E20BD">
              <w:tab/>
            </w:r>
            <w:r w:rsidRPr="004E20BD">
              <w:rPr>
                <w:rStyle w:val="BoldandItalics"/>
              </w:rPr>
              <w:t>Business equipment</w:t>
            </w:r>
            <w:r w:rsidRPr="004E20BD">
              <w:t xml:space="preserve"> is used to prepare and present advice in required format and style.</w:t>
            </w:r>
          </w:p>
          <w:p w:rsidR="00000000" w:rsidRPr="004E20BD" w:rsidP="004E20BD">
            <w:pPr>
              <w:pStyle w:val="List"/>
            </w:pPr>
            <w:r w:rsidRPr="004E20BD">
              <w:t>2.2</w:t>
            </w:r>
            <w:r w:rsidRPr="004E20BD">
              <w:tab/>
              <w:t>Advice contains comprehensive information about available security products and services to meet identified security needs.</w:t>
            </w:r>
          </w:p>
          <w:p w:rsidR="00000000" w:rsidRPr="004E20BD" w:rsidP="004E20BD">
            <w:pPr>
              <w:pStyle w:val="List"/>
            </w:pPr>
            <w:r w:rsidRPr="004E20BD">
              <w:t>2.3</w:t>
            </w:r>
            <w:r w:rsidRPr="004E20BD">
              <w:tab/>
              <w:t xml:space="preserve">Recommendations </w:t>
            </w:r>
            <w:r w:rsidRPr="004E20BD">
              <w:t>and alternative options are prioritised and supported by verifiable evidence.</w:t>
            </w:r>
          </w:p>
          <w:p w:rsidR="00000000" w:rsidRPr="004E20BD" w:rsidP="004E20BD">
            <w:pPr>
              <w:pStyle w:val="List"/>
            </w:pPr>
            <w:r w:rsidRPr="004E20BD">
              <w:t>2.4</w:t>
            </w:r>
            <w:r w:rsidRPr="004E20BD">
              <w:tab/>
              <w:t>Advice is presented for review in accordance with organisational procedures.</w:t>
            </w:r>
          </w:p>
          <w:p w:rsidR="00000000" w:rsidRPr="004E20BD" w:rsidP="004E20BD">
            <w:pPr>
              <w:pStyle w:val="List"/>
            </w:pPr>
            <w:r w:rsidRPr="004E20BD">
              <w:t>2.5</w:t>
            </w:r>
            <w:r w:rsidRPr="004E20BD">
              <w:tab/>
              <w:t>Feedback on suitability and sufficiency of advice is obtained and reviewed for improved futur</w:t>
            </w:r>
            <w:r w:rsidRPr="004E20BD">
              <w:t>e processes.</w:t>
            </w:r>
          </w:p>
          <w:p w:rsidR="00000000" w:rsidP="004E20BD">
            <w:pPr>
              <w:pStyle w:val="List"/>
              <w:rPr>
                <w:lang w:val="en-NZ"/>
              </w:rPr>
            </w:pPr>
            <w:r w:rsidRPr="004E20BD">
              <w:t>2.6</w:t>
            </w:r>
            <w:r w:rsidRPr="004E20BD">
              <w:tab/>
              <w:t xml:space="preserve">Information is securely maintained with due regard to client confidentiality. </w:t>
            </w:r>
          </w:p>
        </w:tc>
      </w:tr>
      <w:tr w:rsidTr="00E461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0BD">
            <w:pPr>
              <w:pStyle w:val="List"/>
              <w:rPr>
                <w:lang w:val="en-NZ"/>
              </w:rPr>
            </w:pPr>
            <w:r w:rsidRPr="004E20BD">
              <w:rPr>
                <w:rStyle w:val="SpecialBold"/>
              </w:rPr>
              <w:t>3</w:t>
            </w:r>
            <w:r w:rsidRPr="004E20BD">
              <w:tab/>
            </w:r>
            <w:r w:rsidRPr="004E20BD">
              <w:rPr>
                <w:rStyle w:val="SpecialBold"/>
              </w:rPr>
              <w:t>Evaluate effectiveness of advice</w:t>
            </w:r>
            <w:r w:rsidRPr="004E20BD">
              <w:t>.</w:t>
            </w:r>
          </w:p>
        </w:tc>
        <w:tc>
          <w:tcPr>
            <w:tcW w:w="6110" w:type="dxa"/>
            <w:tcBorders>
              <w:top w:val="nil"/>
              <w:left w:val="nil"/>
              <w:bottom w:val="nil"/>
              <w:right w:val="nil"/>
            </w:tcBorders>
            <w:tcMar>
              <w:top w:w="0" w:type="dxa"/>
              <w:left w:w="62" w:type="dxa"/>
              <w:bottom w:w="0" w:type="dxa"/>
              <w:right w:w="62" w:type="dxa"/>
            </w:tcMar>
          </w:tcPr>
          <w:p w:rsidR="00000000" w:rsidRPr="004E20BD" w:rsidP="004E20BD">
            <w:pPr>
              <w:pStyle w:val="List"/>
            </w:pPr>
            <w:r w:rsidRPr="004E20BD">
              <w:t>3.1</w:t>
            </w:r>
            <w:r w:rsidRPr="004E20BD">
              <w:tab/>
              <w:t>Client service delivery is reviewed and evaluated to ensure client needs are satisfied.</w:t>
            </w:r>
          </w:p>
          <w:p w:rsidR="00000000" w:rsidRPr="004E20BD" w:rsidP="004E20BD">
            <w:pPr>
              <w:pStyle w:val="List"/>
            </w:pPr>
            <w:r w:rsidRPr="004E20BD">
              <w:t>3.2</w:t>
            </w:r>
            <w:r w:rsidRPr="004E20BD">
              <w:tab/>
            </w:r>
            <w:r w:rsidRPr="004E20BD">
              <w:t>Client satisfaction with service delivery is reviewed using verifiable data in accordance with organisational procedures.</w:t>
            </w:r>
          </w:p>
          <w:p w:rsidR="00000000" w:rsidRPr="004E20BD" w:rsidP="004E20BD">
            <w:pPr>
              <w:pStyle w:val="List"/>
            </w:pPr>
            <w:r w:rsidRPr="004E20BD">
              <w:t>3.3</w:t>
            </w:r>
            <w:r w:rsidRPr="004E20BD">
              <w:tab/>
              <w:t xml:space="preserve">Changes necessary to maintain client service standards are identified and recommendations to modify advice are presented to </w:t>
            </w:r>
            <w:r w:rsidRPr="004E20BD">
              <w:rPr>
                <w:rStyle w:val="BoldandItalics"/>
              </w:rPr>
              <w:t>releva</w:t>
            </w:r>
            <w:r w:rsidRPr="004E20BD">
              <w:rPr>
                <w:rStyle w:val="BoldandItalics"/>
              </w:rPr>
              <w:t>nt persons</w:t>
            </w:r>
            <w:r w:rsidRPr="004E20BD">
              <w:t xml:space="preserve">. </w:t>
            </w:r>
          </w:p>
          <w:p w:rsidR="00000000" w:rsidRPr="004E20BD" w:rsidP="004E20BD">
            <w:pPr>
              <w:pStyle w:val="List"/>
            </w:pPr>
            <w:r w:rsidRPr="004E20BD">
              <w:t>3.4</w:t>
            </w:r>
            <w:r w:rsidRPr="004E20BD">
              <w:tab/>
              <w:t>Industry trends are monitored and options for upgrading client services are presented to relevant persons.</w:t>
            </w:r>
          </w:p>
          <w:p w:rsidR="00000000" w:rsidRPr="004E20BD" w:rsidP="004E20BD">
            <w:pPr>
              <w:pStyle w:val="List"/>
            </w:pPr>
            <w:r w:rsidRPr="004E20BD">
              <w:t>3.5</w:t>
            </w:r>
            <w:r w:rsidRPr="004E20BD">
              <w:tab/>
              <w:t>Relevant documentation is completed and processed in accordance with organisational procedures.</w:t>
            </w:r>
          </w:p>
        </w:tc>
      </w:tr>
    </w:tbl>
    <w:p w:rsidR="00E461A7" w:rsidP="004E20BD">
      <w:pPr>
        <w:pStyle w:val="BodyText"/>
      </w:pPr>
    </w:p>
    <w:p w:rsidR="00E461A7" w:rsidP="004E20BD">
      <w:pPr>
        <w:pStyle w:val="BodyText"/>
      </w:pPr>
    </w:p>
    <w:p w:rsidR="00000000" w:rsidRPr="004E20BD" w:rsidP="004E20BD">
      <w:pPr>
        <w:pStyle w:val="Heading1"/>
      </w:pPr>
      <w:bookmarkStart w:id="9" w:name="O_258913"/>
      <w:bookmarkEnd w:id="9"/>
      <w:r w:rsidRPr="004E20BD">
        <w:t>Required Sk</w:t>
      </w:r>
      <w:r w:rsidRPr="004E20BD">
        <w:t>ills and Knowledge</w:t>
      </w:r>
    </w:p>
    <w:tbl>
      <w:tblPr>
        <w:tblW w:w="0" w:type="auto"/>
        <w:tblLayout w:type="fixed"/>
        <w:tblCellMar>
          <w:left w:w="62" w:type="dxa"/>
          <w:right w:w="62" w:type="dxa"/>
        </w:tblCellMar>
        <w:tblLook w:val="0000"/>
      </w:tblPr>
      <w:tblGrid>
        <w:gridCol w:w="8522"/>
      </w:tblGrid>
      <w:tr w:rsidTr="00E461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REQUIRED SKILLS AND KNOWLEDGE</w:t>
            </w:r>
          </w:p>
        </w:tc>
      </w:tr>
      <w:tr w:rsidTr="00E461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t>This section describes the skills and knowledge and their level required for this unit.</w:t>
            </w:r>
          </w:p>
        </w:tc>
      </w:tr>
      <w:tr w:rsidTr="00E461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Required skills</w:t>
            </w:r>
          </w:p>
        </w:tc>
      </w:tr>
      <w:tr w:rsidTr="00E461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apply active listening</w:t>
            </w:r>
          </w:p>
          <w:p w:rsidR="00000000" w:rsidRPr="004E20BD" w:rsidP="004E20BD">
            <w:pPr>
              <w:pStyle w:val="ListBullet"/>
            </w:pPr>
            <w:r w:rsidRPr="004E20BD">
              <w:t xml:space="preserve">apply safe and efficient work practices </w:t>
            </w:r>
          </w:p>
          <w:p w:rsidR="00000000" w:rsidRPr="004E20BD" w:rsidP="004E20BD">
            <w:pPr>
              <w:pStyle w:val="ListBullet"/>
            </w:pPr>
            <w:r w:rsidRPr="004E20BD">
              <w:t xml:space="preserve">assess security requirements </w:t>
            </w:r>
          </w:p>
          <w:p w:rsidR="00000000" w:rsidRPr="004E20BD" w:rsidP="004E20BD">
            <w:pPr>
              <w:pStyle w:val="ListBullet"/>
            </w:pPr>
            <w:r w:rsidRPr="004E20BD">
              <w:t>coaching and mentoring to provide support to colleagues</w:t>
            </w:r>
          </w:p>
          <w:p w:rsidR="00000000" w:rsidRPr="004E20BD" w:rsidP="004E20BD">
            <w:pPr>
              <w:pStyle w:val="ListBullet"/>
            </w:pPr>
            <w:r w:rsidRPr="004E20BD">
              <w:t>communicate in a clear and concise manner</w:t>
            </w:r>
          </w:p>
          <w:p w:rsidR="00000000" w:rsidRPr="004E20BD" w:rsidP="004E20BD">
            <w:pPr>
              <w:pStyle w:val="ListBullet"/>
            </w:pPr>
            <w:r w:rsidRPr="004E20BD">
              <w:t>comply with relevant legislative and regulatory requirements</w:t>
            </w:r>
          </w:p>
          <w:p w:rsidR="00000000" w:rsidRPr="004E20BD" w:rsidP="004E20BD">
            <w:pPr>
              <w:pStyle w:val="ListBullet"/>
            </w:pPr>
            <w:r w:rsidRPr="004E20BD">
              <w:t>enter data using basic keyboarding skills</w:t>
            </w:r>
          </w:p>
          <w:p w:rsidR="00000000" w:rsidRPr="004E20BD" w:rsidP="004E20BD">
            <w:pPr>
              <w:pStyle w:val="ListBullet"/>
            </w:pPr>
            <w:r w:rsidRPr="004E20BD">
              <w:t>identify potential security threats to people, property and premises</w:t>
            </w:r>
          </w:p>
          <w:p w:rsidR="00000000" w:rsidRPr="004E20BD" w:rsidP="004E20BD">
            <w:pPr>
              <w:pStyle w:val="ListBullet"/>
            </w:pPr>
            <w:r w:rsidRPr="004E20BD">
              <w:t>negotiation</w:t>
            </w:r>
          </w:p>
          <w:p w:rsidR="00000000" w:rsidRPr="004E20BD" w:rsidP="004E20BD">
            <w:pPr>
              <w:pStyle w:val="ListBullet"/>
            </w:pPr>
            <w:r w:rsidRPr="004E20BD">
              <w:t>organise work tasks in a methodical manner</w:t>
            </w:r>
          </w:p>
          <w:p w:rsidR="00000000" w:rsidRPr="004E20BD" w:rsidP="004E20BD">
            <w:pPr>
              <w:pStyle w:val="ListBullet"/>
            </w:pPr>
            <w:r w:rsidRPr="004E20BD">
              <w:t>prepare and present reports</w:t>
            </w:r>
          </w:p>
          <w:p w:rsidR="00000000" w:rsidRPr="004E20BD" w:rsidP="004E20BD">
            <w:pPr>
              <w:pStyle w:val="ListBullet"/>
            </w:pPr>
            <w:r w:rsidRPr="004E20BD">
              <w:t>present a professional image to members of the public and colleagues</w:t>
            </w:r>
          </w:p>
          <w:p w:rsidR="00000000" w:rsidRPr="004E20BD" w:rsidP="004E20BD">
            <w:pPr>
              <w:pStyle w:val="ListBullet"/>
            </w:pPr>
            <w:r w:rsidRPr="004E20BD">
              <w:t xml:space="preserve">prioritise tasks and complete work </w:t>
            </w:r>
            <w:r w:rsidRPr="004E20BD">
              <w:t xml:space="preserve">within designated timeframes </w:t>
            </w:r>
          </w:p>
          <w:p w:rsidR="00000000" w:rsidRPr="004E20BD" w:rsidP="004E20BD">
            <w:pPr>
              <w:pStyle w:val="ListBullet"/>
            </w:pPr>
            <w:r w:rsidRPr="004E20BD">
              <w:t xml:space="preserve">read and interpret plans, designs and specifications </w:t>
            </w:r>
          </w:p>
          <w:p w:rsidR="00000000" w:rsidRPr="004E20BD" w:rsidP="004E20BD">
            <w:pPr>
              <w:pStyle w:val="ListBullet"/>
            </w:pPr>
            <w:r w:rsidRPr="004E20BD">
              <w:t>risk assessment</w:t>
            </w:r>
          </w:p>
          <w:p w:rsidR="00000000" w:rsidP="004E20BD">
            <w:pPr>
              <w:pStyle w:val="ListBullet"/>
              <w:rPr>
                <w:lang w:val="en-NZ"/>
              </w:rPr>
            </w:pPr>
            <w:r w:rsidRPr="004E20BD">
              <w:t>seek feedback and take appropriate action.</w:t>
            </w:r>
          </w:p>
        </w:tc>
      </w:tr>
      <w:tr w:rsidTr="00E461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Required knowledge</w:t>
            </w:r>
          </w:p>
        </w:tc>
      </w:tr>
      <w:tr w:rsidTr="00E461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applicable legislation relevant to implementing security services</w:t>
            </w:r>
          </w:p>
          <w:p w:rsidR="00000000" w:rsidRPr="004E20BD" w:rsidP="004E20BD">
            <w:pPr>
              <w:pStyle w:val="ListBullet"/>
            </w:pPr>
            <w:r w:rsidRPr="004E20BD">
              <w:t>basic problem solving str</w:t>
            </w:r>
            <w:r w:rsidRPr="004E20BD">
              <w:t>ategies</w:t>
            </w:r>
          </w:p>
          <w:p w:rsidR="00000000" w:rsidRPr="004E20BD" w:rsidP="004E20BD">
            <w:pPr>
              <w:pStyle w:val="ListBullet"/>
            </w:pPr>
            <w:r w:rsidRPr="004E20BD">
              <w:t xml:space="preserve">basic requirements for installation of security systems </w:t>
            </w:r>
          </w:p>
          <w:p w:rsidR="00000000" w:rsidRPr="004E20BD" w:rsidP="004E20BD">
            <w:pPr>
              <w:pStyle w:val="ListBullet"/>
            </w:pPr>
            <w:r w:rsidRPr="004E20BD">
              <w:t xml:space="preserve">building construction methods and types </w:t>
            </w:r>
          </w:p>
          <w:p w:rsidR="00000000" w:rsidRPr="004E20BD" w:rsidP="004E20BD">
            <w:pPr>
              <w:pStyle w:val="ListBullet"/>
            </w:pPr>
            <w:r w:rsidRPr="004E20BD">
              <w:t>duty of care</w:t>
            </w:r>
          </w:p>
          <w:p w:rsidR="00000000" w:rsidRPr="004E20BD" w:rsidP="004E20BD">
            <w:pPr>
              <w:pStyle w:val="ListBullet"/>
            </w:pPr>
            <w:r w:rsidRPr="004E20BD">
              <w:t>guidelines for use of force and restraints</w:t>
            </w:r>
          </w:p>
          <w:p w:rsidR="00000000" w:rsidRPr="004E20BD" w:rsidP="004E20BD">
            <w:pPr>
              <w:pStyle w:val="ListBullet"/>
            </w:pPr>
            <w:r w:rsidRPr="004E20BD">
              <w:t>interpretation of security systems, including how and where security manpower can be effectively utilised</w:t>
            </w:r>
          </w:p>
          <w:p w:rsidR="00000000" w:rsidRPr="004E20BD" w:rsidP="004E20BD">
            <w:pPr>
              <w:pStyle w:val="ListBullet"/>
            </w:pPr>
            <w:r w:rsidRPr="004E20BD">
              <w:t>operational principles of information technology for security systems and equipment</w:t>
            </w:r>
          </w:p>
          <w:p w:rsidR="00000000" w:rsidRPr="004E20BD" w:rsidP="004E20BD">
            <w:pPr>
              <w:pStyle w:val="ListBullet"/>
            </w:pPr>
            <w:r w:rsidRPr="004E20BD">
              <w:t>organisational and client confidentiality requirements</w:t>
            </w:r>
          </w:p>
          <w:p w:rsidR="00000000" w:rsidRPr="004E20BD" w:rsidP="004E20BD">
            <w:pPr>
              <w:pStyle w:val="ListBullet"/>
            </w:pPr>
            <w:r w:rsidRPr="004E20BD">
              <w:t xml:space="preserve">principles </w:t>
            </w:r>
            <w:r w:rsidRPr="004E20BD">
              <w:t>of AS/NZS 4360: 2004 Risk management and related guidelines</w:t>
            </w:r>
          </w:p>
          <w:p w:rsidR="00000000" w:rsidRPr="004E20BD" w:rsidP="004E20BD">
            <w:pPr>
              <w:pStyle w:val="ListBullet"/>
            </w:pPr>
            <w:r w:rsidRPr="004E20BD">
              <w:t>principles of effective communication</w:t>
            </w:r>
          </w:p>
          <w:p w:rsidR="00000000" w:rsidRPr="004E20BD" w:rsidP="004E20BD">
            <w:pPr>
              <w:pStyle w:val="ListBullet"/>
            </w:pPr>
            <w:r w:rsidRPr="004E20BD">
              <w:t>relevant industry standards and codes of conduct</w:t>
            </w:r>
          </w:p>
          <w:p w:rsidR="00000000" w:rsidRPr="004E20BD" w:rsidP="004E20BD">
            <w:pPr>
              <w:pStyle w:val="ListBullet"/>
            </w:pPr>
            <w:r w:rsidRPr="004E20BD">
              <w:t>reporting procedures and documentation requirements and processes</w:t>
            </w:r>
          </w:p>
          <w:p w:rsidR="00000000" w:rsidRPr="004E20BD" w:rsidP="004E20BD">
            <w:pPr>
              <w:pStyle w:val="ListBullet"/>
            </w:pPr>
            <w:r w:rsidRPr="004E20BD">
              <w:t>security risk assessment methods</w:t>
            </w:r>
          </w:p>
          <w:p w:rsidR="00000000" w:rsidRPr="004E20BD" w:rsidP="004E20BD">
            <w:pPr>
              <w:pStyle w:val="ListBullet"/>
            </w:pPr>
            <w:r w:rsidRPr="004E20BD">
              <w:t xml:space="preserve">types and </w:t>
            </w:r>
            <w:r w:rsidRPr="004E20BD">
              <w:t>functions of a range of security equipment and systems.</w:t>
            </w:r>
          </w:p>
        </w:tc>
      </w:tr>
    </w:tbl>
    <w:p w:rsidR="00E461A7" w:rsidP="004E20BD">
      <w:pPr>
        <w:pStyle w:val="BodyText"/>
      </w:pPr>
    </w:p>
    <w:p w:rsidR="00E461A7" w:rsidP="004E20BD">
      <w:pPr>
        <w:pStyle w:val="BodyText"/>
      </w:pPr>
    </w:p>
    <w:p w:rsidR="00000000" w:rsidRPr="004E20BD" w:rsidP="004E20BD">
      <w:pPr>
        <w:pStyle w:val="Heading1"/>
      </w:pPr>
      <w:bookmarkStart w:id="10" w:name="O_242947"/>
      <w:bookmarkEnd w:id="10"/>
      <w:r w:rsidRPr="004E20BD">
        <w:t>Evidence Guide</w:t>
      </w:r>
    </w:p>
    <w:tbl>
      <w:tblPr>
        <w:tblW w:w="9287" w:type="dxa"/>
        <w:tblLayout w:type="fixed"/>
        <w:tblCellMar>
          <w:left w:w="62" w:type="dxa"/>
          <w:right w:w="62" w:type="dxa"/>
        </w:tblCellMar>
        <w:tblLook w:val="0000"/>
      </w:tblPr>
      <w:tblGrid>
        <w:gridCol w:w="2621"/>
        <w:gridCol w:w="6659"/>
        <w:gridCol w:w="7"/>
      </w:tblGrid>
      <w:tr w:rsidTr="00E461A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EVIDENCE GUIDE</w:t>
            </w:r>
          </w:p>
        </w:tc>
      </w:tr>
      <w:tr w:rsidTr="00E461A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t xml:space="preserve">The evidence guide provides advice on assessment and must be read in conjunction with the performance criteria, required skills and knowledge, </w:t>
            </w:r>
            <w:r w:rsidRPr="004E20BD">
              <w:t>range statement and the Assessment Guidelines for the Training Package.</w:t>
            </w:r>
          </w:p>
        </w:tc>
      </w:tr>
      <w:tr w:rsidTr="00E461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A person who demonstrates competency in this unit must be able to provide evidence of:</w:t>
            </w:r>
          </w:p>
          <w:p w:rsidR="00000000" w:rsidRPr="004E20BD" w:rsidP="004E20BD">
            <w:pPr>
              <w:pStyle w:val="ListBullet"/>
            </w:pPr>
            <w:r w:rsidRPr="004E20BD">
              <w:t>a</w:t>
            </w:r>
            <w:r w:rsidRPr="004E20BD">
              <w:t>ccurately and concisely completing all necessary documentation summarising security requirements and assessed security risk</w:t>
            </w:r>
          </w:p>
          <w:p w:rsidR="00000000" w:rsidRPr="004E20BD" w:rsidP="004E20BD">
            <w:pPr>
              <w:pStyle w:val="ListBullet"/>
            </w:pPr>
            <w:r w:rsidRPr="004E20BD">
              <w:t>accurately assessing client security requirements and determining appropriate security options to meet client needs and expectations</w:t>
            </w:r>
            <w:r w:rsidRPr="004E20BD">
              <w:t xml:space="preserve"> </w:t>
            </w:r>
          </w:p>
          <w:p w:rsidR="00000000" w:rsidRPr="004E20BD" w:rsidP="004E20BD">
            <w:pPr>
              <w:pStyle w:val="ListBullet"/>
            </w:pPr>
            <w:r w:rsidRPr="004E20BD">
              <w:t xml:space="preserve">monitoring client services, evaluating feedback and modifying services as required </w:t>
            </w:r>
          </w:p>
          <w:p w:rsidR="00000000" w:rsidRPr="004E20BD" w:rsidP="004E20BD">
            <w:pPr>
              <w:pStyle w:val="ListBullet"/>
            </w:pPr>
            <w:r w:rsidRPr="004E20BD">
              <w:t>providing and presenting in a suitable format appropriate security recommendations and alternative options to benefit client and organisation</w:t>
            </w:r>
          </w:p>
          <w:p w:rsidR="00000000" w:rsidP="004E20BD">
            <w:pPr>
              <w:pStyle w:val="ListBullet"/>
              <w:rPr>
                <w:lang w:val="en-NZ"/>
              </w:rPr>
            </w:pPr>
            <w:r w:rsidRPr="004E20BD">
              <w:t>using appropriate security assessment methods to determine client and risk assessment requirements.</w:t>
            </w:r>
          </w:p>
        </w:tc>
      </w:tr>
      <w:tr w:rsidTr="00E461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Context of assessment includes:</w:t>
            </w:r>
          </w:p>
          <w:p w:rsidR="00000000" w:rsidRPr="004E20BD" w:rsidP="004E20BD">
            <w:pPr>
              <w:pStyle w:val="ListBullet"/>
            </w:pPr>
            <w:r w:rsidRPr="004E20BD">
              <w:t>a setting in the workplace or environment that simulates the conditions o</w:t>
            </w:r>
            <w:r w:rsidRPr="004E20BD">
              <w:t>f performance described in the elements, performance criteria and range statement.</w:t>
            </w:r>
          </w:p>
          <w:p w:rsidR="00000000" w:rsidRPr="004E20BD" w:rsidP="004E20BD">
            <w:pPr>
              <w:pStyle w:val="BodyText"/>
            </w:pPr>
            <w:r w:rsidRPr="004E20BD">
              <w:t>Resource implications for assessment include:</w:t>
            </w:r>
          </w:p>
          <w:p w:rsidR="00000000" w:rsidRPr="004E20BD" w:rsidP="004E20BD">
            <w:pPr>
              <w:pStyle w:val="ListBullet"/>
            </w:pPr>
            <w:r w:rsidRPr="004E20BD">
              <w:t>access to plain English version of relevant statutes and procedures</w:t>
            </w:r>
          </w:p>
          <w:p w:rsidR="00000000" w:rsidRPr="004E20BD" w:rsidP="004E20BD">
            <w:pPr>
              <w:pStyle w:val="ListBullet"/>
            </w:pPr>
            <w:r w:rsidRPr="004E20BD">
              <w:t>access to a registered provider of assessment services</w:t>
            </w:r>
          </w:p>
          <w:p w:rsidR="00000000" w:rsidRPr="004E20BD" w:rsidP="004E20BD">
            <w:pPr>
              <w:pStyle w:val="ListBullet"/>
            </w:pPr>
            <w:r w:rsidRPr="004E20BD">
              <w:t>acc</w:t>
            </w:r>
            <w:r w:rsidRPr="004E20BD">
              <w:t>ess to a suitable venue and equipment</w:t>
            </w:r>
          </w:p>
          <w:p w:rsidR="00000000" w:rsidRPr="004E20BD" w:rsidP="004E20BD">
            <w:pPr>
              <w:pStyle w:val="ListBullet"/>
            </w:pPr>
            <w:r w:rsidRPr="004E20BD">
              <w:t>assessment instruments including personal planner and assessment record book</w:t>
            </w:r>
          </w:p>
          <w:p w:rsidR="00000000" w:rsidRPr="004E20BD" w:rsidP="004E20BD">
            <w:pPr>
              <w:pStyle w:val="ListBullet"/>
            </w:pPr>
            <w:r w:rsidRPr="004E20BD">
              <w:t>work schedules, organisational policies and duty statements.</w:t>
            </w:r>
          </w:p>
          <w:p w:rsidR="00000000" w:rsidP="004E20BD">
            <w:pPr>
              <w:pStyle w:val="BodyText"/>
              <w:rPr>
                <w:lang w:val="en-NZ"/>
              </w:rPr>
            </w:pPr>
            <w:r w:rsidRPr="004E20BD">
              <w:t>Reasonable adjustments must be made to assessment processes where required for p</w:t>
            </w:r>
            <w:r w:rsidRPr="004E20BD">
              <w:t>eople with disabilities. This could include access to modified equipment and other physical resources, and the provision of appropriate assessment support.</w:t>
            </w:r>
          </w:p>
        </w:tc>
      </w:tr>
      <w:tr w:rsidTr="00E461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This unit of competency could be assessed using the following methods of assessment:</w:t>
            </w:r>
          </w:p>
          <w:p w:rsidR="00000000" w:rsidRPr="004E20BD" w:rsidP="004E20BD">
            <w:pPr>
              <w:pStyle w:val="ListBullet"/>
            </w:pPr>
            <w:r w:rsidRPr="004E20BD">
              <w:t>observation of processes and procedures</w:t>
            </w:r>
          </w:p>
          <w:p w:rsidR="00000000" w:rsidP="004E20BD">
            <w:pPr>
              <w:pStyle w:val="ListBullet"/>
              <w:rPr>
                <w:lang w:val="en-NZ"/>
              </w:rPr>
            </w:pPr>
            <w:r w:rsidRPr="004E20BD">
              <w:t>questioning of underpinning knowledge and skills.</w:t>
            </w:r>
          </w:p>
        </w:tc>
      </w:tr>
      <w:tr w:rsidTr="00E461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Assessment processes and techniques must be</w:t>
            </w:r>
            <w:r w:rsidRPr="004E20BD">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4E20BD">
              <w:t>ning knowledge.</w:t>
            </w:r>
          </w:p>
          <w:p w:rsidR="00000000" w:rsidRPr="004E20BD" w:rsidP="004E20BD">
            <w:pPr>
              <w:pStyle w:val="BodyText"/>
            </w:pPr>
            <w:r w:rsidRPr="004E20BD">
              <w:t>Oral questioning or written assessment may be used to assess underpinning knowledge. In assessment situations where the candidate is offered a choice between oral questioning and written assessment, questions are to be identical.</w:t>
            </w:r>
          </w:p>
          <w:p w:rsidR="00000000" w:rsidRPr="004E20BD" w:rsidP="004E20BD">
            <w:pPr>
              <w:pStyle w:val="BodyText"/>
            </w:pPr>
            <w:r w:rsidRPr="004E20BD">
              <w:t>Supplement</w:t>
            </w:r>
            <w:r w:rsidRPr="004E20BD">
              <w:t>ary evidence may be obtained from relevant authenticated correspondence from existing supervisors, team leaders or specialist training staff.</w:t>
            </w:r>
          </w:p>
        </w:tc>
      </w:tr>
    </w:tbl>
    <w:p w:rsidR="00E461A7" w:rsidP="004E20BD">
      <w:pPr>
        <w:pStyle w:val="BodyText"/>
      </w:pPr>
    </w:p>
    <w:p w:rsidR="00E461A7" w:rsidP="004E20BD">
      <w:pPr>
        <w:pStyle w:val="BodyText"/>
      </w:pPr>
    </w:p>
    <w:p w:rsidR="00000000" w:rsidRPr="004E20BD" w:rsidP="004E20BD">
      <w:pPr>
        <w:pStyle w:val="Heading1"/>
      </w:pPr>
      <w:bookmarkStart w:id="11" w:name="O_250930"/>
      <w:bookmarkEnd w:id="11"/>
      <w:r w:rsidRPr="004E20BD">
        <w:t>Range Statement</w:t>
      </w:r>
    </w:p>
    <w:tbl>
      <w:tblPr>
        <w:tblW w:w="0" w:type="auto"/>
        <w:tblLayout w:type="fixed"/>
        <w:tblCellMar>
          <w:left w:w="62" w:type="dxa"/>
          <w:right w:w="62" w:type="dxa"/>
        </w:tblCellMar>
        <w:tblLook w:val="0000"/>
      </w:tblPr>
      <w:tblGrid>
        <w:gridCol w:w="2576"/>
        <w:gridCol w:w="7"/>
        <w:gridCol w:w="5942"/>
      </w:tblGrid>
      <w:tr w:rsidTr="00E461A7">
        <w:tblPrEx>
          <w:tblW w:w="0" w:type="auto"/>
          <w:tblLayout w:type="fixed"/>
          <w:tblCellMar>
            <w:left w:w="62" w:type="dxa"/>
            <w:right w:w="62" w:type="dxa"/>
          </w:tblCellMar>
          <w:tblLook w:val="0000"/>
        </w:tblPrEx>
        <w:tc>
          <w:tcPr>
            <w:tcW w:w="8525" w:type="dxa"/>
            <w:gridSpan w:val="3"/>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RANGE STATEMENT</w:t>
            </w:r>
          </w:p>
        </w:tc>
      </w:tr>
      <w:tr w:rsidTr="00E461A7">
        <w:tblPrEx>
          <w:tblW w:w="0" w:type="auto"/>
          <w:tblLayout w:type="fixed"/>
          <w:tblCellMar>
            <w:left w:w="62" w:type="dxa"/>
            <w:right w:w="62" w:type="dxa"/>
          </w:tblCellMar>
          <w:tblLook w:val="0000"/>
        </w:tblPrEx>
        <w:tc>
          <w:tcPr>
            <w:tcW w:w="8525" w:type="dxa"/>
            <w:gridSpan w:val="3"/>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t>T</w:t>
            </w:r>
            <w:r w:rsidRPr="004E20BD">
              <w:t>he range statement relates to the unit of competency as a whole. It allows for different work environments and situations that may affect performance. Bold italicised wording, if used in the performance criteria, is detailed below. Essential operating cond</w:t>
            </w:r>
            <w:r w:rsidRPr="004E20BD">
              <w:t>itions that may be present with training and assessment (depending on the work situation, needs of the candidate, accessibility of the item, and local industry and regional contexts) may also be included.</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Legislative requirements may relate to</w:t>
            </w:r>
            <w:r w:rsidRPr="004E20BD">
              <w:t xml:space="preserve">: </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apprehe</w:t>
            </w:r>
            <w:r w:rsidRPr="004E20BD">
              <w:t xml:space="preserve">nsion and powers of arrest </w:t>
            </w:r>
          </w:p>
          <w:p w:rsidR="00000000" w:rsidRPr="004E20BD" w:rsidP="004E20BD">
            <w:pPr>
              <w:pStyle w:val="ListBullet"/>
            </w:pPr>
            <w:r w:rsidRPr="004E20BD">
              <w:t>Australian Standards and quality assurance requirements</w:t>
            </w:r>
          </w:p>
          <w:p w:rsidR="00000000" w:rsidRPr="004E20BD" w:rsidP="004E20BD">
            <w:pPr>
              <w:pStyle w:val="ListBullet"/>
            </w:pPr>
            <w:r w:rsidRPr="004E20BD">
              <w:t>counter-terrorism</w:t>
            </w:r>
          </w:p>
          <w:p w:rsidR="00000000" w:rsidRPr="004E20BD" w:rsidP="004E20BD">
            <w:pPr>
              <w:pStyle w:val="ListBullet"/>
            </w:pPr>
            <w:r w:rsidRPr="004E20BD">
              <w:t>crowd control and control of persons under the influence of intoxicating substances</w:t>
            </w:r>
          </w:p>
          <w:p w:rsidR="00000000" w:rsidRPr="004E20BD" w:rsidP="004E20BD">
            <w:pPr>
              <w:pStyle w:val="ListBullet"/>
            </w:pPr>
            <w:r w:rsidRPr="004E20BD">
              <w:t>force continuum, use of force guidelines</w:t>
            </w:r>
          </w:p>
          <w:p w:rsidR="00000000" w:rsidRPr="004E20BD" w:rsidP="004E20BD">
            <w:pPr>
              <w:pStyle w:val="ListBullet"/>
            </w:pPr>
            <w:r w:rsidRPr="004E20BD">
              <w:t>general 'duty of care' responsibilities</w:t>
            </w:r>
          </w:p>
          <w:p w:rsidR="00000000" w:rsidRPr="004E20BD" w:rsidP="004E20BD">
            <w:pPr>
              <w:pStyle w:val="ListBullet"/>
            </w:pPr>
            <w:r w:rsidRPr="004E20BD">
              <w:t>inspection of people and property, and search and seizure of goods</w:t>
            </w:r>
          </w:p>
          <w:p w:rsidR="00000000" w:rsidRPr="004E20BD" w:rsidP="004E20BD">
            <w:pPr>
              <w:pStyle w:val="ListBullet"/>
            </w:pPr>
            <w:r w:rsidRPr="004E20BD">
              <w:t>licensing or certification requirements</w:t>
            </w:r>
          </w:p>
          <w:p w:rsidR="00000000" w:rsidRPr="004E20BD" w:rsidP="004E20BD">
            <w:pPr>
              <w:pStyle w:val="ListBullet"/>
            </w:pPr>
            <w:r w:rsidRPr="004E20BD">
              <w:t>privacy and confidentiality</w:t>
            </w:r>
          </w:p>
          <w:p w:rsidR="00000000" w:rsidRPr="004E20BD" w:rsidP="004E20BD">
            <w:pPr>
              <w:pStyle w:val="ListBullet"/>
            </w:pPr>
            <w:r w:rsidRPr="004E20BD">
              <w:t>relevant commonwealth, state and territory legislation, codes and national standa</w:t>
            </w:r>
            <w:r w:rsidRPr="004E20BD">
              <w:t>rds for:</w:t>
            </w:r>
          </w:p>
          <w:p w:rsidR="00000000" w:rsidRPr="004E20BD" w:rsidP="004E20BD">
            <w:pPr>
              <w:pStyle w:val="ListBullet2"/>
            </w:pPr>
            <w:r w:rsidRPr="004E20BD">
              <w:t>anti-discrimination</w:t>
            </w:r>
          </w:p>
          <w:p w:rsidR="00000000" w:rsidRPr="004E20BD" w:rsidP="004E20BD">
            <w:pPr>
              <w:pStyle w:val="ListBullet2"/>
            </w:pPr>
            <w:r w:rsidRPr="004E20BD">
              <w:t>cultural and ethnic diversity</w:t>
            </w:r>
          </w:p>
          <w:p w:rsidR="00000000" w:rsidRPr="004E20BD" w:rsidP="004E20BD">
            <w:pPr>
              <w:pStyle w:val="ListBullet2"/>
            </w:pPr>
            <w:r w:rsidRPr="004E20BD">
              <w:t>environmental issues</w:t>
            </w:r>
          </w:p>
          <w:p w:rsidR="00000000" w:rsidRPr="004E20BD" w:rsidP="004E20BD">
            <w:pPr>
              <w:pStyle w:val="ListBullet2"/>
            </w:pPr>
            <w:r w:rsidRPr="004E20BD">
              <w:t>equal employment opportunity</w:t>
            </w:r>
          </w:p>
          <w:p w:rsidR="00000000" w:rsidRPr="004E20BD" w:rsidP="004E20BD">
            <w:pPr>
              <w:pStyle w:val="ListBullet2"/>
            </w:pPr>
            <w:r w:rsidRPr="004E20BD">
              <w:t>industrial relations</w:t>
            </w:r>
          </w:p>
          <w:p w:rsidR="00000000" w:rsidRPr="004E20BD" w:rsidP="004E20BD">
            <w:pPr>
              <w:pStyle w:val="ListBullet2"/>
            </w:pPr>
            <w:r w:rsidRPr="004E20BD">
              <w:t>Occupational Health and Safety (OHS)</w:t>
            </w:r>
          </w:p>
          <w:p w:rsidR="00000000" w:rsidRPr="004E20BD" w:rsidP="004E20BD">
            <w:pPr>
              <w:pStyle w:val="ListBullet"/>
            </w:pPr>
            <w:r w:rsidRPr="004E20BD">
              <w:t xml:space="preserve">relevant industry codes of practice </w:t>
            </w:r>
          </w:p>
          <w:p w:rsidR="00000000" w:rsidRPr="004E20BD" w:rsidP="004E20BD">
            <w:pPr>
              <w:pStyle w:val="ListBullet"/>
            </w:pPr>
            <w:r w:rsidRPr="004E20BD">
              <w:t>trespass and the removal of persons</w:t>
            </w:r>
          </w:p>
          <w:p w:rsidR="00000000" w:rsidRPr="004E20BD" w:rsidP="004E20BD">
            <w:pPr>
              <w:pStyle w:val="ListBullet"/>
            </w:pPr>
            <w:r w:rsidRPr="004E20BD">
              <w:t>use of restraints and weapons:</w:t>
            </w:r>
          </w:p>
          <w:p w:rsidR="00000000" w:rsidRPr="004E20BD" w:rsidP="004E20BD">
            <w:pPr>
              <w:pStyle w:val="ListBullet2"/>
            </w:pPr>
            <w:r w:rsidRPr="004E20BD">
              <w:t>batons</w:t>
            </w:r>
          </w:p>
          <w:p w:rsidR="00000000" w:rsidRPr="004E20BD" w:rsidP="004E20BD">
            <w:pPr>
              <w:pStyle w:val="ListBullet2"/>
            </w:pPr>
            <w:r w:rsidRPr="004E20BD">
              <w:t>firearms</w:t>
            </w:r>
          </w:p>
          <w:p w:rsidR="00000000" w:rsidRPr="004E20BD" w:rsidP="004E20BD">
            <w:pPr>
              <w:pStyle w:val="ListBullet2"/>
            </w:pPr>
            <w:r w:rsidRPr="004E20BD">
              <w:t>handcuffs</w:t>
            </w:r>
          </w:p>
          <w:p w:rsidR="00000000" w:rsidP="004E20BD">
            <w:pPr>
              <w:pStyle w:val="ListBullet2"/>
              <w:rPr>
                <w:lang w:val="en-NZ"/>
              </w:rPr>
            </w:pPr>
            <w:r w:rsidRPr="004E20BD">
              <w:t>spray.</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Organisational requirements may relate to</w:t>
            </w:r>
            <w:r w:rsidRPr="004E20BD">
              <w:t>:</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access and equity policies, principles and practices</w:t>
            </w:r>
          </w:p>
          <w:p w:rsidR="00000000" w:rsidRPr="004E20BD" w:rsidP="004E20BD">
            <w:pPr>
              <w:pStyle w:val="ListBullet"/>
            </w:pPr>
            <w:r w:rsidRPr="004E20BD">
              <w:t>business and performance plans</w:t>
            </w:r>
          </w:p>
          <w:p w:rsidR="00000000" w:rsidRPr="004E20BD" w:rsidP="004E20BD">
            <w:pPr>
              <w:pStyle w:val="ListBullet"/>
            </w:pPr>
            <w:r w:rsidRPr="004E20BD">
              <w:t>client service standards</w:t>
            </w:r>
          </w:p>
          <w:p w:rsidR="00000000" w:rsidRPr="004E20BD" w:rsidP="004E20BD">
            <w:pPr>
              <w:pStyle w:val="ListBullet"/>
            </w:pPr>
            <w:r w:rsidRPr="004E20BD">
              <w:t>code of conduct, code of ethics</w:t>
            </w:r>
          </w:p>
          <w:p w:rsidR="00000000" w:rsidRPr="004E20BD" w:rsidP="004E20BD">
            <w:pPr>
              <w:pStyle w:val="ListBullet"/>
            </w:pPr>
            <w:r w:rsidRPr="004E20BD">
              <w:t>communication and reporting procedures</w:t>
            </w:r>
          </w:p>
          <w:p w:rsidR="00000000" w:rsidRPr="004E20BD" w:rsidP="004E20BD">
            <w:pPr>
              <w:pStyle w:val="ListBullet"/>
            </w:pPr>
            <w:r w:rsidRPr="004E20BD">
              <w:t>complaint and dispute resolution procedures</w:t>
            </w:r>
          </w:p>
          <w:p w:rsidR="00000000" w:rsidRPr="004E20BD" w:rsidP="004E20BD">
            <w:pPr>
              <w:pStyle w:val="ListBullet"/>
            </w:pPr>
            <w:r w:rsidRPr="004E20BD">
              <w:t>emergency and evacuation procedures</w:t>
            </w:r>
          </w:p>
          <w:p w:rsidR="00000000" w:rsidRPr="004E20BD" w:rsidP="004E20BD">
            <w:pPr>
              <w:pStyle w:val="ListBullet"/>
            </w:pPr>
            <w:r w:rsidRPr="004E20BD">
              <w:t xml:space="preserve">employer and employee rights and responsibilities </w:t>
            </w:r>
          </w:p>
          <w:p w:rsidR="00000000" w:rsidRPr="004E20BD" w:rsidP="004E20BD">
            <w:pPr>
              <w:pStyle w:val="ListBullet"/>
            </w:pPr>
            <w:r w:rsidRPr="004E20BD">
              <w:t>OHS policies, procedures and programs</w:t>
            </w:r>
          </w:p>
          <w:p w:rsidR="00000000" w:rsidRPr="004E20BD" w:rsidP="004E20BD">
            <w:pPr>
              <w:pStyle w:val="ListBullet"/>
            </w:pPr>
            <w:r w:rsidRPr="004E20BD">
              <w:t xml:space="preserve">own role, responsibility and authority </w:t>
            </w:r>
          </w:p>
          <w:p w:rsidR="00000000" w:rsidRPr="004E20BD" w:rsidP="004E20BD">
            <w:pPr>
              <w:pStyle w:val="ListBullet"/>
            </w:pPr>
            <w:r w:rsidRPr="004E20BD">
              <w:t>personal</w:t>
            </w:r>
            <w:r w:rsidRPr="004E20BD">
              <w:t xml:space="preserve"> and professional development</w:t>
            </w:r>
          </w:p>
          <w:p w:rsidR="00000000" w:rsidRPr="004E20BD" w:rsidP="004E20BD">
            <w:pPr>
              <w:pStyle w:val="ListBullet"/>
            </w:pPr>
            <w:r w:rsidRPr="004E20BD">
              <w:t>privacy and confidentiality of information</w:t>
            </w:r>
          </w:p>
          <w:p w:rsidR="00000000" w:rsidRPr="004E20BD" w:rsidP="004E20BD">
            <w:pPr>
              <w:pStyle w:val="ListBullet"/>
            </w:pPr>
            <w:r w:rsidRPr="004E20BD">
              <w:t>quality assurance and continuous improvement processes and standards</w:t>
            </w:r>
          </w:p>
          <w:p w:rsidR="00000000" w:rsidRPr="004E20BD" w:rsidP="004E20BD">
            <w:pPr>
              <w:pStyle w:val="ListBullet"/>
            </w:pPr>
            <w:r w:rsidRPr="004E20BD">
              <w:t>resource parameters and procedures</w:t>
            </w:r>
          </w:p>
          <w:p w:rsidR="00000000" w:rsidRPr="004E20BD" w:rsidP="004E20BD">
            <w:pPr>
              <w:pStyle w:val="ListBullet"/>
            </w:pPr>
            <w:r w:rsidRPr="004E20BD">
              <w:t>roles, functions and responsibilities of security personnel</w:t>
            </w:r>
          </w:p>
          <w:p w:rsidR="00000000" w:rsidP="004E20BD">
            <w:pPr>
              <w:pStyle w:val="ListBullet"/>
              <w:rPr>
                <w:lang w:val="en-NZ"/>
              </w:rPr>
            </w:pPr>
            <w:r w:rsidRPr="004E20BD">
              <w:t>storage and disposal of information.</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Relevant standards</w:t>
            </w:r>
            <w:r w:rsidRPr="004E20BD">
              <w:t xml:space="preserve">: </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must include AS/NZS 4360: 2004 Risk management</w:t>
            </w:r>
          </w:p>
          <w:p w:rsidR="00000000" w:rsidRPr="004E20BD" w:rsidP="004E20BD">
            <w:pPr>
              <w:pStyle w:val="ListBullet"/>
            </w:pPr>
            <w:r w:rsidRPr="004E20BD">
              <w:t>may relate to:</w:t>
            </w:r>
          </w:p>
          <w:p w:rsidR="00000000" w:rsidRPr="004E20BD" w:rsidP="004E20BD">
            <w:pPr>
              <w:pStyle w:val="ListBullet2"/>
            </w:pPr>
            <w:r w:rsidRPr="004E20BD">
              <w:t xml:space="preserve">AS2630-1983 Guide to the selection and application of intruder alarm systems for domestic and business premises </w:t>
            </w:r>
          </w:p>
          <w:p w:rsidR="00000000" w:rsidRPr="004E20BD" w:rsidP="004E20BD">
            <w:pPr>
              <w:pStyle w:val="ListBullet2"/>
            </w:pPr>
            <w:r w:rsidRPr="004E20BD">
              <w:t>HB 167:2006 Security Risk Management</w:t>
            </w:r>
          </w:p>
          <w:p w:rsidR="00000000" w:rsidRPr="004E20BD" w:rsidP="004E20BD">
            <w:pPr>
              <w:pStyle w:val="ListBullet2"/>
            </w:pPr>
            <w:r w:rsidRPr="004E20BD">
              <w:t>HB 436 Risk Management Guidelines - Companion to AS/NZS 4360</w:t>
            </w:r>
          </w:p>
          <w:p w:rsidR="00000000" w:rsidP="004E20BD">
            <w:pPr>
              <w:pStyle w:val="ListBullet2"/>
              <w:rPr>
                <w:lang w:val="en-NZ"/>
              </w:rPr>
            </w:pPr>
            <w:r w:rsidRPr="004E20BD">
              <w:t>HB 231:2000 Information security risk management guidelines.</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Client may be</w:t>
            </w:r>
            <w:r w:rsidRPr="004E20BD">
              <w:t>:</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agent</w:t>
            </w:r>
          </w:p>
          <w:p w:rsidR="00000000" w:rsidRPr="004E20BD" w:rsidP="004E20BD">
            <w:pPr>
              <w:pStyle w:val="ListBullet"/>
            </w:pPr>
            <w:r w:rsidRPr="004E20BD">
              <w:t>building supervisor</w:t>
            </w:r>
          </w:p>
          <w:p w:rsidR="00000000" w:rsidRPr="004E20BD" w:rsidP="004E20BD">
            <w:pPr>
              <w:pStyle w:val="ListBullet"/>
            </w:pPr>
            <w:r w:rsidRPr="004E20BD">
              <w:t>government and legal instruments or agencies</w:t>
            </w:r>
          </w:p>
          <w:p w:rsidR="00000000" w:rsidRPr="004E20BD" w:rsidP="004E20BD">
            <w:pPr>
              <w:pStyle w:val="ListBullet"/>
            </w:pPr>
            <w:r w:rsidRPr="004E20BD">
              <w:t>manager</w:t>
            </w:r>
          </w:p>
          <w:p w:rsidR="00000000" w:rsidRPr="004E20BD" w:rsidP="004E20BD">
            <w:pPr>
              <w:pStyle w:val="ListBullet"/>
            </w:pPr>
            <w:r w:rsidRPr="004E20BD">
              <w:t>owner</w:t>
            </w:r>
          </w:p>
          <w:p w:rsidR="00000000" w:rsidRPr="004E20BD" w:rsidP="004E20BD">
            <w:pPr>
              <w:pStyle w:val="ListBullet"/>
            </w:pPr>
            <w:r w:rsidRPr="004E20BD">
              <w:t>project manager</w:t>
            </w:r>
          </w:p>
          <w:p w:rsidR="00000000" w:rsidRPr="004E20BD" w:rsidP="004E20BD">
            <w:pPr>
              <w:pStyle w:val="ListBullet"/>
            </w:pPr>
            <w:r w:rsidRPr="004E20BD">
              <w:t>property agent</w:t>
            </w:r>
          </w:p>
          <w:p w:rsidR="00000000" w:rsidP="004E20BD">
            <w:pPr>
              <w:pStyle w:val="ListBullet"/>
              <w:rPr>
                <w:lang w:val="en-NZ"/>
              </w:rPr>
            </w:pPr>
            <w:r w:rsidRPr="004E20BD">
              <w:t>tenant.</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Interpersonal techniques may involve</w:t>
            </w:r>
            <w:r w:rsidRPr="004E20BD">
              <w:t xml:space="preserve">: </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 xml:space="preserve">active listening </w:t>
            </w:r>
          </w:p>
          <w:p w:rsidR="00000000" w:rsidRPr="004E20BD" w:rsidP="004E20BD">
            <w:pPr>
              <w:pStyle w:val="ListBullet"/>
            </w:pPr>
            <w:r w:rsidRPr="004E20BD">
              <w:t>being non-judgemental</w:t>
            </w:r>
          </w:p>
          <w:p w:rsidR="00000000" w:rsidRPr="004E20BD" w:rsidP="004E20BD">
            <w:pPr>
              <w:pStyle w:val="ListBullet"/>
            </w:pPr>
            <w:r w:rsidRPr="004E20BD">
              <w:t>being respectful and non-discriminatory</w:t>
            </w:r>
          </w:p>
          <w:p w:rsidR="00000000" w:rsidRPr="004E20BD" w:rsidP="004E20BD">
            <w:pPr>
              <w:pStyle w:val="ListBullet"/>
            </w:pPr>
            <w:r w:rsidRPr="004E20BD">
              <w:t>constructive feedback</w:t>
            </w:r>
          </w:p>
          <w:p w:rsidR="00000000" w:rsidRPr="004E20BD" w:rsidP="004E20BD">
            <w:pPr>
              <w:pStyle w:val="ListBullet"/>
            </w:pPr>
            <w:r w:rsidRPr="004E20BD">
              <w:t>control of tone of voice and body language</w:t>
            </w:r>
          </w:p>
          <w:p w:rsidR="00000000" w:rsidRPr="004E20BD" w:rsidP="004E20BD">
            <w:pPr>
              <w:pStyle w:val="ListBullet"/>
            </w:pPr>
            <w:r w:rsidRPr="004E20BD">
              <w:t>culturally aware and sens</w:t>
            </w:r>
            <w:r w:rsidRPr="004E20BD">
              <w:t xml:space="preserve">itive use of language and concepts </w:t>
            </w:r>
          </w:p>
          <w:p w:rsidR="00000000" w:rsidRPr="004E20BD" w:rsidP="004E20BD">
            <w:pPr>
              <w:pStyle w:val="ListBullet"/>
            </w:pPr>
            <w:r w:rsidRPr="004E20BD">
              <w:t>demonstrating flexibility and willingness to negotiate</w:t>
            </w:r>
          </w:p>
          <w:p w:rsidR="00000000" w:rsidRPr="004E20BD" w:rsidP="004E20BD">
            <w:pPr>
              <w:pStyle w:val="ListBullet"/>
            </w:pPr>
            <w:r w:rsidRPr="004E20BD">
              <w:t>effective verbal and non-verbal communication</w:t>
            </w:r>
          </w:p>
          <w:p w:rsidR="00000000" w:rsidRPr="004E20BD" w:rsidP="004E20BD">
            <w:pPr>
              <w:pStyle w:val="ListBullet"/>
            </w:pPr>
            <w:r w:rsidRPr="004E20BD">
              <w:t>maintaining professionalism</w:t>
            </w:r>
          </w:p>
          <w:p w:rsidR="00000000" w:rsidRPr="004E20BD" w:rsidP="004E20BD">
            <w:pPr>
              <w:pStyle w:val="ListBullet"/>
            </w:pPr>
            <w:r w:rsidRPr="004E20BD">
              <w:t xml:space="preserve">providing sufficient time for questions and responses </w:t>
            </w:r>
          </w:p>
          <w:p w:rsidR="00000000" w:rsidRPr="004E20BD" w:rsidP="004E20BD">
            <w:pPr>
              <w:pStyle w:val="ListBullet"/>
            </w:pPr>
            <w:r w:rsidRPr="004E20BD">
              <w:t>reflection and summarising</w:t>
            </w:r>
          </w:p>
          <w:p w:rsidR="00000000" w:rsidRPr="004E20BD" w:rsidP="004E20BD">
            <w:pPr>
              <w:pStyle w:val="ListBullet"/>
            </w:pPr>
            <w:r w:rsidRPr="004E20BD">
              <w:t>two-way interaction</w:t>
            </w:r>
          </w:p>
          <w:p w:rsidR="00000000" w:rsidRPr="004E20BD" w:rsidP="004E20BD">
            <w:pPr>
              <w:pStyle w:val="ListBullet"/>
            </w:pPr>
            <w:r w:rsidRPr="004E20BD">
              <w:t>use of plain English</w:t>
            </w:r>
          </w:p>
          <w:p w:rsidR="00000000" w:rsidP="004E20BD">
            <w:pPr>
              <w:pStyle w:val="ListBullet"/>
              <w:rPr>
                <w:lang w:val="en-NZ"/>
              </w:rPr>
            </w:pPr>
            <w:r w:rsidRPr="004E20BD">
              <w:t>use of positive, confident and cooperative language.</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Social and cultural differences</w:t>
            </w:r>
            <w:r w:rsidRPr="004E20BD">
              <w:t xml:space="preserve"> </w:t>
            </w:r>
            <w:r w:rsidRPr="004E20BD">
              <w:rPr>
                <w:rStyle w:val="SpecialBold"/>
              </w:rPr>
              <w:t>may relate to</w:t>
            </w:r>
            <w:r w:rsidRPr="004E20BD">
              <w:t xml:space="preserve">: </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age</w:t>
            </w:r>
          </w:p>
          <w:p w:rsidR="00000000" w:rsidRPr="004E20BD" w:rsidP="004E20BD">
            <w:pPr>
              <w:pStyle w:val="ListBullet"/>
            </w:pPr>
            <w:r w:rsidRPr="004E20BD">
              <w:t>dress and personal presentation</w:t>
            </w:r>
          </w:p>
          <w:p w:rsidR="00000000" w:rsidRPr="004E20BD" w:rsidP="004E20BD">
            <w:pPr>
              <w:pStyle w:val="ListBullet"/>
            </w:pPr>
            <w:r w:rsidRPr="004E20BD">
              <w:t>food</w:t>
            </w:r>
          </w:p>
          <w:p w:rsidR="00000000" w:rsidRPr="004E20BD" w:rsidP="004E20BD">
            <w:pPr>
              <w:pStyle w:val="ListBullet"/>
            </w:pPr>
            <w:r w:rsidRPr="004E20BD">
              <w:t>language</w:t>
            </w:r>
          </w:p>
          <w:p w:rsidR="00000000" w:rsidRPr="004E20BD" w:rsidP="004E20BD">
            <w:pPr>
              <w:pStyle w:val="ListBullet"/>
            </w:pPr>
            <w:r w:rsidRPr="004E20BD">
              <w:t>religion</w:t>
            </w:r>
          </w:p>
          <w:p w:rsidR="00000000" w:rsidRPr="004E20BD" w:rsidP="004E20BD">
            <w:pPr>
              <w:pStyle w:val="ListBullet"/>
            </w:pPr>
            <w:r w:rsidRPr="004E20BD">
              <w:t>social conventions</w:t>
            </w:r>
          </w:p>
          <w:p w:rsidR="00000000" w:rsidRPr="004E20BD" w:rsidP="004E20BD">
            <w:pPr>
              <w:pStyle w:val="ListBullet"/>
            </w:pPr>
            <w:r w:rsidRPr="004E20BD">
              <w:t>traditional practices</w:t>
            </w:r>
          </w:p>
          <w:p w:rsidR="00000000" w:rsidP="004E20BD">
            <w:pPr>
              <w:pStyle w:val="ListBullet"/>
              <w:rPr>
                <w:lang w:val="en-NZ"/>
              </w:rPr>
            </w:pPr>
            <w:r w:rsidRPr="004E20BD">
              <w:t>values and beliefs.</w:t>
            </w:r>
          </w:p>
        </w:tc>
      </w:tr>
      <w:tr w:rsidTr="00E461A7">
        <w:tblPrEx>
          <w:tblW w:w="0" w:type="auto"/>
          <w:tblLayout w:type="fixed"/>
          <w:tblCellMar>
            <w:left w:w="62" w:type="dxa"/>
            <w:right w:w="62" w:type="dxa"/>
          </w:tblCellMar>
          <w:tblLook w:val="0000"/>
        </w:tblPrEx>
        <w:tc>
          <w:tcPr>
            <w:tcW w:w="2583" w:type="dxa"/>
            <w:gridSpan w:val="2"/>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Risk</w:t>
            </w:r>
            <w:r w:rsidRPr="004E20BD">
              <w:t xml:space="preserve"> </w:t>
            </w:r>
            <w:r w:rsidRPr="004E20BD">
              <w:rPr>
                <w:rStyle w:val="SpecialBold"/>
              </w:rPr>
              <w:t>relates to</w:t>
            </w:r>
            <w:r w:rsidRPr="004E20BD">
              <w:t>:</w:t>
            </w:r>
          </w:p>
        </w:tc>
        <w:tc>
          <w:tcPr>
            <w:tcW w:w="5942" w:type="dxa"/>
            <w:tcBorders>
              <w:top w:val="nil"/>
              <w:left w:val="nil"/>
              <w:bottom w:val="nil"/>
              <w:right w:val="nil"/>
            </w:tcBorders>
            <w:tcMar>
              <w:top w:w="0" w:type="dxa"/>
              <w:left w:w="62" w:type="dxa"/>
              <w:bottom w:w="0" w:type="dxa"/>
              <w:right w:w="62" w:type="dxa"/>
            </w:tcMar>
          </w:tcPr>
          <w:p w:rsidR="00000000" w:rsidP="004E20BD">
            <w:pPr>
              <w:pStyle w:val="ListBullet"/>
              <w:rPr>
                <w:lang w:val="en-NZ"/>
              </w:rPr>
            </w:pPr>
            <w:r w:rsidRPr="004E20BD">
              <w:t>the chance of something happening that will have an impact on objectives.</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Security</w:t>
            </w:r>
            <w:r w:rsidRPr="004E20BD">
              <w:t xml:space="preserve"> </w:t>
            </w:r>
            <w:r w:rsidRPr="004E20BD">
              <w:rPr>
                <w:rStyle w:val="BoldandItalics"/>
              </w:rPr>
              <w:t>risks</w:t>
            </w:r>
            <w:r w:rsidRPr="004E20BD">
              <w:t xml:space="preserve"> </w:t>
            </w:r>
            <w:r w:rsidRPr="004E20BD">
              <w:rPr>
                <w:rStyle w:val="SpecialBold"/>
              </w:rPr>
              <w:t>may relate to</w:t>
            </w:r>
            <w:r w:rsidRPr="004E20BD">
              <w:t xml:space="preserve">: </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assault or harm</w:t>
            </w:r>
          </w:p>
          <w:p w:rsidR="00000000" w:rsidRPr="004E20BD" w:rsidP="004E20BD">
            <w:pPr>
              <w:pStyle w:val="ListBullet"/>
            </w:pPr>
            <w:r w:rsidRPr="004E20BD">
              <w:t>break-in</w:t>
            </w:r>
          </w:p>
          <w:p w:rsidR="00000000" w:rsidRPr="004E20BD" w:rsidP="004E20BD">
            <w:pPr>
              <w:pStyle w:val="ListBullet"/>
            </w:pPr>
            <w:r w:rsidRPr="004E20BD">
              <w:t>burglary</w:t>
            </w:r>
          </w:p>
          <w:p w:rsidR="00000000" w:rsidRPr="004E20BD" w:rsidP="004E20BD">
            <w:pPr>
              <w:pStyle w:val="ListBullet"/>
            </w:pPr>
            <w:r w:rsidRPr="004E20BD">
              <w:t>deliberate or accidental damage</w:t>
            </w:r>
          </w:p>
          <w:p w:rsidR="00000000" w:rsidRPr="004E20BD" w:rsidP="004E20BD">
            <w:pPr>
              <w:pStyle w:val="ListBullet"/>
            </w:pPr>
            <w:r w:rsidRPr="004E20BD">
              <w:t>pilferage</w:t>
            </w:r>
          </w:p>
          <w:p w:rsidR="00000000" w:rsidRPr="004E20BD" w:rsidP="004E20BD">
            <w:pPr>
              <w:pStyle w:val="ListBullet"/>
            </w:pPr>
            <w:r w:rsidRPr="004E20BD">
              <w:t>sabotage</w:t>
            </w:r>
          </w:p>
          <w:p w:rsidR="00000000" w:rsidRPr="004E20BD" w:rsidP="004E20BD">
            <w:pPr>
              <w:pStyle w:val="ListBullet"/>
            </w:pPr>
            <w:r w:rsidRPr="004E20BD">
              <w:t>theft</w:t>
            </w:r>
          </w:p>
          <w:p w:rsidR="00000000" w:rsidRPr="004E20BD" w:rsidP="004E20BD">
            <w:pPr>
              <w:pStyle w:val="ListBullet"/>
            </w:pPr>
            <w:r w:rsidRPr="004E20BD">
              <w:t>threats of loss, harm or damage to persons or property</w:t>
            </w:r>
          </w:p>
          <w:p w:rsidR="00000000" w:rsidRPr="004E20BD" w:rsidP="004E20BD">
            <w:pPr>
              <w:pStyle w:val="ListBullet"/>
            </w:pPr>
            <w:r w:rsidRPr="004E20BD">
              <w:t>trespass</w:t>
            </w:r>
          </w:p>
          <w:p w:rsidR="00000000" w:rsidRPr="004E20BD" w:rsidP="004E20BD">
            <w:pPr>
              <w:pStyle w:val="ListBullet"/>
            </w:pPr>
            <w:r w:rsidRPr="004E20BD">
              <w:t>unauthorised access</w:t>
            </w:r>
          </w:p>
          <w:p w:rsidR="00000000" w:rsidP="004E20BD">
            <w:pPr>
              <w:pStyle w:val="ListBullet"/>
              <w:rPr>
                <w:lang w:val="en-NZ"/>
              </w:rPr>
            </w:pPr>
            <w:r w:rsidRPr="004E20BD">
              <w:t>vandalism.</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Client requirements</w:t>
            </w:r>
            <w:r w:rsidRPr="004E20BD">
              <w:t xml:space="preserve"> </w:t>
            </w:r>
            <w:r w:rsidRPr="004E20BD">
              <w:rPr>
                <w:rStyle w:val="SpecialBold"/>
              </w:rPr>
              <w:t>may include</w:t>
            </w:r>
            <w:r w:rsidRPr="004E20BD">
              <w:t>:</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assets and areas to be protected</w:t>
            </w:r>
          </w:p>
          <w:p w:rsidR="00000000" w:rsidRPr="004E20BD" w:rsidP="004E20BD">
            <w:pPr>
              <w:pStyle w:val="ListBullet"/>
            </w:pPr>
            <w:r w:rsidRPr="004E20BD">
              <w:t xml:space="preserve">available security system options </w:t>
            </w:r>
          </w:p>
          <w:p w:rsidR="00000000" w:rsidRPr="004E20BD" w:rsidP="004E20BD">
            <w:pPr>
              <w:pStyle w:val="ListBullet"/>
            </w:pPr>
            <w:r w:rsidRPr="004E20BD">
              <w:t>budgetary parameters</w:t>
            </w:r>
          </w:p>
          <w:p w:rsidR="00000000" w:rsidRPr="004E20BD" w:rsidP="004E20BD">
            <w:pPr>
              <w:pStyle w:val="ListBullet"/>
            </w:pPr>
            <w:r w:rsidRPr="004E20BD">
              <w:t xml:space="preserve">conformance with insurance, government or other requirements </w:t>
            </w:r>
          </w:p>
          <w:p w:rsidR="00000000" w:rsidRPr="004E20BD" w:rsidP="004E20BD">
            <w:pPr>
              <w:pStyle w:val="ListBullet"/>
            </w:pPr>
            <w:r w:rsidRPr="004E20BD">
              <w:t>property or assets</w:t>
            </w:r>
          </w:p>
          <w:p w:rsidR="00000000" w:rsidRPr="004E20BD" w:rsidP="004E20BD">
            <w:pPr>
              <w:pStyle w:val="ListBullet"/>
            </w:pPr>
            <w:r w:rsidRPr="004E20BD">
              <w:t>protection of persons</w:t>
            </w:r>
          </w:p>
          <w:p w:rsidR="00000000" w:rsidP="004E20BD">
            <w:pPr>
              <w:pStyle w:val="ListBullet"/>
              <w:rPr>
                <w:lang w:val="en-NZ"/>
              </w:rPr>
            </w:pPr>
            <w:r w:rsidRPr="004E20BD">
              <w:t>systems or function requirements.</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Business equipment and technology may include</w:t>
            </w:r>
            <w:r w:rsidRPr="004E20BD">
              <w:t>:</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calculators</w:t>
            </w:r>
          </w:p>
          <w:p w:rsidR="00000000" w:rsidRPr="004E20BD" w:rsidP="004E20BD">
            <w:pPr>
              <w:pStyle w:val="ListBullet"/>
            </w:pPr>
            <w:r w:rsidRPr="004E20BD">
              <w:t>facsimile machines</w:t>
            </w:r>
          </w:p>
          <w:p w:rsidR="00000000" w:rsidRPr="004E20BD" w:rsidP="004E20BD">
            <w:pPr>
              <w:pStyle w:val="ListBullet"/>
            </w:pPr>
            <w:r w:rsidRPr="004E20BD">
              <w:t>internet</w:t>
            </w:r>
          </w:p>
          <w:p w:rsidR="00000000" w:rsidRPr="004E20BD" w:rsidP="004E20BD">
            <w:pPr>
              <w:pStyle w:val="ListBullet"/>
            </w:pPr>
            <w:r w:rsidRPr="004E20BD">
              <w:t>standard commercial computer s</w:t>
            </w:r>
            <w:r w:rsidRPr="004E20BD">
              <w:t>oftware and hardware</w:t>
            </w:r>
          </w:p>
          <w:p w:rsidR="00000000" w:rsidP="004E20BD">
            <w:pPr>
              <w:pStyle w:val="ListBullet"/>
              <w:rPr>
                <w:lang w:val="en-NZ"/>
              </w:rPr>
            </w:pPr>
            <w:r w:rsidRPr="004E20BD">
              <w:t>telephones.</w:t>
            </w:r>
          </w:p>
        </w:tc>
      </w:tr>
      <w:tr w:rsidTr="00E461A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BoldandItalics"/>
              </w:rPr>
              <w:t>Relevant persons</w:t>
            </w:r>
            <w:r w:rsidRPr="004E20BD">
              <w:t xml:space="preserve"> </w:t>
            </w:r>
            <w:r w:rsidRPr="004E20BD">
              <w:rPr>
                <w:rStyle w:val="SpecialBold"/>
              </w:rPr>
              <w:t>may include</w:t>
            </w:r>
            <w:r w:rsidRPr="004E20BD">
              <w:t>:</w:t>
            </w:r>
          </w:p>
        </w:tc>
        <w:tc>
          <w:tcPr>
            <w:tcW w:w="5949" w:type="dxa"/>
            <w:gridSpan w:val="2"/>
            <w:tcBorders>
              <w:top w:val="nil"/>
              <w:left w:val="nil"/>
              <w:bottom w:val="nil"/>
              <w:right w:val="nil"/>
            </w:tcBorders>
            <w:tcMar>
              <w:top w:w="0" w:type="dxa"/>
              <w:left w:w="62" w:type="dxa"/>
              <w:bottom w:w="0" w:type="dxa"/>
              <w:right w:w="62" w:type="dxa"/>
            </w:tcMar>
          </w:tcPr>
          <w:p w:rsidR="00000000" w:rsidRPr="004E20BD" w:rsidP="004E20BD">
            <w:pPr>
              <w:pStyle w:val="ListBullet"/>
            </w:pPr>
            <w:r w:rsidRPr="004E20BD">
              <w:t>client</w:t>
            </w:r>
          </w:p>
          <w:p w:rsidR="00000000" w:rsidRPr="004E20BD" w:rsidP="004E20BD">
            <w:pPr>
              <w:pStyle w:val="ListBullet"/>
            </w:pPr>
            <w:r w:rsidRPr="004E20BD">
              <w:t>colleagues</w:t>
            </w:r>
          </w:p>
          <w:p w:rsidR="00000000" w:rsidRPr="004E20BD" w:rsidP="004E20BD">
            <w:pPr>
              <w:pStyle w:val="ListBullet"/>
            </w:pPr>
            <w:r w:rsidRPr="004E20BD">
              <w:t>management</w:t>
            </w:r>
          </w:p>
          <w:p w:rsidR="00000000" w:rsidRPr="004E20BD" w:rsidP="004E20BD">
            <w:pPr>
              <w:pStyle w:val="ListBullet"/>
            </w:pPr>
            <w:r w:rsidRPr="004E20BD">
              <w:t>manufacturers</w:t>
            </w:r>
          </w:p>
          <w:p w:rsidR="00000000" w:rsidRPr="004E20BD" w:rsidP="004E20BD">
            <w:pPr>
              <w:pStyle w:val="ListBullet"/>
            </w:pPr>
            <w:r w:rsidRPr="004E20BD">
              <w:t>other professional or technical staff</w:t>
            </w:r>
          </w:p>
          <w:p w:rsidR="00000000" w:rsidRPr="004E20BD" w:rsidP="004E20BD">
            <w:pPr>
              <w:pStyle w:val="ListBullet"/>
            </w:pPr>
            <w:r w:rsidRPr="004E20BD">
              <w:t>security consultants.</w:t>
            </w:r>
          </w:p>
        </w:tc>
      </w:tr>
    </w:tbl>
    <w:p w:rsidR="00E461A7" w:rsidP="004E20BD">
      <w:pPr>
        <w:pStyle w:val="BodyText"/>
      </w:pPr>
    </w:p>
    <w:p w:rsidR="00E461A7" w:rsidP="004E20BD">
      <w:pPr>
        <w:pStyle w:val="BodyText"/>
      </w:pPr>
    </w:p>
    <w:p w:rsidR="00000000" w:rsidRPr="004E20BD" w:rsidP="004E20BD">
      <w:pPr>
        <w:pStyle w:val="Heading1"/>
      </w:pPr>
      <w:bookmarkStart w:id="12" w:name="O_202049"/>
      <w:bookmarkEnd w:id="12"/>
      <w:r w:rsidRPr="004E20BD">
        <w:t>Unit Sector(s)</w:t>
      </w:r>
    </w:p>
    <w:tbl>
      <w:tblPr>
        <w:tblW w:w="0" w:type="auto"/>
        <w:tblLayout w:type="fixed"/>
        <w:tblCellMar>
          <w:left w:w="62" w:type="dxa"/>
          <w:right w:w="62" w:type="dxa"/>
        </w:tblCellMar>
        <w:tblLook w:val="0000"/>
      </w:tblPr>
      <w:tblGrid>
        <w:gridCol w:w="2391"/>
        <w:gridCol w:w="6131"/>
      </w:tblGrid>
      <w:tr w:rsidTr="00E461A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Security</w:t>
            </w:r>
          </w:p>
        </w:tc>
      </w:tr>
    </w:tbl>
    <w:p w:rsidR="00E461A7" w:rsidP="004E20BD">
      <w:pPr>
        <w:pStyle w:val="BodyText"/>
      </w:pPr>
    </w:p>
    <w:p w:rsidR="00E461A7" w:rsidP="004E20BD">
      <w:pPr>
        <w:pStyle w:val="BodyText"/>
      </w:pPr>
    </w:p>
    <w:p w:rsidR="00000000" w:rsidRPr="004E20BD" w:rsidP="004E20BD">
      <w:pPr>
        <w:pStyle w:val="Heading1"/>
      </w:pPr>
      <w:bookmarkStart w:id="13" w:name="O_202048"/>
      <w:bookmarkEnd w:id="13"/>
      <w:r w:rsidRPr="004E20BD">
        <w:t>Competency field</w:t>
      </w:r>
    </w:p>
    <w:tbl>
      <w:tblPr>
        <w:tblW w:w="0" w:type="auto"/>
        <w:tblLayout w:type="fixed"/>
        <w:tblCellMar>
          <w:left w:w="62" w:type="dxa"/>
          <w:right w:w="62" w:type="dxa"/>
        </w:tblCellMar>
        <w:tblLook w:val="0000"/>
      </w:tblPr>
      <w:tblGrid>
        <w:gridCol w:w="2450"/>
        <w:gridCol w:w="6072"/>
      </w:tblGrid>
      <w:tr w:rsidTr="00E461A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4E20BD">
            <w:pPr>
              <w:pStyle w:val="BodyText"/>
              <w:rPr>
                <w:lang w:val="en-NZ"/>
              </w:rPr>
            </w:pPr>
            <w:r w:rsidRPr="004E20B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4E20BD" w:rsidP="004E20BD">
            <w:pPr>
              <w:pStyle w:val="BodyText"/>
            </w:pPr>
            <w:r w:rsidRPr="004E20BD">
              <w:t>Security and risk management</w:t>
            </w:r>
          </w:p>
        </w:tc>
      </w:tr>
    </w:tbl>
    <w:p w:rsidR="00E461A7" w:rsidP="004E20BD">
      <w:pPr>
        <w:pStyle w:val="BodyText"/>
      </w:pPr>
    </w:p>
    <w:p w:rsidR="00E461A7" w:rsidP="004E20BD">
      <w:pPr>
        <w:pStyle w:val="BodyText"/>
      </w:pPr>
    </w:p>
    <w:p w:rsidR="00000000" w:rsidRPr="004E20BD" w:rsidP="004E20BD"/>
    <w:sectPr w:rsidSect="004E2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1A7" w:rsidP="00E46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A7" w:rsidP="004E2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61A7" w:rsidP="004E2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61A7" w:rsidP="004E2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1A7" w:rsidP="00E461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A7" w:rsidP="004E20BD">
    <w:pPr>
      <w:pStyle w:val="Header"/>
      <w:framePr w:wrap="around"/>
    </w:pPr>
    <w:r>
      <w:fldChar w:fldCharType="begin"/>
    </w:r>
    <w:r>
      <w:instrText xml:space="preserve"> TITLE   \* MERGEFORMAT </w:instrText>
    </w:r>
    <w:r>
      <w:fldChar w:fldCharType="separate"/>
    </w:r>
    <w:r>
      <w:t>CPPSEC4003A Advise on security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61A7" w:rsidP="004E20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67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EE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7AE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0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20BD"/>
    <w:pPr>
      <w:spacing w:before="360" w:after="60"/>
      <w:outlineLvl w:val="0"/>
    </w:pPr>
    <w:rPr>
      <w:sz w:val="32"/>
    </w:rPr>
  </w:style>
  <w:style w:type="paragraph" w:styleId="Heading2">
    <w:name w:val="heading 2"/>
    <w:basedOn w:val="HeadingBase"/>
    <w:next w:val="BodyText"/>
    <w:link w:val="Heading2Char"/>
    <w:qFormat/>
    <w:rsid w:val="004E20BD"/>
    <w:pPr>
      <w:keepLines/>
      <w:spacing w:before="240" w:after="120"/>
      <w:outlineLvl w:val="1"/>
    </w:pPr>
    <w:rPr>
      <w:sz w:val="28"/>
      <w:szCs w:val="40"/>
    </w:rPr>
  </w:style>
  <w:style w:type="paragraph" w:styleId="Heading3">
    <w:name w:val="heading 3"/>
    <w:basedOn w:val="HeadingBase"/>
    <w:next w:val="BodyText"/>
    <w:link w:val="Heading3Char"/>
    <w:qFormat/>
    <w:rsid w:val="004E20BD"/>
    <w:pPr>
      <w:spacing w:before="180" w:after="120"/>
      <w:outlineLvl w:val="2"/>
    </w:pPr>
    <w:rPr>
      <w:spacing w:val="-10"/>
      <w:kern w:val="32"/>
    </w:rPr>
  </w:style>
  <w:style w:type="paragraph" w:styleId="Heading4">
    <w:name w:val="heading 4"/>
    <w:basedOn w:val="HeadingBase"/>
    <w:next w:val="BodyText"/>
    <w:link w:val="Heading4Char"/>
    <w:qFormat/>
    <w:rsid w:val="004E20BD"/>
    <w:pPr>
      <w:spacing w:before="160" w:after="120"/>
      <w:outlineLvl w:val="3"/>
    </w:pPr>
    <w:rPr>
      <w:sz w:val="22"/>
    </w:rPr>
  </w:style>
  <w:style w:type="paragraph" w:styleId="Heading5">
    <w:name w:val="heading 5"/>
    <w:basedOn w:val="HeadingBase"/>
    <w:next w:val="Normal"/>
    <w:link w:val="Heading5Char"/>
    <w:qFormat/>
    <w:rsid w:val="004E20BD"/>
    <w:pPr>
      <w:spacing w:before="80"/>
      <w:outlineLvl w:val="4"/>
    </w:pPr>
    <w:rPr>
      <w:color w:val="918585"/>
      <w:sz w:val="20"/>
    </w:rPr>
  </w:style>
  <w:style w:type="paragraph" w:styleId="Heading6">
    <w:name w:val="heading 6"/>
    <w:basedOn w:val="HeadingBase"/>
    <w:next w:val="Normal"/>
    <w:link w:val="Heading6Char"/>
    <w:qFormat/>
    <w:rsid w:val="004E20BD"/>
    <w:pPr>
      <w:spacing w:before="60"/>
      <w:outlineLvl w:val="5"/>
    </w:pPr>
    <w:rPr>
      <w:color w:val="918585"/>
      <w:sz w:val="20"/>
    </w:rPr>
  </w:style>
  <w:style w:type="paragraph" w:styleId="Heading7">
    <w:name w:val="heading 7"/>
    <w:basedOn w:val="Normal"/>
    <w:next w:val="Normal"/>
    <w:link w:val="Heading7Char"/>
    <w:qFormat/>
    <w:rsid w:val="004E20BD"/>
    <w:pPr>
      <w:ind w:left="720"/>
      <w:outlineLvl w:val="6"/>
    </w:pPr>
    <w:rPr>
      <w:i/>
    </w:rPr>
  </w:style>
  <w:style w:type="paragraph" w:styleId="Heading8">
    <w:name w:val="heading 8"/>
    <w:basedOn w:val="Normal"/>
    <w:next w:val="Normal"/>
    <w:link w:val="Heading8Char"/>
    <w:qFormat/>
    <w:rsid w:val="004E20BD"/>
    <w:pPr>
      <w:ind w:left="720"/>
      <w:outlineLvl w:val="7"/>
    </w:pPr>
    <w:rPr>
      <w:i/>
    </w:rPr>
  </w:style>
  <w:style w:type="paragraph" w:styleId="Heading9">
    <w:name w:val="heading 9"/>
    <w:basedOn w:val="Normal"/>
    <w:next w:val="Normal"/>
    <w:link w:val="Heading9Char"/>
    <w:qFormat/>
    <w:rsid w:val="004E20BD"/>
    <w:pPr>
      <w:ind w:left="720"/>
      <w:outlineLvl w:val="8"/>
    </w:pPr>
    <w:rPr>
      <w:i/>
    </w:rPr>
  </w:style>
  <w:style w:type="character" w:default="1" w:styleId="DefaultParagraphFont">
    <w:name w:val="Default Paragraph Font"/>
    <w:uiPriority w:val="1"/>
    <w:unhideWhenUsed/>
    <w:rsid w:val="004E2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0BD"/>
  </w:style>
  <w:style w:type="character" w:customStyle="1" w:styleId="Heading1Char">
    <w:name w:val="Heading 1 Char"/>
    <w:link w:val="Heading1"/>
    <w:rsid w:val="004E20BD"/>
    <w:rPr>
      <w:rFonts w:ascii="Times New Roman" w:eastAsia="Times New Roman" w:hAnsi="Times New Roman" w:cs="Times New Roman"/>
      <w:b/>
      <w:sz w:val="32"/>
      <w:szCs w:val="20"/>
      <w:lang w:eastAsia="en-US"/>
    </w:rPr>
  </w:style>
  <w:style w:type="paragraph" w:styleId="BodyText">
    <w:name w:val="Body Text"/>
    <w:basedOn w:val="Normal"/>
    <w:link w:val="BodyTextChar"/>
    <w:rsid w:val="004E20BD"/>
    <w:pPr>
      <w:spacing w:before="120" w:after="120"/>
      <w:contextualSpacing/>
    </w:pPr>
    <w:rPr>
      <w:rFonts w:ascii="Times New Roman" w:hAnsi="Times New Roman"/>
      <w:sz w:val="24"/>
      <w:szCs w:val="22"/>
    </w:rPr>
  </w:style>
  <w:style w:type="character" w:customStyle="1" w:styleId="BodyTextChar">
    <w:name w:val="Body Text Char"/>
    <w:link w:val="BodyText"/>
    <w:rsid w:val="004E20BD"/>
    <w:rPr>
      <w:rFonts w:ascii="Times New Roman" w:eastAsia="Times New Roman" w:hAnsi="Times New Roman" w:cs="Times New Roman"/>
      <w:sz w:val="24"/>
      <w:lang w:val="en-US" w:eastAsia="en-US"/>
    </w:rPr>
  </w:style>
  <w:style w:type="paragraph" w:styleId="Footer">
    <w:name w:val="footer"/>
    <w:basedOn w:val="Normal"/>
    <w:link w:val="FooterChar"/>
    <w:rsid w:val="004E2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20BD"/>
    <w:rPr>
      <w:rFonts w:ascii="Times New Roman" w:eastAsia="Times New Roman" w:hAnsi="Times New Roman" w:cs="Times New Roman"/>
      <w:sz w:val="16"/>
      <w:lang w:val="en-US" w:eastAsia="en-US"/>
    </w:rPr>
  </w:style>
  <w:style w:type="paragraph" w:styleId="List">
    <w:name w:val="List"/>
    <w:basedOn w:val="BodyText"/>
    <w:next w:val="BodyText"/>
    <w:rsid w:val="004E20BD"/>
    <w:pPr>
      <w:tabs>
        <w:tab w:val="left" w:pos="340"/>
      </w:tabs>
      <w:spacing w:before="60" w:after="60"/>
      <w:ind w:left="340" w:hanging="340"/>
    </w:pPr>
  </w:style>
  <w:style w:type="paragraph" w:styleId="ListBullet">
    <w:name w:val="List Bullet"/>
    <w:basedOn w:val="List"/>
    <w:rsid w:val="004E20BD"/>
    <w:pPr>
      <w:numPr>
        <w:numId w:val="13"/>
      </w:numPr>
      <w:tabs>
        <w:tab w:val="clear" w:pos="340"/>
      </w:tabs>
      <w:spacing w:before="40" w:after="40"/>
    </w:pPr>
  </w:style>
  <w:style w:type="character" w:customStyle="1" w:styleId="SpecialBold">
    <w:name w:val="Special Bold"/>
    <w:rsid w:val="004E20BD"/>
    <w:rPr>
      <w:b/>
      <w:spacing w:val="0"/>
    </w:rPr>
  </w:style>
  <w:style w:type="paragraph" w:styleId="ListBullet2">
    <w:name w:val="List Bullet 2"/>
    <w:basedOn w:val="List2"/>
    <w:rsid w:val="004E20BD"/>
    <w:pPr>
      <w:numPr>
        <w:numId w:val="14"/>
      </w:numPr>
      <w:tabs>
        <w:tab w:val="clear" w:pos="680"/>
      </w:tabs>
    </w:pPr>
  </w:style>
  <w:style w:type="paragraph" w:styleId="Header">
    <w:name w:val="header"/>
    <w:basedOn w:val="Normal"/>
    <w:link w:val="HeaderChar"/>
    <w:rsid w:val="004E2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20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20BD"/>
    <w:pPr>
      <w:spacing w:before="240" w:after="120"/>
      <w:outlineLvl w:val="0"/>
    </w:pPr>
    <w:rPr>
      <w:rFonts w:ascii="Times New Roman" w:hAnsi="Times New Roman"/>
      <w:b/>
      <w:sz w:val="28"/>
    </w:rPr>
  </w:style>
  <w:style w:type="paragraph" w:customStyle="1" w:styleId="AllowPageBreak">
    <w:name w:val="AllowPageBreak"/>
    <w:rsid w:val="004E2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0BD"/>
    <w:rPr>
      <w:b/>
      <w:i/>
      <w:u w:val="none"/>
    </w:rPr>
  </w:style>
  <w:style w:type="character" w:customStyle="1" w:styleId="Heading2Char">
    <w:name w:val="Heading 2 Char"/>
    <w:link w:val="Heading2"/>
    <w:rsid w:val="004E20BD"/>
    <w:rPr>
      <w:rFonts w:ascii="Times New Roman" w:eastAsia="Times New Roman" w:hAnsi="Times New Roman" w:cs="Times New Roman"/>
      <w:b/>
      <w:sz w:val="28"/>
      <w:szCs w:val="40"/>
      <w:lang w:eastAsia="en-US"/>
    </w:rPr>
  </w:style>
  <w:style w:type="character" w:customStyle="1" w:styleId="Heading3Char">
    <w:name w:val="Heading 3 Char"/>
    <w:link w:val="Heading3"/>
    <w:rsid w:val="004E20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20BD"/>
    <w:rPr>
      <w:rFonts w:ascii="Times New Roman" w:eastAsia="Times New Roman" w:hAnsi="Times New Roman" w:cs="Times New Roman"/>
      <w:b/>
      <w:szCs w:val="20"/>
      <w:lang w:eastAsia="en-US"/>
    </w:rPr>
  </w:style>
  <w:style w:type="character" w:customStyle="1" w:styleId="Heading5Char">
    <w:name w:val="Heading 5 Char"/>
    <w:link w:val="Heading5"/>
    <w:rsid w:val="004E20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2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0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20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20BD"/>
    <w:rPr>
      <w:rFonts w:ascii="Courier New" w:eastAsia="Times New Roman" w:hAnsi="Courier New" w:cs="Times New Roman"/>
      <w:i/>
      <w:szCs w:val="20"/>
      <w:lang w:val="en-US" w:eastAsia="en-US"/>
    </w:rPr>
  </w:style>
  <w:style w:type="paragraph" w:customStyle="1" w:styleId="HeadingBase">
    <w:name w:val="Heading Base"/>
    <w:rsid w:val="004E2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0BD"/>
    <w:pPr>
      <w:tabs>
        <w:tab w:val="right" w:leader="dot" w:pos="9072"/>
      </w:tabs>
      <w:ind w:left="567"/>
    </w:pPr>
    <w:rPr>
      <w:szCs w:val="22"/>
    </w:rPr>
  </w:style>
  <w:style w:type="paragraph" w:customStyle="1" w:styleId="TOCBase">
    <w:name w:val="TOC Base"/>
    <w:rsid w:val="004E2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0BD"/>
    <w:pPr>
      <w:tabs>
        <w:tab w:val="right" w:leader="dot" w:pos="9072"/>
      </w:tabs>
      <w:spacing w:before="40" w:after="40"/>
      <w:ind w:left="284"/>
    </w:pPr>
    <w:rPr>
      <w:rFonts w:ascii="Times New Roman" w:hAnsi="Times New Roman"/>
    </w:rPr>
  </w:style>
  <w:style w:type="paragraph" w:styleId="TOC1">
    <w:name w:val="toc 1"/>
    <w:basedOn w:val="TOCBase"/>
    <w:next w:val="Normal"/>
    <w:rsid w:val="004E2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0BD"/>
    <w:pPr>
      <w:spacing w:before="5040"/>
      <w:jc w:val="center"/>
    </w:pPr>
    <w:rPr>
      <w:sz w:val="48"/>
      <w:szCs w:val="72"/>
      <w:lang w:val="en-US"/>
    </w:rPr>
  </w:style>
  <w:style w:type="character" w:customStyle="1" w:styleId="TitleChar">
    <w:name w:val="Title Char"/>
    <w:link w:val="Title"/>
    <w:rsid w:val="004E2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0BD"/>
    <w:pPr>
      <w:tabs>
        <w:tab w:val="left" w:pos="3600"/>
        <w:tab w:val="left" w:pos="3958"/>
      </w:tabs>
    </w:pPr>
  </w:style>
  <w:style w:type="paragraph" w:customStyle="1" w:styleId="Note">
    <w:name w:val="Note"/>
    <w:basedOn w:val="BodyText"/>
    <w:rsid w:val="004E2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0BD"/>
    <w:pPr>
      <w:framePr w:wrap="auto" w:hAnchor="text" w:y="6049"/>
    </w:pPr>
    <w:rPr>
      <w:color w:val="000000"/>
      <w:sz w:val="40"/>
    </w:rPr>
  </w:style>
  <w:style w:type="paragraph" w:customStyle="1" w:styleId="TOCTitle">
    <w:name w:val="TOCTitle"/>
    <w:basedOn w:val="Heading1"/>
    <w:rsid w:val="004E20BD"/>
    <w:pPr>
      <w:spacing w:after="240"/>
      <w:jc w:val="center"/>
      <w:outlineLvl w:val="9"/>
    </w:pPr>
    <w:rPr>
      <w:caps/>
    </w:rPr>
  </w:style>
  <w:style w:type="paragraph" w:customStyle="1" w:styleId="Version">
    <w:name w:val="Version"/>
    <w:rsid w:val="004E2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0BD"/>
    <w:pPr>
      <w:keepNext w:val="0"/>
      <w:tabs>
        <w:tab w:val="right" w:pos="4176"/>
      </w:tabs>
      <w:ind w:left="198" w:hanging="198"/>
    </w:pPr>
    <w:rPr>
      <w:rFonts w:ascii="Garamond" w:hAnsi="Garamond"/>
    </w:rPr>
  </w:style>
  <w:style w:type="paragraph" w:styleId="IndexHeading">
    <w:name w:val="index heading"/>
    <w:basedOn w:val="Normal"/>
    <w:next w:val="Index1"/>
    <w:semiHidden/>
    <w:rsid w:val="004E20BD"/>
    <w:pPr>
      <w:spacing w:before="120" w:after="120"/>
    </w:pPr>
    <w:rPr>
      <w:rFonts w:ascii="Arial" w:hAnsi="Arial"/>
      <w:b/>
      <w:color w:val="918585"/>
      <w:sz w:val="24"/>
    </w:rPr>
  </w:style>
  <w:style w:type="paragraph" w:customStyle="1" w:styleId="Chapter">
    <w:name w:val="Chapter"/>
    <w:basedOn w:val="Normal"/>
    <w:rsid w:val="004E20BD"/>
    <w:pPr>
      <w:spacing w:before="240"/>
    </w:pPr>
    <w:rPr>
      <w:rFonts w:ascii="Times New Roman" w:hAnsi="Times New Roman"/>
      <w:smallCaps/>
      <w:spacing w:val="80"/>
      <w:sz w:val="28"/>
    </w:rPr>
  </w:style>
  <w:style w:type="paragraph" w:customStyle="1" w:styleId="InChapter">
    <w:name w:val="InChapter"/>
    <w:basedOn w:val="Heading3"/>
    <w:rsid w:val="004E20BD"/>
    <w:pPr>
      <w:spacing w:after="240"/>
      <w:outlineLvl w:val="9"/>
    </w:pPr>
    <w:rPr>
      <w:noProof/>
    </w:rPr>
  </w:style>
  <w:style w:type="paragraph" w:styleId="Index2">
    <w:name w:val="index 2"/>
    <w:basedOn w:val="Normal"/>
    <w:next w:val="Normal"/>
    <w:semiHidden/>
    <w:rsid w:val="004E20BD"/>
    <w:pPr>
      <w:tabs>
        <w:tab w:val="right" w:pos="4176"/>
      </w:tabs>
      <w:ind w:left="568" w:hanging="284"/>
    </w:pPr>
    <w:rPr>
      <w:rFonts w:ascii="Garamond" w:hAnsi="Garamond"/>
    </w:rPr>
  </w:style>
  <w:style w:type="paragraph" w:customStyle="1" w:styleId="Byline">
    <w:name w:val="Byline"/>
    <w:rsid w:val="004E2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0BD"/>
    <w:pPr>
      <w:tabs>
        <w:tab w:val="clear" w:pos="3600"/>
        <w:tab w:val="clear" w:pos="3958"/>
      </w:tabs>
      <w:jc w:val="right"/>
    </w:pPr>
  </w:style>
  <w:style w:type="character" w:styleId="Emphasis">
    <w:name w:val="Emphasis"/>
    <w:qFormat/>
    <w:rsid w:val="004E20BD"/>
    <w:rPr>
      <w:i/>
    </w:rPr>
  </w:style>
  <w:style w:type="paragraph" w:styleId="Caption">
    <w:name w:val="caption"/>
    <w:basedOn w:val="BodyText"/>
    <w:next w:val="Normal"/>
    <w:qFormat/>
    <w:rsid w:val="004E20BD"/>
    <w:pPr>
      <w:framePr w:w="2268" w:hSpace="181" w:vSpace="181" w:wrap="around" w:vAnchor="text" w:hAnchor="page" w:x="1135" w:y="285" w:anchorLock="1"/>
    </w:pPr>
    <w:rPr>
      <w:i/>
    </w:rPr>
  </w:style>
  <w:style w:type="paragraph" w:customStyle="1" w:styleId="MiniTOCTitle">
    <w:name w:val="MiniTOCTitle"/>
    <w:basedOn w:val="Heading4"/>
    <w:rsid w:val="004E20BD"/>
    <w:pPr>
      <w:spacing w:before="240"/>
      <w:outlineLvl w:val="9"/>
    </w:pPr>
    <w:rPr>
      <w:noProof/>
      <w:sz w:val="24"/>
    </w:rPr>
  </w:style>
  <w:style w:type="paragraph" w:customStyle="1" w:styleId="MiniTOCItem">
    <w:name w:val="MiniTOCItem"/>
    <w:basedOn w:val="ListBullet"/>
    <w:rsid w:val="004E20BD"/>
    <w:pPr>
      <w:numPr>
        <w:numId w:val="0"/>
      </w:numPr>
      <w:tabs>
        <w:tab w:val="right" w:leader="dot" w:pos="6521"/>
      </w:tabs>
      <w:spacing w:before="0" w:after="0"/>
    </w:pPr>
  </w:style>
  <w:style w:type="paragraph" w:customStyle="1" w:styleId="TOFTitle">
    <w:name w:val="TOFTitle"/>
    <w:basedOn w:val="TOCTitle"/>
    <w:rsid w:val="004E20BD"/>
  </w:style>
  <w:style w:type="paragraph" w:styleId="TableofFigures">
    <w:name w:val="table of figures"/>
    <w:basedOn w:val="Normal"/>
    <w:next w:val="Normal"/>
    <w:semiHidden/>
    <w:rsid w:val="004E20BD"/>
    <w:pPr>
      <w:tabs>
        <w:tab w:val="right" w:leader="dot" w:pos="9072"/>
      </w:tabs>
      <w:ind w:left="970" w:hanging="403"/>
    </w:pPr>
    <w:rPr>
      <w:rFonts w:ascii="Times New Roman" w:hAnsi="Times New Roman"/>
      <w:b/>
    </w:rPr>
  </w:style>
  <w:style w:type="paragraph" w:styleId="ListNumber">
    <w:name w:val="List Number"/>
    <w:basedOn w:val="List"/>
    <w:rsid w:val="004E20BD"/>
    <w:pPr>
      <w:numPr>
        <w:numId w:val="11"/>
      </w:numPr>
    </w:pPr>
  </w:style>
  <w:style w:type="character" w:customStyle="1" w:styleId="WingdingSymbols">
    <w:name w:val="Wingding Symbols"/>
    <w:rsid w:val="004E20BD"/>
    <w:rPr>
      <w:rFonts w:ascii="Wingdings" w:hAnsi="Wingdings"/>
    </w:rPr>
  </w:style>
  <w:style w:type="paragraph" w:customStyle="1" w:styleId="TableHeading">
    <w:name w:val="Table Heading"/>
    <w:basedOn w:val="HeadingBase"/>
    <w:rsid w:val="004E20BD"/>
    <w:pPr>
      <w:keepLines/>
      <w:pBdr>
        <w:bottom w:val="single" w:sz="6" w:space="1" w:color="918585"/>
      </w:pBdr>
      <w:spacing w:before="240"/>
    </w:pPr>
  </w:style>
  <w:style w:type="character" w:customStyle="1" w:styleId="HotSpot">
    <w:name w:val="HotSpot"/>
    <w:rsid w:val="004E20BD"/>
    <w:rPr>
      <w:color w:val="0033CC"/>
      <w:u w:val="none"/>
    </w:rPr>
  </w:style>
  <w:style w:type="paragraph" w:customStyle="1" w:styleId="BodyTextRight">
    <w:name w:val="Body Text Right"/>
    <w:basedOn w:val="BodyText"/>
    <w:rsid w:val="004E20BD"/>
    <w:pPr>
      <w:spacing w:before="0" w:after="0"/>
      <w:jc w:val="right"/>
    </w:pPr>
  </w:style>
  <w:style w:type="paragraph" w:styleId="Index3">
    <w:name w:val="index 3"/>
    <w:basedOn w:val="ListNumber2"/>
    <w:next w:val="Normal"/>
    <w:semiHidden/>
    <w:rsid w:val="004E20BD"/>
    <w:pPr>
      <w:numPr>
        <w:numId w:val="0"/>
      </w:numPr>
      <w:tabs>
        <w:tab w:val="right" w:leader="dot" w:pos="4176"/>
      </w:tabs>
    </w:pPr>
  </w:style>
  <w:style w:type="paragraph" w:styleId="ListNumber2">
    <w:name w:val="List Number 2"/>
    <w:basedOn w:val="List2"/>
    <w:rsid w:val="004E20BD"/>
    <w:pPr>
      <w:numPr>
        <w:numId w:val="10"/>
      </w:numPr>
      <w:tabs>
        <w:tab w:val="clear" w:pos="1060"/>
      </w:tabs>
    </w:pPr>
  </w:style>
  <w:style w:type="paragraph" w:customStyle="1" w:styleId="MarginNote">
    <w:name w:val="Margin Note"/>
    <w:basedOn w:val="BodyText"/>
    <w:rsid w:val="004E2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20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20BD"/>
    <w:rPr>
      <w:sz w:val="32"/>
    </w:rPr>
  </w:style>
  <w:style w:type="paragraph" w:customStyle="1" w:styleId="HeadingProcedure">
    <w:name w:val="Heading Procedure"/>
    <w:basedOn w:val="HeadingBase"/>
    <w:next w:val="Normal"/>
    <w:rsid w:val="004E20BD"/>
    <w:pPr>
      <w:tabs>
        <w:tab w:val="left" w:pos="0"/>
      </w:tabs>
      <w:spacing w:before="120" w:after="60"/>
    </w:pPr>
    <w:rPr>
      <w:i/>
      <w:color w:val="918585"/>
      <w:sz w:val="22"/>
    </w:rPr>
  </w:style>
  <w:style w:type="paragraph" w:customStyle="1" w:styleId="TableBodyText">
    <w:name w:val="Table Body Text"/>
    <w:basedOn w:val="BodyText"/>
    <w:rsid w:val="004E20BD"/>
    <w:pPr>
      <w:spacing w:before="60" w:after="60"/>
    </w:pPr>
  </w:style>
  <w:style w:type="paragraph" w:styleId="ListContinue">
    <w:name w:val="List Continue"/>
    <w:basedOn w:val="List"/>
    <w:rsid w:val="004E20BD"/>
    <w:pPr>
      <w:ind w:firstLine="0"/>
    </w:pPr>
  </w:style>
  <w:style w:type="paragraph" w:customStyle="1" w:styleId="ListNote">
    <w:name w:val="List Note"/>
    <w:basedOn w:val="List"/>
    <w:rsid w:val="004E20BD"/>
    <w:pPr>
      <w:pBdr>
        <w:top w:val="single" w:sz="6" w:space="2" w:color="918585"/>
        <w:bottom w:val="single" w:sz="6" w:space="2" w:color="918585"/>
      </w:pBdr>
      <w:tabs>
        <w:tab w:val="left" w:pos="1021"/>
      </w:tabs>
      <w:ind w:firstLine="0"/>
    </w:pPr>
  </w:style>
  <w:style w:type="paragraph" w:customStyle="1" w:styleId="Warning">
    <w:name w:val="Warning"/>
    <w:basedOn w:val="BodyText"/>
    <w:rsid w:val="004E20BD"/>
    <w:pPr>
      <w:shd w:val="clear" w:color="auto" w:fill="D9D9D9"/>
      <w:tabs>
        <w:tab w:val="left" w:pos="992"/>
      </w:tabs>
      <w:ind w:left="119" w:right="119"/>
    </w:pPr>
    <w:rPr>
      <w:sz w:val="20"/>
    </w:rPr>
  </w:style>
  <w:style w:type="paragraph" w:customStyle="1" w:styleId="MarginIcons">
    <w:name w:val="Margin Icons"/>
    <w:basedOn w:val="BodyText"/>
    <w:rsid w:val="004E20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20BD"/>
    <w:rPr>
      <w:rFonts w:ascii="Courier New" w:hAnsi="Courier New"/>
    </w:rPr>
  </w:style>
  <w:style w:type="paragraph" w:customStyle="1" w:styleId="NoteBullet">
    <w:name w:val="Note Bullet"/>
    <w:basedOn w:val="Note"/>
    <w:rsid w:val="004E20BD"/>
    <w:pPr>
      <w:tabs>
        <w:tab w:val="clear" w:pos="680"/>
      </w:tabs>
      <w:spacing w:before="60" w:after="60"/>
    </w:pPr>
  </w:style>
  <w:style w:type="paragraph" w:customStyle="1" w:styleId="SubHeading2">
    <w:name w:val="SubHeading2"/>
    <w:basedOn w:val="HeadingBase"/>
    <w:rsid w:val="004E20BD"/>
    <w:pPr>
      <w:spacing w:before="240" w:after="60"/>
    </w:pPr>
    <w:rPr>
      <w:sz w:val="20"/>
    </w:rPr>
  </w:style>
  <w:style w:type="paragraph" w:customStyle="1" w:styleId="SubHeading1">
    <w:name w:val="SubHeading1"/>
    <w:basedOn w:val="HeadingBase"/>
    <w:rsid w:val="004E20BD"/>
    <w:pPr>
      <w:spacing w:before="240" w:after="60"/>
    </w:pPr>
    <w:rPr>
      <w:color w:val="918585"/>
      <w:sz w:val="22"/>
    </w:rPr>
  </w:style>
  <w:style w:type="paragraph" w:customStyle="1" w:styleId="SideHeading">
    <w:name w:val="Side Heading"/>
    <w:basedOn w:val="HeadingBase"/>
    <w:rsid w:val="004E2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0BD"/>
    <w:pPr>
      <w:numPr>
        <w:numId w:val="12"/>
      </w:numPr>
    </w:pPr>
  </w:style>
  <w:style w:type="paragraph" w:styleId="PlainText">
    <w:name w:val="Plain Text"/>
    <w:basedOn w:val="Normal"/>
    <w:link w:val="PlainTextChar"/>
    <w:rsid w:val="004E20BD"/>
    <w:rPr>
      <w:sz w:val="20"/>
    </w:rPr>
  </w:style>
  <w:style w:type="character" w:customStyle="1" w:styleId="PlainTextChar">
    <w:name w:val="Plain Text Char"/>
    <w:basedOn w:val="DefaultParagraphFont"/>
    <w:link w:val="PlainText"/>
    <w:rsid w:val="004E20BD"/>
    <w:rPr>
      <w:rFonts w:ascii="Courier New" w:eastAsia="Times New Roman" w:hAnsi="Courier New" w:cs="Times New Roman"/>
      <w:sz w:val="20"/>
      <w:szCs w:val="20"/>
      <w:lang w:val="en-US" w:eastAsia="en-US"/>
    </w:rPr>
  </w:style>
  <w:style w:type="character" w:customStyle="1" w:styleId="MenuOption">
    <w:name w:val="Menu Option"/>
    <w:rsid w:val="004E20BD"/>
    <w:rPr>
      <w:b/>
      <w:smallCaps/>
    </w:rPr>
  </w:style>
  <w:style w:type="paragraph" w:customStyle="1" w:styleId="TableListNumber">
    <w:name w:val="Table List Number"/>
    <w:basedOn w:val="ListNumber"/>
    <w:rsid w:val="004E20BD"/>
    <w:pPr>
      <w:numPr>
        <w:numId w:val="0"/>
      </w:numPr>
    </w:pPr>
  </w:style>
  <w:style w:type="paragraph" w:styleId="TOC4">
    <w:name w:val="toc 4"/>
    <w:basedOn w:val="TOCBase"/>
    <w:next w:val="Normal"/>
    <w:semiHidden/>
    <w:rsid w:val="004E20BD"/>
    <w:pPr>
      <w:tabs>
        <w:tab w:val="right" w:leader="dot" w:pos="9071"/>
      </w:tabs>
      <w:ind w:left="1701"/>
    </w:pPr>
  </w:style>
  <w:style w:type="paragraph" w:customStyle="1" w:styleId="ListAlpha">
    <w:name w:val="List Alpha"/>
    <w:basedOn w:val="List"/>
    <w:rsid w:val="004E20BD"/>
    <w:pPr>
      <w:numPr>
        <w:numId w:val="9"/>
      </w:numPr>
    </w:pPr>
  </w:style>
  <w:style w:type="paragraph" w:customStyle="1" w:styleId="ListAlpha2">
    <w:name w:val="List Alpha 2"/>
    <w:basedOn w:val="List2"/>
    <w:rsid w:val="004E20BD"/>
    <w:pPr>
      <w:numPr>
        <w:numId w:val="8"/>
      </w:numPr>
    </w:pPr>
  </w:style>
  <w:style w:type="paragraph" w:styleId="List2">
    <w:name w:val="List 2"/>
    <w:basedOn w:val="BodyText"/>
    <w:rsid w:val="004E20BD"/>
    <w:pPr>
      <w:tabs>
        <w:tab w:val="left" w:pos="680"/>
      </w:tabs>
      <w:spacing w:before="60" w:after="60"/>
      <w:ind w:left="680" w:hanging="340"/>
    </w:pPr>
  </w:style>
  <w:style w:type="paragraph" w:styleId="List3">
    <w:name w:val="List 3"/>
    <w:basedOn w:val="BodyText"/>
    <w:rsid w:val="004E20BD"/>
    <w:pPr>
      <w:tabs>
        <w:tab w:val="left" w:pos="1021"/>
      </w:tabs>
      <w:spacing w:before="60" w:after="60"/>
      <w:ind w:left="1020" w:hanging="340"/>
    </w:pPr>
  </w:style>
  <w:style w:type="paragraph" w:styleId="List4">
    <w:name w:val="List 4"/>
    <w:basedOn w:val="BodyText"/>
    <w:rsid w:val="004E20BD"/>
    <w:pPr>
      <w:tabs>
        <w:tab w:val="left" w:pos="1361"/>
      </w:tabs>
      <w:spacing w:before="60" w:after="60"/>
      <w:ind w:left="1361" w:hanging="340"/>
    </w:pPr>
  </w:style>
  <w:style w:type="paragraph" w:styleId="List5">
    <w:name w:val="List 5"/>
    <w:basedOn w:val="BodyText"/>
    <w:rsid w:val="004E20BD"/>
    <w:pPr>
      <w:tabs>
        <w:tab w:val="left" w:pos="1701"/>
      </w:tabs>
      <w:spacing w:before="60" w:after="60"/>
      <w:ind w:left="1701" w:hanging="340"/>
    </w:pPr>
  </w:style>
  <w:style w:type="paragraph" w:styleId="ListBullet3">
    <w:name w:val="List Bullet 3"/>
    <w:basedOn w:val="List3"/>
    <w:rsid w:val="004E20BD"/>
    <w:pPr>
      <w:numPr>
        <w:numId w:val="15"/>
      </w:numPr>
      <w:tabs>
        <w:tab w:val="clear" w:pos="1021"/>
      </w:tabs>
      <w:ind w:left="1037" w:hanging="357"/>
    </w:pPr>
  </w:style>
  <w:style w:type="paragraph" w:styleId="ListBullet4">
    <w:name w:val="List Bullet 4"/>
    <w:basedOn w:val="List4"/>
    <w:rsid w:val="004E20BD"/>
    <w:pPr>
      <w:numPr>
        <w:numId w:val="3"/>
      </w:numPr>
    </w:pPr>
  </w:style>
  <w:style w:type="paragraph" w:styleId="ListBullet5">
    <w:name w:val="List Bullet 5"/>
    <w:basedOn w:val="List5"/>
    <w:rsid w:val="004E20BD"/>
    <w:pPr>
      <w:numPr>
        <w:numId w:val="4"/>
      </w:numPr>
    </w:pPr>
  </w:style>
  <w:style w:type="paragraph" w:styleId="ListContinue2">
    <w:name w:val="List Continue 2"/>
    <w:basedOn w:val="List2"/>
    <w:rsid w:val="004E20BD"/>
    <w:pPr>
      <w:ind w:firstLine="0"/>
    </w:pPr>
  </w:style>
  <w:style w:type="paragraph" w:styleId="ListContinue3">
    <w:name w:val="List Continue 3"/>
    <w:basedOn w:val="List3"/>
    <w:rsid w:val="004E20BD"/>
    <w:pPr>
      <w:ind w:left="1021" w:firstLine="0"/>
    </w:pPr>
  </w:style>
  <w:style w:type="paragraph" w:styleId="ListContinue4">
    <w:name w:val="List Continue 4"/>
    <w:basedOn w:val="List4"/>
    <w:rsid w:val="004E20BD"/>
    <w:pPr>
      <w:ind w:firstLine="0"/>
    </w:pPr>
  </w:style>
  <w:style w:type="paragraph" w:styleId="ListContinue5">
    <w:name w:val="List Continue 5"/>
    <w:basedOn w:val="List5"/>
    <w:rsid w:val="004E20BD"/>
    <w:pPr>
      <w:ind w:firstLine="0"/>
    </w:pPr>
  </w:style>
  <w:style w:type="paragraph" w:styleId="ListNumber3">
    <w:name w:val="List Number 3"/>
    <w:basedOn w:val="List3"/>
    <w:rsid w:val="004E20BD"/>
    <w:pPr>
      <w:numPr>
        <w:numId w:val="5"/>
      </w:numPr>
    </w:pPr>
  </w:style>
  <w:style w:type="paragraph" w:styleId="ListNumber4">
    <w:name w:val="List Number 4"/>
    <w:basedOn w:val="List4"/>
    <w:rsid w:val="004E20BD"/>
    <w:pPr>
      <w:numPr>
        <w:numId w:val="6"/>
      </w:numPr>
    </w:pPr>
  </w:style>
  <w:style w:type="paragraph" w:styleId="ListNumber5">
    <w:name w:val="List Number 5"/>
    <w:basedOn w:val="List5"/>
    <w:rsid w:val="004E20BD"/>
    <w:pPr>
      <w:numPr>
        <w:numId w:val="7"/>
      </w:numPr>
    </w:pPr>
  </w:style>
  <w:style w:type="paragraph" w:styleId="BlockText">
    <w:name w:val="Block Text"/>
    <w:basedOn w:val="Normal"/>
    <w:rsid w:val="004E20BD"/>
    <w:pPr>
      <w:spacing w:after="120"/>
      <w:ind w:left="1440" w:right="1440"/>
    </w:pPr>
  </w:style>
  <w:style w:type="character" w:customStyle="1" w:styleId="Subscript">
    <w:name w:val="Subscript"/>
    <w:rsid w:val="004E20BD"/>
    <w:rPr>
      <w:sz w:val="16"/>
      <w:vertAlign w:val="subscript"/>
    </w:rPr>
  </w:style>
  <w:style w:type="character" w:customStyle="1" w:styleId="Superscript">
    <w:name w:val="Superscript"/>
    <w:rsid w:val="004E20BD"/>
    <w:rPr>
      <w:sz w:val="16"/>
      <w:vertAlign w:val="superscript"/>
    </w:rPr>
  </w:style>
  <w:style w:type="character" w:customStyle="1" w:styleId="Symbols">
    <w:name w:val="Symbols"/>
    <w:rsid w:val="004E20BD"/>
    <w:rPr>
      <w:rFonts w:ascii="Symbol" w:hAnsi="Symbol"/>
    </w:rPr>
  </w:style>
  <w:style w:type="character" w:customStyle="1" w:styleId="MenuOptions">
    <w:name w:val="Menu Options"/>
    <w:rsid w:val="004E20BD"/>
    <w:rPr>
      <w:rFonts w:ascii="Arial Narrow" w:hAnsi="Arial Narrow"/>
      <w:smallCaps/>
    </w:rPr>
  </w:style>
  <w:style w:type="character" w:customStyle="1" w:styleId="Buttons">
    <w:name w:val="Buttons"/>
    <w:rsid w:val="004E20BD"/>
    <w:rPr>
      <w:b/>
    </w:rPr>
  </w:style>
  <w:style w:type="character" w:customStyle="1" w:styleId="Underlined">
    <w:name w:val="Underlined"/>
    <w:rsid w:val="004E20BD"/>
    <w:rPr>
      <w:u w:val="single"/>
    </w:rPr>
  </w:style>
  <w:style w:type="paragraph" w:customStyle="1" w:styleId="TableBodyTextRight">
    <w:name w:val="Table Body Text Right"/>
    <w:basedOn w:val="TableBodyText"/>
    <w:rsid w:val="004E20BD"/>
    <w:pPr>
      <w:widowControl w:val="0"/>
      <w:autoSpaceDE w:val="0"/>
      <w:autoSpaceDN w:val="0"/>
      <w:adjustRightInd w:val="0"/>
      <w:jc w:val="right"/>
    </w:pPr>
    <w:rPr>
      <w:rFonts w:cs="Arial"/>
      <w:szCs w:val="18"/>
    </w:rPr>
  </w:style>
  <w:style w:type="paragraph" w:customStyle="1" w:styleId="CopyrightText">
    <w:name w:val="Copyright Text"/>
    <w:basedOn w:val="BodyText"/>
    <w:rsid w:val="004E20BD"/>
    <w:rPr>
      <w:sz w:val="18"/>
    </w:rPr>
  </w:style>
  <w:style w:type="paragraph" w:customStyle="1" w:styleId="BodySmallRight">
    <w:name w:val="Body Small Right"/>
    <w:basedOn w:val="BodyTextRight"/>
    <w:rsid w:val="004E20BD"/>
    <w:rPr>
      <w:sz w:val="18"/>
      <w:szCs w:val="18"/>
    </w:rPr>
  </w:style>
  <w:style w:type="paragraph" w:customStyle="1" w:styleId="MarginEdition">
    <w:name w:val="Margin Edition"/>
    <w:basedOn w:val="MarginNote"/>
    <w:rsid w:val="004E20BD"/>
    <w:pPr>
      <w:spacing w:before="0" w:after="0"/>
    </w:pPr>
    <w:rPr>
      <w:rFonts w:ascii="Times New Roman" w:hAnsi="Times New Roman"/>
      <w:color w:val="999999"/>
    </w:rPr>
  </w:style>
  <w:style w:type="paragraph" w:customStyle="1" w:styleId="Spacer">
    <w:name w:val="Spacer"/>
    <w:basedOn w:val="Normal"/>
    <w:rsid w:val="004E20BD"/>
    <w:rPr>
      <w:sz w:val="2"/>
      <w:szCs w:val="2"/>
    </w:rPr>
  </w:style>
  <w:style w:type="character" w:customStyle="1" w:styleId="Small">
    <w:name w:val="Small"/>
    <w:rsid w:val="004E20BD"/>
    <w:rPr>
      <w:sz w:val="16"/>
    </w:rPr>
  </w:style>
  <w:style w:type="paragraph" w:customStyle="1" w:styleId="WideTable">
    <w:name w:val="Wide Table"/>
    <w:basedOn w:val="Normal"/>
    <w:rsid w:val="004E20BD"/>
    <w:pPr>
      <w:ind w:left="-1418"/>
    </w:pPr>
    <w:rPr>
      <w:sz w:val="2"/>
      <w:szCs w:val="2"/>
    </w:rPr>
  </w:style>
  <w:style w:type="character" w:styleId="PageNumber">
    <w:name w:val="page number"/>
    <w:rsid w:val="004E20BD"/>
  </w:style>
  <w:style w:type="paragraph" w:styleId="Quote">
    <w:name w:val="Quote"/>
    <w:basedOn w:val="Heading1"/>
    <w:link w:val="QuoteChar"/>
    <w:qFormat/>
    <w:rsid w:val="004E20BD"/>
    <w:rPr>
      <w:b w:val="0"/>
      <w:sz w:val="72"/>
      <w:szCs w:val="72"/>
      <w:lang w:val="en-NZ"/>
    </w:rPr>
  </w:style>
  <w:style w:type="character" w:customStyle="1" w:styleId="QuoteChar">
    <w:name w:val="Quote Char"/>
    <w:link w:val="Quote"/>
    <w:rsid w:val="004E2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0BD"/>
    <w:pPr>
      <w:pageBreakBefore/>
    </w:pPr>
  </w:style>
  <w:style w:type="paragraph" w:customStyle="1" w:styleId="Border">
    <w:name w:val="Border"/>
    <w:basedOn w:val="Normal"/>
    <w:qFormat/>
    <w:rsid w:val="004E20BD"/>
    <w:pPr>
      <w:pBdr>
        <w:top w:val="single" w:sz="18" w:space="1" w:color="auto"/>
      </w:pBdr>
    </w:pPr>
    <w:rPr>
      <w:rFonts w:ascii="Times New Roman" w:hAnsi="Times New Roman"/>
      <w:color w:val="FFFFFF"/>
      <w:sz w:val="2"/>
    </w:rPr>
  </w:style>
  <w:style w:type="character" w:styleId="IntenseEmphasis">
    <w:name w:val="Intense Emphasis"/>
    <w:uiPriority w:val="21"/>
    <w:qFormat/>
    <w:rsid w:val="004E20BD"/>
    <w:rPr>
      <w:b/>
      <w:bCs/>
      <w:i/>
      <w:iCs/>
      <w:color w:val="auto"/>
    </w:rPr>
  </w:style>
  <w:style w:type="paragraph" w:styleId="IntenseQuote">
    <w:name w:val="Intense Quote"/>
    <w:basedOn w:val="Normal"/>
    <w:next w:val="Normal"/>
    <w:link w:val="IntenseQuoteChar"/>
    <w:uiPriority w:val="30"/>
    <w:qFormat/>
    <w:rsid w:val="004E20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20BD"/>
    <w:rPr>
      <w:rFonts w:ascii="Courier New" w:eastAsia="Times New Roman" w:hAnsi="Courier New" w:cs="Times New Roman"/>
      <w:b/>
      <w:bCs/>
      <w:i/>
      <w:iCs/>
      <w:szCs w:val="20"/>
      <w:lang w:val="en-US" w:eastAsia="en-US"/>
    </w:rPr>
  </w:style>
  <w:style w:type="character" w:styleId="SubtleReference">
    <w:name w:val="Subtle Reference"/>
    <w:uiPriority w:val="31"/>
    <w:qFormat/>
    <w:rsid w:val="004E20BD"/>
    <w:rPr>
      <w:smallCaps/>
      <w:color w:val="auto"/>
      <w:u w:val="single"/>
    </w:rPr>
  </w:style>
  <w:style w:type="character" w:styleId="IntenseReference">
    <w:name w:val="Intense Reference"/>
    <w:uiPriority w:val="32"/>
    <w:qFormat/>
    <w:rsid w:val="004E20BD"/>
    <w:rPr>
      <w:b/>
      <w:bCs/>
      <w:smallCaps/>
      <w:color w:val="auto"/>
      <w:spacing w:val="5"/>
      <w:u w:val="single"/>
    </w:rPr>
  </w:style>
  <w:style w:type="paragraph" w:customStyle="1" w:styleId="2ColumnHeading">
    <w:name w:val="2Column Heading"/>
    <w:basedOn w:val="BodyText"/>
    <w:qFormat/>
    <w:rsid w:val="004E20BD"/>
    <w:pPr>
      <w:spacing w:after="60"/>
      <w:ind w:left="-2268"/>
    </w:pPr>
    <w:rPr>
      <w:b/>
    </w:rPr>
  </w:style>
  <w:style w:type="paragraph" w:customStyle="1" w:styleId="Heading1TOC">
    <w:name w:val="Heading1 TOC"/>
    <w:basedOn w:val="Normal"/>
    <w:qFormat/>
    <w:rsid w:val="004E20BD"/>
    <w:pPr>
      <w:spacing w:before="240" w:after="120"/>
    </w:pPr>
    <w:rPr>
      <w:rFonts w:ascii="Times New Roman" w:hAnsi="Times New Roman"/>
      <w:b/>
      <w:sz w:val="32"/>
    </w:rPr>
  </w:style>
  <w:style w:type="paragraph" w:customStyle="1" w:styleId="Heading2TOC">
    <w:name w:val="Heading2 TOC"/>
    <w:basedOn w:val="Normal"/>
    <w:qFormat/>
    <w:rsid w:val="004E20BD"/>
    <w:pPr>
      <w:spacing w:before="240" w:after="60"/>
    </w:pPr>
    <w:rPr>
      <w:rFonts w:ascii="Times New Roman" w:hAnsi="Times New Roman"/>
      <w:b/>
      <w:sz w:val="28"/>
    </w:rPr>
  </w:style>
  <w:style w:type="character" w:customStyle="1" w:styleId="Underline">
    <w:name w:val="Underline"/>
    <w:qFormat/>
    <w:rsid w:val="004E20BD"/>
    <w:rPr>
      <w:u w:val="single"/>
    </w:rPr>
  </w:style>
  <w:style w:type="paragraph" w:styleId="BalloonText">
    <w:name w:val="Balloon Text"/>
    <w:basedOn w:val="Normal"/>
    <w:link w:val="BalloonTextChar"/>
    <w:rsid w:val="004E20BD"/>
    <w:rPr>
      <w:rFonts w:ascii="Tahoma" w:hAnsi="Tahoma" w:cs="Tahoma"/>
      <w:sz w:val="16"/>
      <w:szCs w:val="16"/>
    </w:rPr>
  </w:style>
  <w:style w:type="character" w:customStyle="1" w:styleId="BalloonTextChar">
    <w:name w:val="Balloon Text Char"/>
    <w:link w:val="BalloonText"/>
    <w:rsid w:val="004E20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20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20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10980</Characters>
  <Application>Microsoft Office Word</Application>
  <DocSecurity>0</DocSecurity>
  <Lines>373</Lines>
  <Paragraphs>235</Paragraphs>
  <ScaleCrop>false</ScaleCrop>
  <Company>Author-it Software Corporation Ltd.</Company>
  <LinksUpToDate>false</LinksUpToDate>
  <CharactersWithSpaces>12595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CPPSEC4003A Advise on security needs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