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0C13" w:rsidP="005D0C13">
      <w:pPr>
        <w:pStyle w:val="Title"/>
      </w:pPr>
      <w:r>
        <w:fldChar w:fldCharType="begin"/>
      </w:r>
      <w:r>
        <w:instrText xml:space="preserve"> TITLE   \* MERGEFORMAT </w:instrText>
      </w:r>
      <w:r>
        <w:fldChar w:fldCharType="separate"/>
      </w:r>
      <w:r>
        <w:t>CPPSEC4001A Manage a safe workplace in the security industry</w:t>
      </w:r>
      <w:r>
        <w:fldChar w:fldCharType="end"/>
      </w:r>
    </w:p>
    <w:p w:rsidR="005D0C13" w:rsidP="005D0C13">
      <w:pPr>
        <w:pStyle w:val="Version"/>
        <w:sectPr w:rsidSect="00725D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5D1F" w:rsidP="00725D1F">
      <w:pPr>
        <w:pStyle w:val="SuperHeading"/>
      </w:pPr>
      <w:r w:rsidRPr="00725D1F">
        <w:t>CPPSEC4001A Manage a safe workplace in the security industry</w:t>
      </w:r>
    </w:p>
    <w:p w:rsidR="00000000" w:rsidRPr="00725D1F" w:rsidP="00725D1F">
      <w:pPr>
        <w:pStyle w:val="Heading1"/>
      </w:pPr>
      <w:bookmarkStart w:id="1" w:name="O_270248"/>
      <w:bookmarkEnd w:id="1"/>
      <w:r w:rsidRPr="00725D1F">
        <w:t>Modification History</w:t>
      </w:r>
    </w:p>
    <w:p w:rsidR="00000000" w:rsidRPr="00725D1F" w:rsidP="00725D1F">
      <w:pPr>
        <w:pStyle w:val="BodyText"/>
      </w:pPr>
      <w:r w:rsidRPr="00725D1F">
        <w:t>Not Applicable</w:t>
      </w:r>
    </w:p>
    <w:p w:rsidR="00000000" w:rsidRPr="00725D1F" w:rsidP="00725D1F">
      <w:pPr>
        <w:pStyle w:val="AllowPageBreak"/>
      </w:pPr>
    </w:p>
    <w:p w:rsidR="00000000" w:rsidRPr="00725D1F" w:rsidP="00725D1F">
      <w:pPr>
        <w:pStyle w:val="Heading1"/>
      </w:pPr>
      <w:bookmarkStart w:id="2" w:name="O_202035"/>
      <w:bookmarkEnd w:id="2"/>
      <w:r w:rsidRPr="00725D1F">
        <w:t>Unit Descriptor</w:t>
      </w:r>
    </w:p>
    <w:tbl>
      <w:tblPr>
        <w:tblW w:w="0" w:type="auto"/>
        <w:tblLayout w:type="fixed"/>
        <w:tblCellMar>
          <w:left w:w="62" w:type="dxa"/>
          <w:right w:w="62" w:type="dxa"/>
        </w:tblCellMar>
        <w:tblLook w:val="0000"/>
      </w:tblPr>
      <w:tblGrid>
        <w:gridCol w:w="2391"/>
        <w:gridCol w:w="6131"/>
      </w:tblGrid>
      <w:tr w:rsidTr="005D0C13">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725D1F">
            <w:pPr>
              <w:pStyle w:val="BodyText"/>
              <w:rPr>
                <w:lang w:val="en-NZ"/>
              </w:rPr>
            </w:pPr>
            <w:r w:rsidRPr="00725D1F">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725D1F" w:rsidP="00725D1F">
            <w:pPr>
              <w:pStyle w:val="BodyText"/>
            </w:pPr>
            <w:r w:rsidRPr="00725D1F">
              <w:t>This unit of competency specifies the outcomes required to manage the implementation of Oc</w:t>
            </w:r>
            <w:r w:rsidRPr="00725D1F">
              <w:t>cupational Health and Safety (OHS) policies and procedures to ensure compliance with legislative requirements relating to security operations.  It requires an ability to disseminate and communicate current OHS information and facilitate consultative proces</w:t>
            </w:r>
            <w:r w:rsidRPr="00725D1F">
              <w:t xml:space="preserve">ses to ensure maximum vigilance and awareness of the range of risks and hazards common to a security work environment.  It also requires an ability to manage the ongoing review and improvement of OHS policies and procedures. </w:t>
            </w:r>
          </w:p>
          <w:p w:rsidR="00000000" w:rsidRPr="00725D1F" w:rsidP="00725D1F">
            <w:pPr>
              <w:pStyle w:val="BodyText"/>
            </w:pPr>
            <w:r w:rsidRPr="00725D1F">
              <w:t>This unit may form part of the</w:t>
            </w:r>
            <w:r w:rsidRPr="00725D1F">
              <w:t xml:space="preserve"> licensing requirements for persons engaged in security operations in those states and territories where these are regulated activities.</w:t>
            </w:r>
          </w:p>
        </w:tc>
      </w:tr>
    </w:tbl>
    <w:p w:rsidR="005D0C13" w:rsidP="00725D1F">
      <w:pPr>
        <w:pStyle w:val="BodyText"/>
      </w:pPr>
    </w:p>
    <w:p w:rsidR="005D0C13" w:rsidP="00725D1F">
      <w:pPr>
        <w:pStyle w:val="BodyText"/>
      </w:pPr>
    </w:p>
    <w:p w:rsidR="00000000" w:rsidRPr="00725D1F" w:rsidP="00725D1F">
      <w:pPr>
        <w:pStyle w:val="Heading1"/>
      </w:pPr>
      <w:bookmarkStart w:id="3" w:name="O_202037"/>
      <w:bookmarkEnd w:id="3"/>
      <w:r w:rsidRPr="00725D1F">
        <w:t>Application of the Unit</w:t>
      </w:r>
    </w:p>
    <w:tbl>
      <w:tblPr>
        <w:tblW w:w="0" w:type="auto"/>
        <w:tblLayout w:type="fixed"/>
        <w:tblCellMar>
          <w:left w:w="62" w:type="dxa"/>
          <w:right w:w="62" w:type="dxa"/>
        </w:tblCellMar>
        <w:tblLook w:val="0000"/>
      </w:tblPr>
      <w:tblGrid>
        <w:gridCol w:w="2391"/>
        <w:gridCol w:w="6131"/>
      </w:tblGrid>
      <w:tr w:rsidTr="005D0C13">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725D1F">
            <w:pPr>
              <w:pStyle w:val="BodyText"/>
              <w:rPr>
                <w:lang w:val="en-NZ"/>
              </w:rPr>
            </w:pPr>
            <w:r w:rsidRPr="00725D1F">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725D1F" w:rsidP="00725D1F">
            <w:pPr>
              <w:pStyle w:val="BodyText"/>
            </w:pPr>
            <w:r w:rsidRPr="00725D1F">
              <w:t xml:space="preserve">This unit of competency has wide application in a range of work roles in the security industry.  Work is performed under minimal supervision and competency requires a high level of judgement and decision-making.  The knowledge and skills described in this </w:t>
            </w:r>
            <w:r w:rsidRPr="00725D1F">
              <w:t>unit are to be applied within relevant legislative and organisational guidelines.</w:t>
            </w:r>
          </w:p>
        </w:tc>
      </w:tr>
    </w:tbl>
    <w:p w:rsidR="005D0C13" w:rsidP="00725D1F">
      <w:pPr>
        <w:pStyle w:val="BodyText"/>
      </w:pPr>
    </w:p>
    <w:p w:rsidR="005D0C13" w:rsidP="00725D1F">
      <w:pPr>
        <w:pStyle w:val="BodyText"/>
      </w:pPr>
    </w:p>
    <w:p w:rsidR="00000000" w:rsidRPr="00725D1F" w:rsidP="00725D1F">
      <w:pPr>
        <w:pStyle w:val="Heading1"/>
      </w:pPr>
      <w:bookmarkStart w:id="4" w:name="O_278508"/>
      <w:bookmarkEnd w:id="4"/>
      <w:r w:rsidRPr="00725D1F">
        <w:t>Licensing/Regulatory Information</w:t>
      </w:r>
    </w:p>
    <w:p w:rsidR="00000000" w:rsidRPr="00725D1F" w:rsidP="00725D1F">
      <w:pPr>
        <w:pStyle w:val="BodyText"/>
      </w:pPr>
      <w:r w:rsidRPr="00725D1F">
        <w:t>Refer to Unit Descriptor</w:t>
      </w:r>
    </w:p>
    <w:p w:rsidR="00000000" w:rsidRPr="00725D1F" w:rsidP="00725D1F">
      <w:pPr>
        <w:pStyle w:val="AllowPageBreak"/>
      </w:pPr>
    </w:p>
    <w:p w:rsidR="00000000" w:rsidRPr="00725D1F" w:rsidP="00725D1F">
      <w:pPr>
        <w:pStyle w:val="Heading1"/>
      </w:pPr>
      <w:bookmarkStart w:id="5" w:name="O_283629"/>
      <w:bookmarkEnd w:id="5"/>
      <w:r w:rsidRPr="00725D1F">
        <w:t>Pre-Requisites</w:t>
      </w:r>
    </w:p>
    <w:p w:rsidR="00000000" w:rsidRPr="00725D1F" w:rsidP="00725D1F">
      <w:pPr>
        <w:pStyle w:val="BodyText"/>
      </w:pPr>
      <w:r w:rsidRPr="00725D1F">
        <w:t>Not Applicable</w:t>
      </w:r>
    </w:p>
    <w:p w:rsidR="00000000" w:rsidRPr="00725D1F" w:rsidP="00725D1F">
      <w:pPr>
        <w:pStyle w:val="AllowPageBreak"/>
      </w:pPr>
    </w:p>
    <w:p w:rsidR="00000000" w:rsidRPr="00725D1F" w:rsidP="00725D1F">
      <w:pPr>
        <w:pStyle w:val="Heading1"/>
      </w:pPr>
      <w:bookmarkStart w:id="6" w:name="O_202036"/>
      <w:bookmarkEnd w:id="6"/>
      <w:r w:rsidRPr="00725D1F">
        <w:t>Employability Skills Information</w:t>
      </w:r>
    </w:p>
    <w:tbl>
      <w:tblPr>
        <w:tblW w:w="0" w:type="auto"/>
        <w:tblLayout w:type="fixed"/>
        <w:tblCellMar>
          <w:left w:w="62" w:type="dxa"/>
          <w:right w:w="62" w:type="dxa"/>
        </w:tblCellMar>
        <w:tblLook w:val="0000"/>
      </w:tblPr>
      <w:tblGrid>
        <w:gridCol w:w="2624"/>
        <w:gridCol w:w="5898"/>
      </w:tblGrid>
      <w:tr w:rsidTr="005D0C13">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725D1F">
            <w:pPr>
              <w:pStyle w:val="BodyText"/>
              <w:rPr>
                <w:lang w:val="en-NZ"/>
              </w:rPr>
            </w:pPr>
            <w:r w:rsidRPr="00725D1F">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725D1F" w:rsidP="00725D1F">
            <w:pPr>
              <w:pStyle w:val="BodyText"/>
            </w:pPr>
            <w:r w:rsidRPr="00725D1F">
              <w:t>This unit contains employability skills.</w:t>
            </w:r>
          </w:p>
        </w:tc>
      </w:tr>
    </w:tbl>
    <w:p w:rsidR="005D0C13" w:rsidP="00725D1F">
      <w:pPr>
        <w:pStyle w:val="BodyText"/>
      </w:pPr>
    </w:p>
    <w:p w:rsidR="005D0C13" w:rsidP="00725D1F">
      <w:pPr>
        <w:pStyle w:val="BodyText"/>
      </w:pPr>
    </w:p>
    <w:p w:rsidR="00000000" w:rsidRPr="00725D1F" w:rsidP="00725D1F">
      <w:pPr>
        <w:pStyle w:val="Heading1"/>
      </w:pPr>
      <w:bookmarkStart w:id="7" w:name="O_288294"/>
      <w:bookmarkEnd w:id="7"/>
      <w:r w:rsidRPr="00725D1F">
        <w:t>Elements and Performance Criteria Pre-Content</w:t>
      </w:r>
    </w:p>
    <w:tbl>
      <w:tblPr>
        <w:tblW w:w="0" w:type="auto"/>
        <w:tblLayout w:type="fixed"/>
        <w:tblCellMar>
          <w:left w:w="62" w:type="dxa"/>
          <w:right w:w="62" w:type="dxa"/>
        </w:tblCellMar>
        <w:tblLook w:val="0000"/>
      </w:tblPr>
      <w:tblGrid>
        <w:gridCol w:w="2412"/>
        <w:gridCol w:w="6110"/>
      </w:tblGrid>
      <w:tr w:rsidTr="005D0C13">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25D1F">
            <w:pPr>
              <w:pStyle w:val="BodyText"/>
              <w:rPr>
                <w:lang w:val="en-NZ"/>
              </w:rPr>
            </w:pPr>
            <w:r w:rsidRPr="00725D1F">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725D1F" w:rsidP="00725D1F">
            <w:pPr>
              <w:pStyle w:val="BodyText"/>
            </w:pPr>
            <w:r w:rsidRPr="00725D1F">
              <w:t xml:space="preserve">Performance criteria describe the required performance needed to demonstrate achievement of the element. Where </w:t>
            </w:r>
            <w:r w:rsidRPr="00725D1F">
              <w:rPr>
                <w:rStyle w:val="BoldandItalics"/>
              </w:rPr>
              <w:t>bold italicised</w:t>
            </w:r>
            <w:r w:rsidRPr="00725D1F">
              <w:t xml:space="preserve"> text is used, further information is detailed in the required skills and knowledge section and/or the range statement. Assessment</w:t>
            </w:r>
            <w:r w:rsidRPr="00725D1F">
              <w:t xml:space="preserve"> of performance is to be consistent with the evidence guide.</w:t>
            </w:r>
          </w:p>
        </w:tc>
      </w:tr>
    </w:tbl>
    <w:p w:rsidR="00000000" w:rsidRPr="00725D1F" w:rsidP="00725D1F">
      <w:pPr>
        <w:pStyle w:val="BodyText"/>
      </w:pPr>
    </w:p>
    <w:p w:rsidR="00000000" w:rsidRPr="00725D1F" w:rsidP="00725D1F">
      <w:pPr>
        <w:pStyle w:val="AllowPageBreak"/>
      </w:pPr>
    </w:p>
    <w:p w:rsidR="00000000" w:rsidRPr="00725D1F" w:rsidP="00725D1F">
      <w:pPr>
        <w:pStyle w:val="Heading1"/>
      </w:pPr>
      <w:bookmarkStart w:id="8" w:name="O_234961"/>
      <w:bookmarkEnd w:id="8"/>
      <w:r w:rsidRPr="00725D1F">
        <w:t>Elements and Performance Criteria</w:t>
      </w:r>
    </w:p>
    <w:tbl>
      <w:tblPr>
        <w:tblW w:w="0" w:type="auto"/>
        <w:tblLayout w:type="fixed"/>
        <w:tblCellMar>
          <w:left w:w="62" w:type="dxa"/>
          <w:right w:w="62" w:type="dxa"/>
        </w:tblCellMar>
        <w:tblLook w:val="0000"/>
      </w:tblPr>
      <w:tblGrid>
        <w:gridCol w:w="2412"/>
        <w:gridCol w:w="6110"/>
      </w:tblGrid>
      <w:tr w:rsidTr="005D0C13">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725D1F" w:rsidP="00725D1F">
            <w:pPr>
              <w:pStyle w:val="List"/>
            </w:pPr>
            <w:r w:rsidRPr="00725D1F">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725D1F">
            <w:pPr>
              <w:pStyle w:val="List"/>
              <w:rPr>
                <w:lang w:val="en-NZ"/>
              </w:rPr>
            </w:pPr>
            <w:r w:rsidRPr="00725D1F">
              <w:rPr>
                <w:rStyle w:val="SpecialBold"/>
              </w:rPr>
              <w:t>PERFORMANCE CRITERIA</w:t>
            </w:r>
          </w:p>
        </w:tc>
      </w:tr>
      <w:tr w:rsidTr="005D0C13">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25D1F">
            <w:pPr>
              <w:pStyle w:val="List"/>
              <w:rPr>
                <w:lang w:val="en-NZ"/>
              </w:rPr>
            </w:pPr>
            <w:r w:rsidRPr="00725D1F">
              <w:rPr>
                <w:rStyle w:val="SpecialBold"/>
              </w:rPr>
              <w:t>1</w:t>
            </w:r>
            <w:r w:rsidRPr="00725D1F">
              <w:tab/>
            </w:r>
            <w:r w:rsidRPr="00725D1F">
              <w:rPr>
                <w:rStyle w:val="SpecialBold"/>
              </w:rPr>
              <w:t>Facilitate OHS awareness and information</w:t>
            </w:r>
            <w:r w:rsidRPr="00725D1F">
              <w:t>.</w:t>
            </w:r>
          </w:p>
        </w:tc>
        <w:tc>
          <w:tcPr>
            <w:tcW w:w="6110" w:type="dxa"/>
            <w:tcBorders>
              <w:top w:val="nil"/>
              <w:left w:val="nil"/>
              <w:bottom w:val="nil"/>
              <w:right w:val="nil"/>
            </w:tcBorders>
            <w:tcMar>
              <w:top w:w="0" w:type="dxa"/>
              <w:left w:w="62" w:type="dxa"/>
              <w:bottom w:w="0" w:type="dxa"/>
              <w:right w:w="62" w:type="dxa"/>
            </w:tcMar>
          </w:tcPr>
          <w:p w:rsidR="00000000" w:rsidRPr="00725D1F" w:rsidP="00725D1F">
            <w:pPr>
              <w:pStyle w:val="List"/>
            </w:pPr>
            <w:r w:rsidRPr="00725D1F">
              <w:t>1.1</w:t>
            </w:r>
            <w:r w:rsidRPr="00725D1F">
              <w:tab/>
              <w:t xml:space="preserve">Organisational </w:t>
            </w:r>
            <w:r w:rsidRPr="00725D1F">
              <w:rPr>
                <w:rStyle w:val="BoldandItalics"/>
              </w:rPr>
              <w:t>OHS policies and procedures</w:t>
            </w:r>
            <w:r w:rsidRPr="00725D1F">
              <w:t xml:space="preserve"> and applicable </w:t>
            </w:r>
            <w:r w:rsidRPr="00725D1F">
              <w:rPr>
                <w:rStyle w:val="BoldandItalics"/>
              </w:rPr>
              <w:t>legislative requirements</w:t>
            </w:r>
            <w:r w:rsidRPr="00725D1F">
              <w:t xml:space="preserve"> are explained to individuals and teams to ensure compliance.</w:t>
            </w:r>
          </w:p>
          <w:p w:rsidR="00000000" w:rsidRPr="00725D1F" w:rsidP="00725D1F">
            <w:pPr>
              <w:pStyle w:val="List"/>
            </w:pPr>
            <w:r w:rsidRPr="00725D1F">
              <w:t>1.2</w:t>
            </w:r>
            <w:r w:rsidRPr="00725D1F">
              <w:tab/>
            </w:r>
            <w:r w:rsidRPr="00725D1F">
              <w:rPr>
                <w:rStyle w:val="BoldandItalics"/>
              </w:rPr>
              <w:t>OHS information</w:t>
            </w:r>
            <w:r w:rsidRPr="00725D1F">
              <w:t xml:space="preserve"> is widely disseminated to facilitate awareness and vigilance among individuals and teams.</w:t>
            </w:r>
          </w:p>
          <w:p w:rsidR="00000000" w:rsidP="00725D1F">
            <w:pPr>
              <w:pStyle w:val="List"/>
              <w:rPr>
                <w:lang w:val="en-NZ"/>
              </w:rPr>
            </w:pPr>
            <w:r w:rsidRPr="00725D1F">
              <w:t>1.3</w:t>
            </w:r>
            <w:r w:rsidRPr="00725D1F">
              <w:tab/>
              <w:t>Industry networks are accessed to ensure currency of OHS</w:t>
            </w:r>
            <w:r w:rsidRPr="00725D1F">
              <w:t xml:space="preserve"> information and changes to legislative requirements.</w:t>
            </w:r>
          </w:p>
        </w:tc>
      </w:tr>
      <w:tr w:rsidTr="005D0C13">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25D1F">
            <w:pPr>
              <w:pStyle w:val="List"/>
              <w:rPr>
                <w:lang w:val="en-NZ"/>
              </w:rPr>
            </w:pPr>
            <w:r w:rsidRPr="00725D1F">
              <w:rPr>
                <w:rStyle w:val="SpecialBold"/>
              </w:rPr>
              <w:t>2</w:t>
            </w:r>
            <w:r w:rsidRPr="00725D1F">
              <w:tab/>
            </w:r>
            <w:r w:rsidRPr="00725D1F">
              <w:rPr>
                <w:rStyle w:val="SpecialBold"/>
              </w:rPr>
              <w:t>Implement participative arrangements for OHS</w:t>
            </w:r>
            <w:r w:rsidRPr="00725D1F">
              <w:t>.</w:t>
            </w:r>
          </w:p>
        </w:tc>
        <w:tc>
          <w:tcPr>
            <w:tcW w:w="6110" w:type="dxa"/>
            <w:tcBorders>
              <w:top w:val="nil"/>
              <w:left w:val="nil"/>
              <w:bottom w:val="nil"/>
              <w:right w:val="nil"/>
            </w:tcBorders>
            <w:tcMar>
              <w:top w:w="0" w:type="dxa"/>
              <w:left w:w="62" w:type="dxa"/>
              <w:bottom w:w="0" w:type="dxa"/>
              <w:right w:w="62" w:type="dxa"/>
            </w:tcMar>
          </w:tcPr>
          <w:p w:rsidR="00000000" w:rsidRPr="00725D1F" w:rsidP="00725D1F">
            <w:pPr>
              <w:pStyle w:val="List"/>
            </w:pPr>
            <w:r w:rsidRPr="00725D1F">
              <w:t>2.1</w:t>
            </w:r>
            <w:r w:rsidRPr="00725D1F">
              <w:tab/>
            </w:r>
            <w:r w:rsidRPr="00725D1F">
              <w:rPr>
                <w:rStyle w:val="BoldandItalics"/>
              </w:rPr>
              <w:t>Communication skills</w:t>
            </w:r>
            <w:r w:rsidRPr="00725D1F">
              <w:t xml:space="preserve"> and </w:t>
            </w:r>
            <w:r w:rsidRPr="00725D1F">
              <w:rPr>
                <w:rStyle w:val="BoldandItalics"/>
              </w:rPr>
              <w:t>interpersonal techniques</w:t>
            </w:r>
            <w:r w:rsidRPr="00725D1F">
              <w:t xml:space="preserve"> are used to explain the importance of consultation processes in </w:t>
            </w:r>
            <w:r w:rsidRPr="00725D1F">
              <w:rPr>
                <w:rStyle w:val="BoldandItalics"/>
              </w:rPr>
              <w:t>managing workplace</w:t>
            </w:r>
            <w:r w:rsidRPr="00725D1F">
              <w:t xml:space="preserve"> </w:t>
            </w:r>
            <w:r w:rsidRPr="00725D1F">
              <w:rPr>
                <w:rStyle w:val="BoldandItalics"/>
              </w:rPr>
              <w:t>risks</w:t>
            </w:r>
            <w:r w:rsidRPr="00725D1F">
              <w:t xml:space="preserve"> and </w:t>
            </w:r>
            <w:r w:rsidRPr="00725D1F">
              <w:rPr>
                <w:rStyle w:val="BoldandItalics"/>
              </w:rPr>
              <w:t>hazard</w:t>
            </w:r>
            <w:r w:rsidRPr="00725D1F">
              <w:rPr>
                <w:rStyle w:val="BoldandItalics"/>
              </w:rPr>
              <w:t>s</w:t>
            </w:r>
            <w:r w:rsidRPr="00725D1F">
              <w:t>.</w:t>
            </w:r>
          </w:p>
          <w:p w:rsidR="00000000" w:rsidRPr="00725D1F" w:rsidP="00725D1F">
            <w:pPr>
              <w:pStyle w:val="List"/>
            </w:pPr>
            <w:r w:rsidRPr="00725D1F">
              <w:t>2.2</w:t>
            </w:r>
            <w:r w:rsidRPr="00725D1F">
              <w:tab/>
              <w:t>Consultative processes are implemented and monitored to ensure participation of individuals and teams in OHS management.</w:t>
            </w:r>
          </w:p>
          <w:p w:rsidR="00000000" w:rsidRPr="00725D1F" w:rsidP="00725D1F">
            <w:pPr>
              <w:pStyle w:val="List"/>
            </w:pPr>
            <w:r w:rsidRPr="00725D1F">
              <w:t>2.3</w:t>
            </w:r>
            <w:r w:rsidRPr="00725D1F">
              <w:tab/>
              <w:t>Issues raised through consultation are promptly dealt with in accordance with organisational procedures.</w:t>
            </w:r>
          </w:p>
          <w:p w:rsidR="00000000" w:rsidP="00725D1F">
            <w:pPr>
              <w:pStyle w:val="List"/>
              <w:rPr>
                <w:lang w:val="en-NZ"/>
              </w:rPr>
            </w:pPr>
            <w:r w:rsidRPr="00725D1F">
              <w:t>2.4</w:t>
            </w:r>
            <w:r w:rsidRPr="00725D1F">
              <w:tab/>
              <w:t>Outcomes of OHS</w:t>
            </w:r>
            <w:r w:rsidRPr="00725D1F">
              <w:t xml:space="preserve"> consultation and any changes to procedures are </w:t>
            </w:r>
            <w:r w:rsidRPr="00725D1F">
              <w:rPr>
                <w:rStyle w:val="BoldandItalics"/>
              </w:rPr>
              <w:t>recorded</w:t>
            </w:r>
            <w:r w:rsidRPr="00725D1F">
              <w:t xml:space="preserve"> and communicated promptly to individuals and teams.</w:t>
            </w:r>
          </w:p>
        </w:tc>
      </w:tr>
      <w:tr w:rsidTr="005D0C13">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25D1F">
            <w:pPr>
              <w:pStyle w:val="List"/>
              <w:rPr>
                <w:lang w:val="en-NZ"/>
              </w:rPr>
            </w:pPr>
            <w:r w:rsidRPr="00725D1F">
              <w:rPr>
                <w:rStyle w:val="SpecialBold"/>
              </w:rPr>
              <w:t>3</w:t>
            </w:r>
            <w:r w:rsidRPr="00725D1F">
              <w:tab/>
            </w:r>
            <w:r w:rsidRPr="00725D1F">
              <w:rPr>
                <w:rStyle w:val="SpecialBold"/>
              </w:rPr>
              <w:t>Implement OHS training</w:t>
            </w:r>
            <w:r w:rsidRPr="00725D1F">
              <w:t>.</w:t>
            </w:r>
          </w:p>
        </w:tc>
        <w:tc>
          <w:tcPr>
            <w:tcW w:w="6110" w:type="dxa"/>
            <w:tcBorders>
              <w:top w:val="nil"/>
              <w:left w:val="nil"/>
              <w:bottom w:val="nil"/>
              <w:right w:val="nil"/>
            </w:tcBorders>
            <w:tcMar>
              <w:top w:w="0" w:type="dxa"/>
              <w:left w:w="62" w:type="dxa"/>
              <w:bottom w:w="0" w:type="dxa"/>
              <w:right w:w="62" w:type="dxa"/>
            </w:tcMar>
          </w:tcPr>
          <w:p w:rsidR="00000000" w:rsidRPr="00725D1F" w:rsidP="00725D1F">
            <w:pPr>
              <w:pStyle w:val="List"/>
            </w:pPr>
            <w:r w:rsidRPr="00725D1F">
              <w:t>3.1</w:t>
            </w:r>
            <w:r w:rsidRPr="00725D1F">
              <w:tab/>
              <w:t xml:space="preserve">OHS </w:t>
            </w:r>
            <w:r w:rsidRPr="00725D1F">
              <w:rPr>
                <w:rStyle w:val="BoldandItalics"/>
              </w:rPr>
              <w:t>training</w:t>
            </w:r>
            <w:r w:rsidRPr="00725D1F">
              <w:t xml:space="preserve"> </w:t>
            </w:r>
            <w:r w:rsidRPr="00725D1F">
              <w:rPr>
                <w:rStyle w:val="BoldandItalics"/>
              </w:rPr>
              <w:t>needs</w:t>
            </w:r>
            <w:r w:rsidRPr="00725D1F">
              <w:t xml:space="preserve"> are systematically identified to ensure effectiveness of OHS procedures and practices.</w:t>
            </w:r>
          </w:p>
          <w:p w:rsidR="00000000" w:rsidRPr="00725D1F" w:rsidP="00725D1F">
            <w:pPr>
              <w:pStyle w:val="List"/>
            </w:pPr>
            <w:r w:rsidRPr="00725D1F">
              <w:t>3.2</w:t>
            </w:r>
            <w:r w:rsidRPr="00725D1F">
              <w:tab/>
              <w:t>OHS tr</w:t>
            </w:r>
            <w:r w:rsidRPr="00725D1F">
              <w:t>aining processes and materials are reviewed to ensure their capacity to meet the OHS learning needs of individuals.</w:t>
            </w:r>
          </w:p>
          <w:p w:rsidR="00000000" w:rsidRPr="00725D1F" w:rsidP="00725D1F">
            <w:pPr>
              <w:pStyle w:val="List"/>
            </w:pPr>
            <w:r w:rsidRPr="00725D1F">
              <w:t>3.3</w:t>
            </w:r>
            <w:r w:rsidRPr="00725D1F">
              <w:tab/>
              <w:t xml:space="preserve">Workplace </w:t>
            </w:r>
            <w:r w:rsidRPr="00725D1F">
              <w:rPr>
                <w:rStyle w:val="BoldandItalics"/>
              </w:rPr>
              <w:t>learning opportunities</w:t>
            </w:r>
            <w:r w:rsidRPr="00725D1F">
              <w:t xml:space="preserve"> are identified and implement to facilitate team and individual achievement of identified OHS training n</w:t>
            </w:r>
            <w:r w:rsidRPr="00725D1F">
              <w:t>eeds.</w:t>
            </w:r>
          </w:p>
          <w:p w:rsidR="00000000" w:rsidP="00725D1F">
            <w:pPr>
              <w:pStyle w:val="List"/>
              <w:rPr>
                <w:lang w:val="en-NZ"/>
              </w:rPr>
            </w:pPr>
            <w:r w:rsidRPr="00725D1F">
              <w:t>3.4</w:t>
            </w:r>
            <w:r w:rsidRPr="00725D1F">
              <w:tab/>
              <w:t>OHS training records including costings are maintained in accordance with organisational procedures.</w:t>
            </w:r>
          </w:p>
        </w:tc>
      </w:tr>
      <w:tr w:rsidTr="005D0C13">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25D1F">
            <w:pPr>
              <w:pStyle w:val="List"/>
              <w:rPr>
                <w:lang w:val="en-NZ"/>
              </w:rPr>
            </w:pPr>
            <w:r w:rsidRPr="00725D1F">
              <w:rPr>
                <w:rStyle w:val="SpecialBold"/>
              </w:rPr>
              <w:t>4</w:t>
            </w:r>
            <w:r w:rsidRPr="00725D1F">
              <w:tab/>
            </w:r>
            <w:r w:rsidRPr="00725D1F">
              <w:rPr>
                <w:rStyle w:val="SpecialBold"/>
              </w:rPr>
              <w:t>Implement procedures for risk control</w:t>
            </w:r>
            <w:r w:rsidRPr="00725D1F">
              <w:t>.</w:t>
            </w:r>
          </w:p>
        </w:tc>
        <w:tc>
          <w:tcPr>
            <w:tcW w:w="6110" w:type="dxa"/>
            <w:tcBorders>
              <w:top w:val="nil"/>
              <w:left w:val="nil"/>
              <w:bottom w:val="nil"/>
              <w:right w:val="nil"/>
            </w:tcBorders>
            <w:tcMar>
              <w:top w:w="0" w:type="dxa"/>
              <w:left w:w="62" w:type="dxa"/>
              <w:bottom w:w="0" w:type="dxa"/>
              <w:right w:w="62" w:type="dxa"/>
            </w:tcMar>
          </w:tcPr>
          <w:p w:rsidR="00000000" w:rsidRPr="00725D1F" w:rsidP="00725D1F">
            <w:pPr>
              <w:pStyle w:val="List"/>
            </w:pPr>
            <w:r w:rsidRPr="00725D1F">
              <w:t>4.1</w:t>
            </w:r>
            <w:r w:rsidRPr="00725D1F">
              <w:tab/>
            </w:r>
            <w:r w:rsidRPr="00725D1F">
              <w:t>Workplace hazards are continually identified and promptly reported in accordance with OHS policies and procedures.</w:t>
            </w:r>
          </w:p>
          <w:p w:rsidR="00000000" w:rsidRPr="00725D1F" w:rsidP="00725D1F">
            <w:pPr>
              <w:pStyle w:val="List"/>
            </w:pPr>
            <w:r w:rsidRPr="00725D1F">
              <w:t>4.2</w:t>
            </w:r>
            <w:r w:rsidRPr="00725D1F">
              <w:tab/>
              <w:t>Procedures to control risks are implemented using the hierarchy of control.</w:t>
            </w:r>
          </w:p>
          <w:p w:rsidR="00000000" w:rsidRPr="00725D1F" w:rsidP="00725D1F">
            <w:pPr>
              <w:pStyle w:val="List"/>
            </w:pPr>
            <w:r w:rsidRPr="00725D1F">
              <w:t>4.3</w:t>
            </w:r>
            <w:r w:rsidRPr="00725D1F">
              <w:tab/>
              <w:t xml:space="preserve">Inadequacies in procedures for hazard identification and </w:t>
            </w:r>
            <w:r w:rsidRPr="00725D1F">
              <w:t>risk control are identified and reported.</w:t>
            </w:r>
          </w:p>
          <w:p w:rsidR="00000000" w:rsidRPr="00725D1F" w:rsidP="00725D1F">
            <w:pPr>
              <w:pStyle w:val="List"/>
            </w:pPr>
            <w:r w:rsidRPr="00725D1F">
              <w:t>4.4</w:t>
            </w:r>
            <w:r w:rsidRPr="00725D1F">
              <w:tab/>
              <w:t>OHS policies and procedures are reviewed and updated based on feedback from consultation and identified inadequacies in risk control processes.</w:t>
            </w:r>
          </w:p>
        </w:tc>
      </w:tr>
    </w:tbl>
    <w:p w:rsidR="005D0C13" w:rsidP="00725D1F">
      <w:pPr>
        <w:pStyle w:val="BodyText"/>
      </w:pPr>
    </w:p>
    <w:p w:rsidR="005D0C13" w:rsidP="00725D1F">
      <w:pPr>
        <w:pStyle w:val="BodyText"/>
      </w:pPr>
    </w:p>
    <w:p w:rsidR="00000000" w:rsidRPr="00725D1F" w:rsidP="00725D1F">
      <w:pPr>
        <w:pStyle w:val="Heading1"/>
      </w:pPr>
      <w:bookmarkStart w:id="9" w:name="O_258911"/>
      <w:bookmarkEnd w:id="9"/>
      <w:r w:rsidRPr="00725D1F">
        <w:t>Required Skills and Knowledge</w:t>
      </w:r>
    </w:p>
    <w:tbl>
      <w:tblPr>
        <w:tblW w:w="0" w:type="auto"/>
        <w:tblLayout w:type="fixed"/>
        <w:tblCellMar>
          <w:left w:w="62" w:type="dxa"/>
          <w:right w:w="62" w:type="dxa"/>
        </w:tblCellMar>
        <w:tblLook w:val="0000"/>
      </w:tblPr>
      <w:tblGrid>
        <w:gridCol w:w="8522"/>
      </w:tblGrid>
      <w:tr w:rsidTr="005D0C13">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725D1F">
            <w:pPr>
              <w:pStyle w:val="BodyText"/>
              <w:rPr>
                <w:lang w:val="en-NZ"/>
              </w:rPr>
            </w:pPr>
            <w:r w:rsidRPr="00725D1F">
              <w:rPr>
                <w:rStyle w:val="SpecialBold"/>
              </w:rPr>
              <w:t>REQUIRED SKILLS</w:t>
            </w:r>
            <w:r w:rsidRPr="00725D1F">
              <w:rPr>
                <w:rStyle w:val="SpecialBold"/>
              </w:rPr>
              <w:t xml:space="preserve"> AND KNOWLEDGE</w:t>
            </w:r>
          </w:p>
        </w:tc>
      </w:tr>
      <w:tr w:rsidTr="005D0C1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25D1F">
            <w:pPr>
              <w:pStyle w:val="BodyText"/>
              <w:rPr>
                <w:lang w:val="en-NZ"/>
              </w:rPr>
            </w:pPr>
            <w:r w:rsidRPr="00725D1F">
              <w:t>This section describes the skills and knowledge and their level required for this unit.</w:t>
            </w:r>
          </w:p>
        </w:tc>
      </w:tr>
      <w:tr w:rsidTr="005D0C1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25D1F">
            <w:pPr>
              <w:pStyle w:val="BodyText"/>
              <w:rPr>
                <w:lang w:val="en-NZ"/>
              </w:rPr>
            </w:pPr>
            <w:r w:rsidRPr="00725D1F">
              <w:rPr>
                <w:rStyle w:val="SpecialBold"/>
              </w:rPr>
              <w:t>Required skills</w:t>
            </w:r>
          </w:p>
        </w:tc>
      </w:tr>
      <w:tr w:rsidTr="005D0C1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25D1F" w:rsidP="00725D1F">
            <w:pPr>
              <w:pStyle w:val="ListBullet"/>
            </w:pPr>
            <w:r w:rsidRPr="00725D1F">
              <w:t>application of the hierarchy of controls</w:t>
            </w:r>
          </w:p>
          <w:p w:rsidR="00000000" w:rsidRPr="00725D1F" w:rsidP="00725D1F">
            <w:pPr>
              <w:pStyle w:val="ListBullet"/>
            </w:pPr>
            <w:r w:rsidRPr="00725D1F">
              <w:t>assess identified hazards and risks</w:t>
            </w:r>
          </w:p>
          <w:p w:rsidR="00000000" w:rsidRPr="00725D1F" w:rsidP="00725D1F">
            <w:pPr>
              <w:pStyle w:val="ListBullet"/>
            </w:pPr>
            <w:r w:rsidRPr="00725D1F">
              <w:t>coaching and mentoring to provide support to colleagues</w:t>
            </w:r>
          </w:p>
          <w:p w:rsidR="00000000" w:rsidRPr="00725D1F" w:rsidP="00725D1F">
            <w:pPr>
              <w:pStyle w:val="ListBullet"/>
            </w:pPr>
            <w:r w:rsidRPr="00725D1F">
              <w:t>communicate with people from a range of social, cultural and ethnic backgrounds and physical and mental abilities</w:t>
            </w:r>
          </w:p>
          <w:p w:rsidR="00000000" w:rsidRPr="00725D1F" w:rsidP="00725D1F">
            <w:pPr>
              <w:pStyle w:val="ListBullet"/>
            </w:pPr>
            <w:r w:rsidRPr="00725D1F">
              <w:t>communication skills to convey and discuss OHS issues and information</w:t>
            </w:r>
          </w:p>
          <w:p w:rsidR="00000000" w:rsidRPr="00725D1F" w:rsidP="00725D1F">
            <w:pPr>
              <w:pStyle w:val="ListBullet"/>
            </w:pPr>
            <w:r w:rsidRPr="00725D1F">
              <w:t>data analysis</w:t>
            </w:r>
          </w:p>
          <w:p w:rsidR="00000000" w:rsidRPr="00725D1F" w:rsidP="00725D1F">
            <w:pPr>
              <w:pStyle w:val="ListBullet"/>
            </w:pPr>
            <w:r w:rsidRPr="00725D1F">
              <w:t>evaluate documents, behaviours and OHS information</w:t>
            </w:r>
          </w:p>
          <w:p w:rsidR="00000000" w:rsidRPr="00725D1F" w:rsidP="00725D1F">
            <w:pPr>
              <w:pStyle w:val="ListBullet"/>
            </w:pPr>
            <w:r w:rsidRPr="00725D1F">
              <w:t>information technology to use computers and business equipment</w:t>
            </w:r>
          </w:p>
          <w:p w:rsidR="00000000" w:rsidRPr="00725D1F" w:rsidP="00725D1F">
            <w:pPr>
              <w:pStyle w:val="ListBullet"/>
            </w:pPr>
            <w:r w:rsidRPr="00725D1F">
              <w:t>literacy skills for comprehending documentation and interpreting OHS requirements</w:t>
            </w:r>
          </w:p>
          <w:p w:rsidR="00000000" w:rsidRPr="00725D1F" w:rsidP="00725D1F">
            <w:pPr>
              <w:pStyle w:val="ListBullet"/>
            </w:pPr>
            <w:r w:rsidRPr="00725D1F">
              <w:t>monitoring and observation</w:t>
            </w:r>
          </w:p>
          <w:p w:rsidR="00000000" w:rsidRPr="00725D1F" w:rsidP="00725D1F">
            <w:pPr>
              <w:pStyle w:val="ListBullet"/>
            </w:pPr>
            <w:r w:rsidRPr="00725D1F">
              <w:t>negotiation</w:t>
            </w:r>
          </w:p>
          <w:p w:rsidR="00000000" w:rsidRPr="00725D1F" w:rsidP="00725D1F">
            <w:pPr>
              <w:pStyle w:val="ListBullet"/>
            </w:pPr>
            <w:r w:rsidRPr="00725D1F">
              <w:t>numeracy to calculate resources required to implement OHS policies and p</w:t>
            </w:r>
            <w:r w:rsidRPr="00725D1F">
              <w:t>rocedures and risk controls</w:t>
            </w:r>
          </w:p>
          <w:p w:rsidR="00000000" w:rsidRPr="00725D1F" w:rsidP="00725D1F">
            <w:pPr>
              <w:pStyle w:val="ListBullet"/>
            </w:pPr>
            <w:r w:rsidRPr="00725D1F">
              <w:t>problem solving</w:t>
            </w:r>
          </w:p>
          <w:p w:rsidR="00000000" w:rsidRPr="00725D1F" w:rsidP="00725D1F">
            <w:pPr>
              <w:pStyle w:val="ListBullet"/>
            </w:pPr>
            <w:r w:rsidRPr="00725D1F">
              <w:t>read and understand common OHS signs and symbols</w:t>
            </w:r>
          </w:p>
          <w:p w:rsidR="00000000" w:rsidP="00725D1F">
            <w:pPr>
              <w:pStyle w:val="ListBullet"/>
              <w:rPr>
                <w:lang w:val="en-NZ"/>
              </w:rPr>
            </w:pPr>
            <w:r w:rsidRPr="00725D1F">
              <w:t>risk assessment.</w:t>
            </w:r>
          </w:p>
        </w:tc>
      </w:tr>
      <w:tr w:rsidTr="005D0C1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25D1F">
            <w:pPr>
              <w:pStyle w:val="BodyText"/>
              <w:rPr>
                <w:lang w:val="en-NZ"/>
              </w:rPr>
            </w:pPr>
            <w:r w:rsidRPr="00725D1F">
              <w:rPr>
                <w:rStyle w:val="SpecialBold"/>
              </w:rPr>
              <w:t>Required knowledge</w:t>
            </w:r>
          </w:p>
        </w:tc>
      </w:tr>
      <w:tr w:rsidTr="005D0C1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25D1F" w:rsidP="00725D1F">
            <w:pPr>
              <w:pStyle w:val="ListBullet"/>
            </w:pPr>
            <w:r w:rsidRPr="00725D1F">
              <w:t>general principles and practices relating to OHS management</w:t>
            </w:r>
          </w:p>
          <w:p w:rsidR="00000000" w:rsidRPr="00725D1F" w:rsidP="00725D1F">
            <w:pPr>
              <w:pStyle w:val="ListBullet"/>
            </w:pPr>
            <w:r w:rsidRPr="00725D1F">
              <w:t>guidelines relating to the use of restraints, batons, handcuffs,</w:t>
            </w:r>
            <w:r w:rsidRPr="00725D1F">
              <w:t xml:space="preserve"> spray and firearms</w:t>
            </w:r>
          </w:p>
          <w:p w:rsidR="00000000" w:rsidRPr="00725D1F" w:rsidP="00725D1F">
            <w:pPr>
              <w:pStyle w:val="ListBullet"/>
            </w:pPr>
            <w:r w:rsidRPr="00725D1F">
              <w:t>guidelines relating to use of force</w:t>
            </w:r>
          </w:p>
          <w:p w:rsidR="00000000" w:rsidRPr="00725D1F" w:rsidP="00725D1F">
            <w:pPr>
              <w:pStyle w:val="ListBullet"/>
            </w:pPr>
            <w:r w:rsidRPr="00725D1F">
              <w:t>legal responsibilities of employers, supervisors and employees relating to OHS and duty of care</w:t>
            </w:r>
          </w:p>
          <w:p w:rsidR="00000000" w:rsidRPr="00725D1F" w:rsidP="00725D1F">
            <w:pPr>
              <w:pStyle w:val="ListBullet"/>
            </w:pPr>
            <w:r w:rsidRPr="00725D1F">
              <w:t>licensing requirements in the security industry</w:t>
            </w:r>
          </w:p>
          <w:p w:rsidR="00000000" w:rsidRPr="00725D1F" w:rsidP="00725D1F">
            <w:pPr>
              <w:pStyle w:val="ListBullet"/>
            </w:pPr>
            <w:r w:rsidRPr="00725D1F">
              <w:t>OHS hierarchy o</w:t>
            </w:r>
            <w:r w:rsidRPr="00725D1F">
              <w:t>f control and procedures for its application</w:t>
            </w:r>
          </w:p>
          <w:p w:rsidR="00000000" w:rsidRPr="00725D1F" w:rsidP="00725D1F">
            <w:pPr>
              <w:pStyle w:val="ListBullet"/>
            </w:pPr>
            <w:r w:rsidRPr="00725D1F">
              <w:t>organisational procedures for emergency, evacuation and first aid response</w:t>
            </w:r>
          </w:p>
          <w:p w:rsidR="00000000" w:rsidRPr="00725D1F" w:rsidP="00725D1F">
            <w:pPr>
              <w:pStyle w:val="ListBullet"/>
            </w:pPr>
            <w:r w:rsidRPr="00725D1F">
              <w:t>principles and application of risk management and controls</w:t>
            </w:r>
          </w:p>
          <w:p w:rsidR="00000000" w:rsidRPr="00725D1F" w:rsidP="00725D1F">
            <w:pPr>
              <w:pStyle w:val="ListBullet"/>
            </w:pPr>
            <w:r w:rsidRPr="00725D1F">
              <w:t>range of potential security workplace hazards, risks and emergency situations</w:t>
            </w:r>
            <w:r w:rsidRPr="00725D1F">
              <w:t xml:space="preserve"> </w:t>
            </w:r>
          </w:p>
          <w:p w:rsidR="00000000" w:rsidRPr="00725D1F" w:rsidP="00725D1F">
            <w:pPr>
              <w:pStyle w:val="ListBullet"/>
            </w:pPr>
            <w:r w:rsidRPr="00725D1F">
              <w:t>relevant legislation from all levels of government that affects security operations and licensing, especially in regard to OHS, equal opportunity, industrial relations and anti-discrimination</w:t>
            </w:r>
          </w:p>
          <w:p w:rsidR="00000000" w:rsidRPr="00725D1F" w:rsidP="00725D1F">
            <w:pPr>
              <w:pStyle w:val="ListBullet"/>
            </w:pPr>
            <w:r w:rsidRPr="00725D1F">
              <w:t>rights and responsibilities of employers and employees with re</w:t>
            </w:r>
            <w:r w:rsidRPr="00725D1F">
              <w:t>gard to OHS and consultative arrangements.</w:t>
            </w:r>
          </w:p>
        </w:tc>
      </w:tr>
    </w:tbl>
    <w:p w:rsidR="005D0C13" w:rsidP="00725D1F">
      <w:pPr>
        <w:pStyle w:val="BodyText"/>
      </w:pPr>
    </w:p>
    <w:p w:rsidR="005D0C13" w:rsidP="00725D1F">
      <w:pPr>
        <w:pStyle w:val="BodyText"/>
      </w:pPr>
    </w:p>
    <w:p w:rsidR="00000000" w:rsidRPr="00725D1F" w:rsidP="00725D1F">
      <w:pPr>
        <w:pStyle w:val="Heading1"/>
      </w:pPr>
      <w:bookmarkStart w:id="10" w:name="O_242945"/>
      <w:bookmarkEnd w:id="10"/>
      <w:r w:rsidRPr="00725D1F">
        <w:t>Evidence Guide</w:t>
      </w:r>
    </w:p>
    <w:tbl>
      <w:tblPr>
        <w:tblW w:w="9287" w:type="dxa"/>
        <w:tblLayout w:type="fixed"/>
        <w:tblCellMar>
          <w:left w:w="62" w:type="dxa"/>
          <w:right w:w="62" w:type="dxa"/>
        </w:tblCellMar>
        <w:tblLook w:val="0000"/>
      </w:tblPr>
      <w:tblGrid>
        <w:gridCol w:w="2621"/>
        <w:gridCol w:w="6659"/>
        <w:gridCol w:w="7"/>
      </w:tblGrid>
      <w:tr w:rsidTr="005D0C13">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725D1F">
            <w:pPr>
              <w:pStyle w:val="BodyText"/>
              <w:rPr>
                <w:lang w:val="en-NZ"/>
              </w:rPr>
            </w:pPr>
            <w:r w:rsidRPr="00725D1F">
              <w:rPr>
                <w:rStyle w:val="SpecialBold"/>
              </w:rPr>
              <w:t>EVIDENCE GUIDE</w:t>
            </w:r>
          </w:p>
        </w:tc>
      </w:tr>
      <w:tr w:rsidTr="005D0C13">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725D1F">
            <w:pPr>
              <w:pStyle w:val="BodyText"/>
              <w:rPr>
                <w:lang w:val="en-NZ"/>
              </w:rPr>
            </w:pPr>
            <w:r w:rsidRPr="00725D1F">
              <w:t xml:space="preserve">The evidence guide provides advice on assessment and must be read in conjunction with the performance criteria, required skills and knowledge, </w:t>
            </w:r>
            <w:r w:rsidRPr="00725D1F">
              <w:t>range statement and the Assessment Guidelines for the Training Package.</w:t>
            </w:r>
          </w:p>
        </w:tc>
      </w:tr>
      <w:tr w:rsidTr="005D0C13">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725D1F">
            <w:pPr>
              <w:pStyle w:val="BodyText"/>
              <w:rPr>
                <w:lang w:val="en-NZ"/>
              </w:rPr>
            </w:pPr>
            <w:r w:rsidRPr="00725D1F">
              <w:rPr>
                <w:rStyle w:val="SpecialBold"/>
              </w:rPr>
              <w:t>Critical aspects for assessment and evidence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725D1F" w:rsidP="00725D1F">
            <w:pPr>
              <w:pStyle w:val="BodyText"/>
            </w:pPr>
            <w:r w:rsidRPr="00725D1F">
              <w:t>A person who demonstrates competency in this unit must be able to provide evidence of:</w:t>
            </w:r>
          </w:p>
          <w:p w:rsidR="00000000" w:rsidRPr="00725D1F" w:rsidP="00725D1F">
            <w:pPr>
              <w:pStyle w:val="ListBullet"/>
            </w:pPr>
            <w:r w:rsidRPr="00725D1F">
              <w:t>c</w:t>
            </w:r>
            <w:r w:rsidRPr="00725D1F">
              <w:t>omplying with applicable OHS policies and procedures and legislation, and implementing consultative arrangements to ensure individual and team OHS awareness and compliance</w:t>
            </w:r>
          </w:p>
          <w:p w:rsidR="00000000" w:rsidRPr="00725D1F" w:rsidP="00725D1F">
            <w:pPr>
              <w:pStyle w:val="ListBullet"/>
            </w:pPr>
            <w:r w:rsidRPr="00725D1F">
              <w:t>implementing OHS policies and procedures and using review, feedback and consultation</w:t>
            </w:r>
            <w:r w:rsidRPr="00725D1F">
              <w:t xml:space="preserve"> processes as the basis for their update </w:t>
            </w:r>
          </w:p>
          <w:p w:rsidR="00000000" w:rsidRPr="00725D1F" w:rsidP="00725D1F">
            <w:pPr>
              <w:pStyle w:val="ListBullet"/>
            </w:pPr>
            <w:r w:rsidRPr="00725D1F">
              <w:t>implementing OHS training for individuals based on an evaluation of individual learning needs and identified training programs and resources</w:t>
            </w:r>
          </w:p>
          <w:p w:rsidR="00000000" w:rsidP="00725D1F">
            <w:pPr>
              <w:pStyle w:val="ListBullet"/>
              <w:rPr>
                <w:lang w:val="en-NZ"/>
              </w:rPr>
            </w:pPr>
            <w:r w:rsidRPr="00725D1F">
              <w:t>reviewing, updating and maintaining OHS records and information to meet l</w:t>
            </w:r>
            <w:r w:rsidRPr="00725D1F">
              <w:t>egal compliance requirements.</w:t>
            </w:r>
          </w:p>
        </w:tc>
      </w:tr>
      <w:tr w:rsidTr="005D0C13">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725D1F">
            <w:pPr>
              <w:pStyle w:val="BodyText"/>
              <w:rPr>
                <w:lang w:val="en-NZ"/>
              </w:rPr>
            </w:pPr>
            <w:r w:rsidRPr="00725D1F">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725D1F" w:rsidP="00725D1F">
            <w:pPr>
              <w:pStyle w:val="BodyText"/>
            </w:pPr>
            <w:r w:rsidRPr="00725D1F">
              <w:t>Context of assessment includes:</w:t>
            </w:r>
          </w:p>
          <w:p w:rsidR="00000000" w:rsidRPr="00725D1F" w:rsidP="00725D1F">
            <w:pPr>
              <w:pStyle w:val="ListBullet"/>
            </w:pPr>
            <w:r w:rsidRPr="00725D1F">
              <w:t xml:space="preserve">a setting in the workplace or environment that simulates the conditions of performance </w:t>
            </w:r>
            <w:r w:rsidRPr="00725D1F">
              <w:t>described in the elements, performance criteria and range statement.</w:t>
            </w:r>
          </w:p>
          <w:p w:rsidR="00000000" w:rsidRPr="00725D1F" w:rsidP="00725D1F">
            <w:pPr>
              <w:pStyle w:val="BodyText"/>
            </w:pPr>
            <w:r w:rsidRPr="00725D1F">
              <w:t>Resource implications for assessment include:</w:t>
            </w:r>
          </w:p>
          <w:p w:rsidR="00000000" w:rsidRPr="00725D1F" w:rsidP="00725D1F">
            <w:pPr>
              <w:pStyle w:val="ListBullet"/>
            </w:pPr>
            <w:r w:rsidRPr="00725D1F">
              <w:t>access to a registered provider of assessment services</w:t>
            </w:r>
          </w:p>
          <w:p w:rsidR="00000000" w:rsidRPr="00725D1F" w:rsidP="00725D1F">
            <w:pPr>
              <w:pStyle w:val="ListBullet"/>
            </w:pPr>
            <w:r w:rsidRPr="00725D1F">
              <w:t>access to a suitable venue and equipment</w:t>
            </w:r>
          </w:p>
          <w:p w:rsidR="00000000" w:rsidRPr="00725D1F" w:rsidP="00725D1F">
            <w:pPr>
              <w:pStyle w:val="ListBullet"/>
            </w:pPr>
            <w:r w:rsidRPr="00725D1F">
              <w:t xml:space="preserve">access to plain English version of relevant </w:t>
            </w:r>
            <w:r w:rsidRPr="00725D1F">
              <w:t>statutes and procedures</w:t>
            </w:r>
          </w:p>
          <w:p w:rsidR="00000000" w:rsidRPr="00725D1F" w:rsidP="00725D1F">
            <w:pPr>
              <w:pStyle w:val="ListBullet"/>
            </w:pPr>
            <w:r w:rsidRPr="00725D1F">
              <w:t>assessment instruments including personal planner and assessment record book</w:t>
            </w:r>
          </w:p>
          <w:p w:rsidR="00000000" w:rsidRPr="00725D1F" w:rsidP="00725D1F">
            <w:pPr>
              <w:pStyle w:val="ListBullet"/>
            </w:pPr>
            <w:r w:rsidRPr="00725D1F">
              <w:t>work schedules, organisational policies and duty statements.</w:t>
            </w:r>
          </w:p>
          <w:p w:rsidR="00000000" w:rsidP="00725D1F">
            <w:pPr>
              <w:pStyle w:val="BodyText"/>
              <w:rPr>
                <w:lang w:val="en-NZ"/>
              </w:rPr>
            </w:pPr>
            <w:r w:rsidRPr="00725D1F">
              <w:t>Reasonable adjustments must be made to assessment processes where required for people with dis</w:t>
            </w:r>
            <w:r w:rsidRPr="00725D1F">
              <w:t>abilities. This could include access to modified equipment and other physical resources, and the provision of appropriate assessment support.</w:t>
            </w:r>
          </w:p>
        </w:tc>
      </w:tr>
      <w:tr w:rsidTr="005D0C13">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725D1F">
            <w:pPr>
              <w:pStyle w:val="BodyText"/>
              <w:rPr>
                <w:lang w:val="en-NZ"/>
              </w:rPr>
            </w:pPr>
            <w:r w:rsidRPr="00725D1F">
              <w:rPr>
                <w:rStyle w:val="SpecialBold"/>
              </w:rPr>
              <w:t>Method of assessment</w:t>
            </w:r>
          </w:p>
        </w:tc>
        <w:tc>
          <w:tcPr>
            <w:tcW w:w="6659" w:type="dxa"/>
            <w:tcBorders>
              <w:top w:val="nil"/>
              <w:left w:val="nil"/>
              <w:bottom w:val="nil"/>
              <w:right w:val="nil"/>
            </w:tcBorders>
            <w:tcMar>
              <w:top w:w="0" w:type="dxa"/>
              <w:left w:w="62" w:type="dxa"/>
              <w:bottom w:w="0" w:type="dxa"/>
              <w:right w:w="62" w:type="dxa"/>
            </w:tcMar>
          </w:tcPr>
          <w:p w:rsidR="00000000" w:rsidP="00725D1F">
            <w:pPr>
              <w:pStyle w:val="BodyText"/>
              <w:rPr>
                <w:lang w:val="en-NZ"/>
              </w:rPr>
            </w:pPr>
            <w:r w:rsidRPr="00725D1F">
              <w:t>This unit of competency should be assessed using questioning of underpinning knowledge and s</w:t>
            </w:r>
            <w:r w:rsidRPr="00725D1F">
              <w:t>kills.</w:t>
            </w:r>
          </w:p>
        </w:tc>
      </w:tr>
      <w:tr w:rsidTr="005D0C13">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725D1F">
            <w:pPr>
              <w:pStyle w:val="BodyText"/>
              <w:rPr>
                <w:lang w:val="en-NZ"/>
              </w:rPr>
            </w:pPr>
            <w:r w:rsidRPr="00725D1F">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725D1F" w:rsidP="00725D1F">
            <w:pPr>
              <w:pStyle w:val="BodyText"/>
            </w:pPr>
            <w:r w:rsidRPr="00725D1F">
              <w:t xml:space="preserve">Assessment processes and techniques must be culturally appropriate and suitable to the language, literacy and numeracy capacity of the candidate </w:t>
            </w:r>
            <w:r w:rsidRPr="00725D1F">
              <w:t>and the competency being assessed. In all cases where practical assessment is used, it should be combined with targeted questioning to assess the underpinning knowledge.</w:t>
            </w:r>
          </w:p>
          <w:p w:rsidR="00000000" w:rsidRPr="00725D1F" w:rsidP="00725D1F">
            <w:pPr>
              <w:pStyle w:val="BodyText"/>
            </w:pPr>
            <w:r w:rsidRPr="00725D1F">
              <w:t>Oral questioning or written assessment may be used to assess underpinning knowledge. I</w:t>
            </w:r>
            <w:r w:rsidRPr="00725D1F">
              <w:t>n assessment situations where the candidate is offered a choice between oral questioning and written assessment, questions are to be identical.</w:t>
            </w:r>
          </w:p>
          <w:p w:rsidR="00000000" w:rsidRPr="00725D1F" w:rsidP="00725D1F">
            <w:pPr>
              <w:pStyle w:val="BodyText"/>
            </w:pPr>
            <w:r w:rsidRPr="00725D1F">
              <w:t>Supplementary evidence may be obtained from relevant authenticated correspondence from existing supervisors, tea</w:t>
            </w:r>
            <w:r w:rsidRPr="00725D1F">
              <w:t>m leaders or specialist training staff.</w:t>
            </w:r>
          </w:p>
        </w:tc>
      </w:tr>
    </w:tbl>
    <w:p w:rsidR="005D0C13" w:rsidP="00725D1F">
      <w:pPr>
        <w:pStyle w:val="BodyText"/>
      </w:pPr>
    </w:p>
    <w:p w:rsidR="005D0C13" w:rsidP="00725D1F">
      <w:pPr>
        <w:pStyle w:val="BodyText"/>
      </w:pPr>
    </w:p>
    <w:p w:rsidR="00000000" w:rsidRPr="00725D1F" w:rsidP="00725D1F">
      <w:pPr>
        <w:pStyle w:val="Heading1"/>
      </w:pPr>
      <w:bookmarkStart w:id="11" w:name="O_250928"/>
      <w:bookmarkEnd w:id="11"/>
      <w:r w:rsidRPr="00725D1F">
        <w:t>Range Statement</w:t>
      </w:r>
    </w:p>
    <w:tbl>
      <w:tblPr>
        <w:tblW w:w="0" w:type="auto"/>
        <w:tblLayout w:type="fixed"/>
        <w:tblCellMar>
          <w:left w:w="62" w:type="dxa"/>
          <w:right w:w="62" w:type="dxa"/>
        </w:tblCellMar>
        <w:tblLook w:val="0000"/>
      </w:tblPr>
      <w:tblGrid>
        <w:gridCol w:w="2412"/>
        <w:gridCol w:w="6110"/>
      </w:tblGrid>
      <w:tr w:rsidTr="005D0C13">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725D1F">
            <w:pPr>
              <w:pStyle w:val="BodyText"/>
              <w:rPr>
                <w:lang w:val="en-NZ"/>
              </w:rPr>
            </w:pPr>
            <w:r w:rsidRPr="00725D1F">
              <w:rPr>
                <w:rStyle w:val="SpecialBold"/>
              </w:rPr>
              <w:t>RANGE STATEMENT</w:t>
            </w:r>
          </w:p>
        </w:tc>
      </w:tr>
      <w:tr w:rsidTr="005D0C13">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725D1F">
            <w:pPr>
              <w:pStyle w:val="BodyText"/>
              <w:rPr>
                <w:lang w:val="en-NZ"/>
              </w:rPr>
            </w:pPr>
            <w:r w:rsidRPr="00725D1F">
              <w:t>The range statement relates to the unit of competency as a whole. It allows for different work environments and situations that may affect performance. Bold it</w:t>
            </w:r>
            <w:r w:rsidRPr="00725D1F">
              <w:t>alicised wording, if used in the performance criteria, is detailed below. Essential operating conditions that may be present with training and assessment (depending on the work situation, needs of the candidate, accessibility of the item, and local industr</w:t>
            </w:r>
            <w:r w:rsidRPr="00725D1F">
              <w:t>y and regional contexts) may also be included.</w:t>
            </w:r>
          </w:p>
        </w:tc>
      </w:tr>
      <w:tr w:rsidTr="005D0C13">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25D1F">
            <w:pPr>
              <w:pStyle w:val="BodyText"/>
              <w:rPr>
                <w:lang w:val="en-NZ"/>
              </w:rPr>
            </w:pPr>
            <w:r w:rsidRPr="00725D1F">
              <w:rPr>
                <w:rStyle w:val="BoldandItalics"/>
              </w:rPr>
              <w:t>OHS policies and procedures</w:t>
            </w:r>
            <w:r w:rsidRPr="00725D1F">
              <w:t xml:space="preserve"> </w:t>
            </w:r>
            <w:r w:rsidRPr="00725D1F">
              <w:rPr>
                <w:rStyle w:val="SpecialBold"/>
              </w:rPr>
              <w:t>may relate to</w:t>
            </w:r>
            <w:r w:rsidRPr="00725D1F">
              <w:t>:</w:t>
            </w:r>
          </w:p>
        </w:tc>
        <w:tc>
          <w:tcPr>
            <w:tcW w:w="6110" w:type="dxa"/>
            <w:tcBorders>
              <w:top w:val="nil"/>
              <w:left w:val="nil"/>
              <w:bottom w:val="nil"/>
              <w:right w:val="nil"/>
            </w:tcBorders>
            <w:tcMar>
              <w:top w:w="0" w:type="dxa"/>
              <w:left w:w="62" w:type="dxa"/>
              <w:bottom w:w="0" w:type="dxa"/>
              <w:right w:w="62" w:type="dxa"/>
            </w:tcMar>
          </w:tcPr>
          <w:p w:rsidR="00000000" w:rsidRPr="00725D1F" w:rsidP="00725D1F">
            <w:pPr>
              <w:pStyle w:val="ListBullet"/>
            </w:pPr>
            <w:r w:rsidRPr="00725D1F">
              <w:t>application of first aid</w:t>
            </w:r>
          </w:p>
          <w:p w:rsidR="00000000" w:rsidRPr="00725D1F" w:rsidP="00725D1F">
            <w:pPr>
              <w:pStyle w:val="ListBullet"/>
            </w:pPr>
            <w:r w:rsidRPr="00725D1F">
              <w:t>counter terrorism</w:t>
            </w:r>
          </w:p>
          <w:p w:rsidR="00000000" w:rsidRPr="00725D1F" w:rsidP="00725D1F">
            <w:pPr>
              <w:pStyle w:val="ListBullet"/>
            </w:pPr>
            <w:r w:rsidRPr="00725D1F">
              <w:t>emergency and evacuation response</w:t>
            </w:r>
          </w:p>
          <w:p w:rsidR="00000000" w:rsidRPr="00725D1F" w:rsidP="00725D1F">
            <w:pPr>
              <w:pStyle w:val="ListBullet"/>
            </w:pPr>
            <w:r w:rsidRPr="00725D1F">
              <w:t xml:space="preserve">equipment maintenance and use </w:t>
            </w:r>
          </w:p>
          <w:p w:rsidR="00000000" w:rsidRPr="00725D1F" w:rsidP="00725D1F">
            <w:pPr>
              <w:pStyle w:val="ListBullet"/>
            </w:pPr>
            <w:r w:rsidRPr="00725D1F">
              <w:t>hazard and risk identification and reporting</w:t>
            </w:r>
          </w:p>
          <w:p w:rsidR="00000000" w:rsidRPr="00725D1F" w:rsidP="00725D1F">
            <w:pPr>
              <w:pStyle w:val="ListBullet"/>
            </w:pPr>
            <w:r w:rsidRPr="00725D1F">
              <w:t xml:space="preserve">OHS consultation and participative arrangements </w:t>
            </w:r>
          </w:p>
          <w:p w:rsidR="00000000" w:rsidRPr="00725D1F" w:rsidP="00725D1F">
            <w:pPr>
              <w:pStyle w:val="ListBullet"/>
            </w:pPr>
            <w:r w:rsidRPr="00725D1F">
              <w:t>reporting accidents, incidents, injuries and near misses</w:t>
            </w:r>
          </w:p>
          <w:p w:rsidR="00000000" w:rsidRPr="00725D1F" w:rsidP="00725D1F">
            <w:pPr>
              <w:pStyle w:val="ListBullet"/>
            </w:pPr>
            <w:r w:rsidRPr="00725D1F">
              <w:t>restraint and apprehension of persons</w:t>
            </w:r>
          </w:p>
          <w:p w:rsidR="00000000" w:rsidRPr="00725D1F" w:rsidP="00725D1F">
            <w:pPr>
              <w:pStyle w:val="ListBullet"/>
            </w:pPr>
            <w:r w:rsidRPr="00725D1F">
              <w:t>risk assessment and control measures</w:t>
            </w:r>
          </w:p>
          <w:p w:rsidR="00000000" w:rsidRPr="00725D1F" w:rsidP="00725D1F">
            <w:pPr>
              <w:pStyle w:val="ListBullet"/>
            </w:pPr>
            <w:r w:rsidRPr="00725D1F">
              <w:t>safe operating procedures and instructions for use of equipment and technol</w:t>
            </w:r>
            <w:r w:rsidRPr="00725D1F">
              <w:t>ogy</w:t>
            </w:r>
          </w:p>
          <w:p w:rsidR="00000000" w:rsidRPr="00725D1F" w:rsidP="00725D1F">
            <w:pPr>
              <w:pStyle w:val="ListBullet"/>
            </w:pPr>
            <w:r w:rsidRPr="00725D1F">
              <w:t>security licensing requirements</w:t>
            </w:r>
          </w:p>
          <w:p w:rsidR="00000000" w:rsidRPr="00725D1F" w:rsidP="00725D1F">
            <w:pPr>
              <w:pStyle w:val="ListBullet"/>
            </w:pPr>
            <w:r w:rsidRPr="00725D1F">
              <w:t>use and maintenance of Personal Protective Equipment (PPE)</w:t>
            </w:r>
          </w:p>
          <w:p w:rsidR="00000000" w:rsidRPr="00725D1F" w:rsidP="00725D1F">
            <w:pPr>
              <w:pStyle w:val="ListBullet"/>
            </w:pPr>
            <w:r w:rsidRPr="00725D1F">
              <w:t>use of force</w:t>
            </w:r>
          </w:p>
          <w:p w:rsidR="00000000" w:rsidRPr="00725D1F" w:rsidP="00725D1F">
            <w:pPr>
              <w:pStyle w:val="ListBullet"/>
            </w:pPr>
            <w:r w:rsidRPr="00725D1F">
              <w:t>use of restraints, firearms, handcuffs, batons and spray</w:t>
            </w:r>
          </w:p>
          <w:p w:rsidR="00000000" w:rsidP="00725D1F">
            <w:pPr>
              <w:pStyle w:val="ListBullet"/>
              <w:rPr>
                <w:lang w:val="en-NZ"/>
              </w:rPr>
            </w:pPr>
            <w:r w:rsidRPr="00725D1F">
              <w:t>use, storage and disposal of hazardous substances or dangerous items.</w:t>
            </w:r>
          </w:p>
        </w:tc>
      </w:tr>
      <w:tr w:rsidTr="005D0C13">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25D1F">
            <w:pPr>
              <w:pStyle w:val="BodyText"/>
              <w:rPr>
                <w:lang w:val="en-NZ"/>
              </w:rPr>
            </w:pPr>
            <w:r w:rsidRPr="00725D1F">
              <w:rPr>
                <w:rStyle w:val="BoldandItalics"/>
              </w:rPr>
              <w:t>Legislative requirements may relate to</w:t>
            </w:r>
            <w:r w:rsidRPr="00725D1F">
              <w:t xml:space="preserve">: </w:t>
            </w:r>
          </w:p>
        </w:tc>
        <w:tc>
          <w:tcPr>
            <w:tcW w:w="6110" w:type="dxa"/>
            <w:tcBorders>
              <w:top w:val="nil"/>
              <w:left w:val="nil"/>
              <w:bottom w:val="nil"/>
              <w:right w:val="nil"/>
            </w:tcBorders>
            <w:tcMar>
              <w:top w:w="0" w:type="dxa"/>
              <w:left w:w="62" w:type="dxa"/>
              <w:bottom w:w="0" w:type="dxa"/>
              <w:right w:w="62" w:type="dxa"/>
            </w:tcMar>
          </w:tcPr>
          <w:p w:rsidR="00000000" w:rsidRPr="00725D1F" w:rsidP="00725D1F">
            <w:pPr>
              <w:pStyle w:val="ListBullet"/>
            </w:pPr>
            <w:r w:rsidRPr="00725D1F">
              <w:t>anti-discrimination and diversity</w:t>
            </w:r>
          </w:p>
          <w:p w:rsidR="00000000" w:rsidRPr="00725D1F" w:rsidP="00725D1F">
            <w:pPr>
              <w:pStyle w:val="ListBullet"/>
            </w:pPr>
            <w:r w:rsidRPr="00725D1F">
              <w:t>Australian standards, codes of practice and regulations</w:t>
            </w:r>
          </w:p>
          <w:p w:rsidR="00000000" w:rsidRPr="00725D1F" w:rsidP="00725D1F">
            <w:pPr>
              <w:pStyle w:val="ListBullet"/>
            </w:pPr>
            <w:r w:rsidRPr="00725D1F">
              <w:t>award and enterprise agreements</w:t>
            </w:r>
          </w:p>
          <w:p w:rsidR="00000000" w:rsidRPr="00725D1F" w:rsidP="00725D1F">
            <w:pPr>
              <w:pStyle w:val="ListBullet"/>
            </w:pPr>
            <w:r w:rsidRPr="00725D1F">
              <w:t xml:space="preserve">duty of care </w:t>
            </w:r>
          </w:p>
          <w:p w:rsidR="00000000" w:rsidRPr="00725D1F" w:rsidP="00725D1F">
            <w:pPr>
              <w:pStyle w:val="ListBullet"/>
            </w:pPr>
            <w:r w:rsidRPr="00725D1F">
              <w:t>evidence collection</w:t>
            </w:r>
          </w:p>
          <w:p w:rsidR="00000000" w:rsidRPr="00725D1F" w:rsidP="00725D1F">
            <w:pPr>
              <w:pStyle w:val="ListBullet"/>
            </w:pPr>
            <w:r w:rsidRPr="00725D1F">
              <w:t>licensing arrangements and certification requirements</w:t>
            </w:r>
          </w:p>
          <w:p w:rsidR="00000000" w:rsidRPr="00725D1F" w:rsidP="00725D1F">
            <w:pPr>
              <w:pStyle w:val="ListBullet"/>
            </w:pPr>
            <w:r w:rsidRPr="00725D1F">
              <w:t xml:space="preserve">OHS </w:t>
            </w:r>
            <w:r w:rsidRPr="00725D1F">
              <w:t>issue resolution</w:t>
            </w:r>
          </w:p>
          <w:p w:rsidR="00000000" w:rsidRPr="00725D1F" w:rsidP="00725D1F">
            <w:pPr>
              <w:pStyle w:val="ListBullet"/>
            </w:pPr>
            <w:r w:rsidRPr="00725D1F">
              <w:t>relevant commonwealth, state and territory OHS legislation, codes of practice and regulations</w:t>
            </w:r>
          </w:p>
          <w:p w:rsidR="00000000" w:rsidRPr="00725D1F" w:rsidP="00725D1F">
            <w:pPr>
              <w:pStyle w:val="ListBullet"/>
            </w:pPr>
            <w:r w:rsidRPr="00725D1F">
              <w:t xml:space="preserve">roles and responsibilities of OHS representatives and committees </w:t>
            </w:r>
          </w:p>
          <w:p w:rsidR="00000000" w:rsidRPr="00725D1F" w:rsidP="00725D1F">
            <w:pPr>
              <w:pStyle w:val="ListBullet"/>
            </w:pPr>
            <w:r w:rsidRPr="00725D1F">
              <w:t>trade practices</w:t>
            </w:r>
          </w:p>
          <w:p w:rsidR="00000000" w:rsidP="00725D1F">
            <w:pPr>
              <w:pStyle w:val="ListBullet"/>
              <w:rPr>
                <w:lang w:val="en-NZ"/>
              </w:rPr>
            </w:pPr>
            <w:r w:rsidRPr="00725D1F">
              <w:t>use of force.</w:t>
            </w:r>
          </w:p>
        </w:tc>
      </w:tr>
      <w:tr w:rsidTr="005D0C13">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25D1F">
            <w:pPr>
              <w:pStyle w:val="BodyText"/>
              <w:rPr>
                <w:lang w:val="en-NZ"/>
              </w:rPr>
            </w:pPr>
            <w:r w:rsidRPr="00725D1F">
              <w:rPr>
                <w:rStyle w:val="BoldandItalics"/>
              </w:rPr>
              <w:t>OHS information</w:t>
            </w:r>
            <w:r w:rsidRPr="00725D1F">
              <w:t xml:space="preserve"> </w:t>
            </w:r>
            <w:r w:rsidRPr="00725D1F">
              <w:rPr>
                <w:rStyle w:val="SpecialBold"/>
              </w:rPr>
              <w:t>may relate to</w:t>
            </w:r>
            <w:r w:rsidRPr="00725D1F">
              <w:t>:</w:t>
            </w:r>
          </w:p>
        </w:tc>
        <w:tc>
          <w:tcPr>
            <w:tcW w:w="6110" w:type="dxa"/>
            <w:tcBorders>
              <w:top w:val="nil"/>
              <w:left w:val="nil"/>
              <w:bottom w:val="nil"/>
              <w:right w:val="nil"/>
            </w:tcBorders>
            <w:tcMar>
              <w:top w:w="0" w:type="dxa"/>
              <w:left w:w="62" w:type="dxa"/>
              <w:bottom w:w="0" w:type="dxa"/>
              <w:right w:w="62" w:type="dxa"/>
            </w:tcMar>
          </w:tcPr>
          <w:p w:rsidR="00000000" w:rsidRPr="00725D1F" w:rsidP="00725D1F">
            <w:pPr>
              <w:pStyle w:val="ListBullet"/>
            </w:pPr>
            <w:r w:rsidRPr="00725D1F">
              <w:t>application of organisational OHS policies and procedures</w:t>
            </w:r>
          </w:p>
          <w:p w:rsidR="00000000" w:rsidRPr="00725D1F" w:rsidP="00725D1F">
            <w:pPr>
              <w:pStyle w:val="ListBullet"/>
            </w:pPr>
            <w:r w:rsidRPr="00725D1F">
              <w:t>compliance with applicable legislation, standards and regulations related to OHS</w:t>
            </w:r>
          </w:p>
          <w:p w:rsidR="00000000" w:rsidRPr="00725D1F" w:rsidP="00725D1F">
            <w:pPr>
              <w:pStyle w:val="ListBullet"/>
            </w:pPr>
            <w:r w:rsidRPr="00725D1F">
              <w:t>current security industry risks and alerts</w:t>
            </w:r>
          </w:p>
          <w:p w:rsidR="00000000" w:rsidRPr="00725D1F" w:rsidP="00725D1F">
            <w:pPr>
              <w:pStyle w:val="ListBullet"/>
            </w:pPr>
            <w:r w:rsidRPr="00725D1F">
              <w:t>identified hazards</w:t>
            </w:r>
          </w:p>
          <w:p w:rsidR="00000000" w:rsidRPr="00725D1F" w:rsidP="00725D1F">
            <w:pPr>
              <w:pStyle w:val="ListBullet"/>
            </w:pPr>
            <w:r w:rsidRPr="00725D1F">
              <w:t>outcomes of risk assessment and control processes</w:t>
            </w:r>
          </w:p>
          <w:p w:rsidR="00000000" w:rsidRPr="00725D1F" w:rsidP="00725D1F">
            <w:pPr>
              <w:pStyle w:val="ListBullet"/>
            </w:pPr>
            <w:r w:rsidRPr="00725D1F">
              <w:t>proce</w:t>
            </w:r>
            <w:r w:rsidRPr="00725D1F">
              <w:t>dures for evacuation, application of first aid and emergency response</w:t>
            </w:r>
          </w:p>
          <w:p w:rsidR="00000000" w:rsidRPr="00725D1F" w:rsidP="00725D1F">
            <w:pPr>
              <w:pStyle w:val="ListBullet"/>
            </w:pPr>
            <w:r w:rsidRPr="00725D1F">
              <w:t xml:space="preserve">processes for raising OHS issues </w:t>
            </w:r>
          </w:p>
          <w:p w:rsidR="00000000" w:rsidP="00725D1F">
            <w:pPr>
              <w:pStyle w:val="ListBullet"/>
              <w:rPr>
                <w:lang w:val="en-NZ"/>
              </w:rPr>
            </w:pPr>
            <w:r w:rsidRPr="00725D1F">
              <w:t>up-to-date OHS issues and industry safety trends.</w:t>
            </w:r>
          </w:p>
        </w:tc>
      </w:tr>
      <w:tr w:rsidTr="005D0C13">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25D1F">
            <w:pPr>
              <w:pStyle w:val="BodyText"/>
              <w:rPr>
                <w:lang w:val="en-NZ"/>
              </w:rPr>
            </w:pPr>
            <w:r w:rsidRPr="00725D1F">
              <w:rPr>
                <w:rStyle w:val="BoldandItalics"/>
              </w:rPr>
              <w:t>Communication skills</w:t>
            </w:r>
            <w:r w:rsidRPr="00725D1F">
              <w:t xml:space="preserve"> </w:t>
            </w:r>
            <w:r w:rsidRPr="00725D1F">
              <w:rPr>
                <w:rStyle w:val="SpecialBold"/>
              </w:rPr>
              <w:t>may include</w:t>
            </w:r>
            <w:r w:rsidRPr="00725D1F">
              <w:t>:</w:t>
            </w:r>
          </w:p>
        </w:tc>
        <w:tc>
          <w:tcPr>
            <w:tcW w:w="6110" w:type="dxa"/>
            <w:tcBorders>
              <w:top w:val="nil"/>
              <w:left w:val="nil"/>
              <w:bottom w:val="nil"/>
              <w:right w:val="nil"/>
            </w:tcBorders>
            <w:tcMar>
              <w:top w:w="0" w:type="dxa"/>
              <w:left w:w="62" w:type="dxa"/>
              <w:bottom w:w="0" w:type="dxa"/>
              <w:right w:w="62" w:type="dxa"/>
            </w:tcMar>
          </w:tcPr>
          <w:p w:rsidR="00000000" w:rsidRPr="00725D1F" w:rsidP="00725D1F">
            <w:pPr>
              <w:pStyle w:val="ListBullet"/>
            </w:pPr>
            <w:r w:rsidRPr="00725D1F">
              <w:t>active listening</w:t>
            </w:r>
          </w:p>
          <w:p w:rsidR="00000000" w:rsidRPr="00725D1F" w:rsidP="00725D1F">
            <w:pPr>
              <w:pStyle w:val="ListBullet"/>
            </w:pPr>
            <w:r w:rsidRPr="00725D1F">
              <w:t>comprehension</w:t>
            </w:r>
          </w:p>
          <w:p w:rsidR="00000000" w:rsidRPr="00725D1F" w:rsidP="00725D1F">
            <w:pPr>
              <w:pStyle w:val="ListBullet"/>
            </w:pPr>
            <w:r w:rsidRPr="00725D1F">
              <w:t xml:space="preserve">negotiation </w:t>
            </w:r>
          </w:p>
          <w:p w:rsidR="00000000" w:rsidRPr="00725D1F" w:rsidP="00725D1F">
            <w:pPr>
              <w:pStyle w:val="ListBullet"/>
            </w:pPr>
            <w:r w:rsidRPr="00725D1F">
              <w:t>note-taking</w:t>
            </w:r>
          </w:p>
          <w:p w:rsidR="00000000" w:rsidRPr="00725D1F" w:rsidP="00725D1F">
            <w:pPr>
              <w:pStyle w:val="ListBullet"/>
            </w:pPr>
            <w:r w:rsidRPr="00725D1F">
              <w:t>positive body language</w:t>
            </w:r>
          </w:p>
          <w:p w:rsidR="00000000" w:rsidRPr="00725D1F" w:rsidP="00725D1F">
            <w:pPr>
              <w:pStyle w:val="ListBullet"/>
            </w:pPr>
            <w:r w:rsidRPr="00725D1F">
              <w:t>questioning</w:t>
            </w:r>
          </w:p>
          <w:p w:rsidR="00000000" w:rsidRPr="00725D1F" w:rsidP="00725D1F">
            <w:pPr>
              <w:pStyle w:val="ListBullet"/>
            </w:pPr>
            <w:r w:rsidRPr="00725D1F">
              <w:t>reading accurately</w:t>
            </w:r>
          </w:p>
          <w:p w:rsidR="00000000" w:rsidRPr="00725D1F" w:rsidP="00725D1F">
            <w:pPr>
              <w:pStyle w:val="ListBullet"/>
            </w:pPr>
            <w:r w:rsidRPr="00725D1F">
              <w:t>speaking clearly</w:t>
            </w:r>
          </w:p>
          <w:p w:rsidR="00000000" w:rsidRPr="00725D1F" w:rsidP="00725D1F">
            <w:pPr>
              <w:pStyle w:val="ListBullet"/>
            </w:pPr>
            <w:r w:rsidRPr="00725D1F">
              <w:t>summarising</w:t>
            </w:r>
          </w:p>
          <w:p w:rsidR="00000000" w:rsidP="00725D1F">
            <w:pPr>
              <w:pStyle w:val="ListBullet"/>
              <w:rPr>
                <w:lang w:val="en-NZ"/>
              </w:rPr>
            </w:pPr>
            <w:r w:rsidRPr="00725D1F">
              <w:t>writing.</w:t>
            </w:r>
          </w:p>
        </w:tc>
      </w:tr>
      <w:tr w:rsidTr="005D0C13">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25D1F">
            <w:pPr>
              <w:pStyle w:val="BodyText"/>
              <w:rPr>
                <w:lang w:val="en-NZ"/>
              </w:rPr>
            </w:pPr>
            <w:r w:rsidRPr="00725D1F">
              <w:rPr>
                <w:rStyle w:val="BoldandItalics"/>
              </w:rPr>
              <w:t>Interpersonal techniques</w:t>
            </w:r>
            <w:r w:rsidRPr="00725D1F">
              <w:t xml:space="preserve"> </w:t>
            </w:r>
            <w:r w:rsidRPr="00725D1F">
              <w:rPr>
                <w:rStyle w:val="SpecialBold"/>
              </w:rPr>
              <w:t>may include</w:t>
            </w:r>
            <w:r w:rsidRPr="00725D1F">
              <w:t>:</w:t>
            </w:r>
          </w:p>
        </w:tc>
        <w:tc>
          <w:tcPr>
            <w:tcW w:w="6110" w:type="dxa"/>
            <w:tcBorders>
              <w:top w:val="nil"/>
              <w:left w:val="nil"/>
              <w:bottom w:val="nil"/>
              <w:right w:val="nil"/>
            </w:tcBorders>
            <w:tcMar>
              <w:top w:w="0" w:type="dxa"/>
              <w:left w:w="62" w:type="dxa"/>
              <w:bottom w:w="0" w:type="dxa"/>
              <w:right w:w="62" w:type="dxa"/>
            </w:tcMar>
          </w:tcPr>
          <w:p w:rsidR="00000000" w:rsidRPr="00725D1F" w:rsidP="00725D1F">
            <w:pPr>
              <w:pStyle w:val="ListBullet"/>
            </w:pPr>
            <w:r w:rsidRPr="00725D1F">
              <w:t>active listening</w:t>
            </w:r>
          </w:p>
          <w:p w:rsidR="00000000" w:rsidRPr="00725D1F" w:rsidP="00725D1F">
            <w:pPr>
              <w:pStyle w:val="ListBullet"/>
            </w:pPr>
            <w:r w:rsidRPr="00725D1F">
              <w:t>being respectful and non-discriminatory to others</w:t>
            </w:r>
          </w:p>
          <w:p w:rsidR="00000000" w:rsidRPr="00725D1F" w:rsidP="00725D1F">
            <w:pPr>
              <w:pStyle w:val="ListBullet"/>
            </w:pPr>
            <w:r w:rsidRPr="00725D1F">
              <w:t>control of tone of voice and body language</w:t>
            </w:r>
          </w:p>
          <w:p w:rsidR="00000000" w:rsidRPr="00725D1F" w:rsidP="00725D1F">
            <w:pPr>
              <w:pStyle w:val="ListBullet"/>
            </w:pPr>
            <w:r w:rsidRPr="00725D1F">
              <w:t xml:space="preserve">demonstrating </w:t>
            </w:r>
            <w:r w:rsidRPr="00725D1F">
              <w:t>flexibility and willingness to negotiate</w:t>
            </w:r>
          </w:p>
          <w:p w:rsidR="00000000" w:rsidRPr="00725D1F" w:rsidP="00725D1F">
            <w:pPr>
              <w:pStyle w:val="ListBullet"/>
            </w:pPr>
            <w:r w:rsidRPr="00725D1F">
              <w:t>interpreting non-verbal and verbal messages</w:t>
            </w:r>
          </w:p>
          <w:p w:rsidR="00000000" w:rsidRPr="00725D1F" w:rsidP="00725D1F">
            <w:pPr>
              <w:pStyle w:val="ListBullet"/>
            </w:pPr>
            <w:r w:rsidRPr="00725D1F">
              <w:t>maintaining professionalism</w:t>
            </w:r>
          </w:p>
          <w:p w:rsidR="00000000" w:rsidRPr="00725D1F" w:rsidP="00725D1F">
            <w:pPr>
              <w:pStyle w:val="ListBullet"/>
            </w:pPr>
            <w:r w:rsidRPr="00725D1F">
              <w:t>providing and receiving constructive feedback</w:t>
            </w:r>
          </w:p>
          <w:p w:rsidR="00000000" w:rsidRPr="00725D1F" w:rsidP="00725D1F">
            <w:pPr>
              <w:pStyle w:val="ListBullet"/>
            </w:pPr>
            <w:r w:rsidRPr="00725D1F">
              <w:t>questioning to clarify and confirm understanding</w:t>
            </w:r>
          </w:p>
          <w:p w:rsidR="00000000" w:rsidRPr="00725D1F" w:rsidP="00725D1F">
            <w:pPr>
              <w:pStyle w:val="ListBullet"/>
            </w:pPr>
            <w:r w:rsidRPr="00725D1F">
              <w:t>two-way communication</w:t>
            </w:r>
          </w:p>
          <w:p w:rsidR="00000000" w:rsidRPr="00725D1F" w:rsidP="00725D1F">
            <w:pPr>
              <w:pStyle w:val="ListBullet"/>
            </w:pPr>
            <w:r w:rsidRPr="00725D1F">
              <w:t>use of communication appropriate to cultural differences</w:t>
            </w:r>
          </w:p>
          <w:p w:rsidR="00000000" w:rsidP="00725D1F">
            <w:pPr>
              <w:pStyle w:val="ListBullet"/>
              <w:rPr>
                <w:lang w:val="en-NZ"/>
              </w:rPr>
            </w:pPr>
            <w:r w:rsidRPr="00725D1F">
              <w:t>use of positive, confident and cooperative language.</w:t>
            </w:r>
          </w:p>
        </w:tc>
      </w:tr>
      <w:tr w:rsidTr="005D0C13">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25D1F">
            <w:pPr>
              <w:pStyle w:val="BodyText"/>
              <w:rPr>
                <w:lang w:val="en-NZ"/>
              </w:rPr>
            </w:pPr>
            <w:r w:rsidRPr="00725D1F">
              <w:rPr>
                <w:rStyle w:val="BoldandItalics"/>
              </w:rPr>
              <w:t>Risk</w:t>
            </w:r>
            <w:r w:rsidRPr="00725D1F">
              <w:t xml:space="preserve"> </w:t>
            </w:r>
            <w:r w:rsidRPr="00725D1F">
              <w:rPr>
                <w:rStyle w:val="SpecialBold"/>
              </w:rPr>
              <w:t>relates to</w:t>
            </w:r>
            <w:r w:rsidRPr="00725D1F">
              <w:t>:</w:t>
            </w:r>
          </w:p>
        </w:tc>
        <w:tc>
          <w:tcPr>
            <w:tcW w:w="6110" w:type="dxa"/>
            <w:tcBorders>
              <w:top w:val="nil"/>
              <w:left w:val="nil"/>
              <w:bottom w:val="nil"/>
              <w:right w:val="nil"/>
            </w:tcBorders>
            <w:tcMar>
              <w:top w:w="0" w:type="dxa"/>
              <w:left w:w="62" w:type="dxa"/>
              <w:bottom w:w="0" w:type="dxa"/>
              <w:right w:w="62" w:type="dxa"/>
            </w:tcMar>
          </w:tcPr>
          <w:p w:rsidR="00000000" w:rsidP="00725D1F">
            <w:pPr>
              <w:pStyle w:val="ListBullet"/>
              <w:rPr>
                <w:lang w:val="en-NZ"/>
              </w:rPr>
            </w:pPr>
            <w:r w:rsidRPr="00725D1F">
              <w:t>the chance of something happening that will have an impact on objectives.</w:t>
            </w:r>
          </w:p>
        </w:tc>
      </w:tr>
      <w:tr w:rsidTr="005D0C13">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25D1F">
            <w:pPr>
              <w:pStyle w:val="BodyText"/>
              <w:rPr>
                <w:lang w:val="en-NZ"/>
              </w:rPr>
            </w:pPr>
            <w:r w:rsidRPr="00725D1F">
              <w:rPr>
                <w:rStyle w:val="BoldandItalics"/>
              </w:rPr>
              <w:t>Security risks may relate to</w:t>
            </w:r>
            <w:r w:rsidRPr="00725D1F">
              <w:t xml:space="preserve">: </w:t>
            </w:r>
          </w:p>
        </w:tc>
        <w:tc>
          <w:tcPr>
            <w:tcW w:w="6110" w:type="dxa"/>
            <w:tcBorders>
              <w:top w:val="nil"/>
              <w:left w:val="nil"/>
              <w:bottom w:val="nil"/>
              <w:right w:val="nil"/>
            </w:tcBorders>
            <w:tcMar>
              <w:top w:w="0" w:type="dxa"/>
              <w:left w:w="62" w:type="dxa"/>
              <w:bottom w:w="0" w:type="dxa"/>
              <w:right w:w="62" w:type="dxa"/>
            </w:tcMar>
          </w:tcPr>
          <w:p w:rsidR="00000000" w:rsidRPr="00725D1F" w:rsidP="00725D1F">
            <w:pPr>
              <w:pStyle w:val="ListBullet"/>
            </w:pPr>
            <w:r w:rsidRPr="00725D1F">
              <w:t>biological hazards</w:t>
            </w:r>
          </w:p>
          <w:p w:rsidR="00000000" w:rsidRPr="00725D1F" w:rsidP="00725D1F">
            <w:pPr>
              <w:pStyle w:val="ListBullet"/>
            </w:pPr>
            <w:r w:rsidRPr="00725D1F">
              <w:t>c</w:t>
            </w:r>
            <w:r w:rsidRPr="00725D1F">
              <w:t>hemical spills</w:t>
            </w:r>
          </w:p>
          <w:p w:rsidR="00000000" w:rsidRPr="00725D1F" w:rsidP="00725D1F">
            <w:pPr>
              <w:pStyle w:val="ListBullet"/>
            </w:pPr>
            <w:r w:rsidRPr="00725D1F">
              <w:t xml:space="preserve">client contact </w:t>
            </w:r>
          </w:p>
          <w:p w:rsidR="00000000" w:rsidRPr="00725D1F" w:rsidP="00725D1F">
            <w:pPr>
              <w:pStyle w:val="ListBullet"/>
            </w:pPr>
            <w:r w:rsidRPr="00725D1F">
              <w:t>electrical faults</w:t>
            </w:r>
          </w:p>
          <w:p w:rsidR="00000000" w:rsidRPr="00725D1F" w:rsidP="00725D1F">
            <w:pPr>
              <w:pStyle w:val="ListBullet"/>
            </w:pPr>
            <w:r w:rsidRPr="00725D1F">
              <w:t>explosives</w:t>
            </w:r>
          </w:p>
          <w:p w:rsidR="00000000" w:rsidRPr="00725D1F" w:rsidP="00725D1F">
            <w:pPr>
              <w:pStyle w:val="ListBullet"/>
            </w:pPr>
            <w:r w:rsidRPr="00725D1F">
              <w:t>financial viability</w:t>
            </w:r>
          </w:p>
          <w:p w:rsidR="00000000" w:rsidRPr="00725D1F" w:rsidP="00725D1F">
            <w:pPr>
              <w:pStyle w:val="ListBullet"/>
            </w:pPr>
            <w:r w:rsidRPr="00725D1F">
              <w:t>injury to personnel</w:t>
            </w:r>
          </w:p>
          <w:p w:rsidR="00000000" w:rsidRPr="00725D1F" w:rsidP="00725D1F">
            <w:pPr>
              <w:pStyle w:val="ListBullet"/>
            </w:pPr>
            <w:r w:rsidRPr="00725D1F">
              <w:t>noise, light, heat, smoke</w:t>
            </w:r>
          </w:p>
          <w:p w:rsidR="00000000" w:rsidRPr="00725D1F" w:rsidP="00725D1F">
            <w:pPr>
              <w:pStyle w:val="ListBullet"/>
            </w:pPr>
            <w:r w:rsidRPr="00725D1F">
              <w:t>persons carrying weapons</w:t>
            </w:r>
          </w:p>
          <w:p w:rsidR="00000000" w:rsidRPr="00725D1F" w:rsidP="00725D1F">
            <w:pPr>
              <w:pStyle w:val="ListBullet"/>
            </w:pPr>
            <w:r w:rsidRPr="00725D1F">
              <w:t>persons causing a public nuisance</w:t>
            </w:r>
          </w:p>
          <w:p w:rsidR="00000000" w:rsidRPr="00725D1F" w:rsidP="00725D1F">
            <w:pPr>
              <w:pStyle w:val="ListBullet"/>
            </w:pPr>
            <w:r w:rsidRPr="00725D1F">
              <w:t>persons demonstrating suspicious behaviour</w:t>
            </w:r>
          </w:p>
          <w:p w:rsidR="00000000" w:rsidRPr="00725D1F" w:rsidP="00725D1F">
            <w:pPr>
              <w:pStyle w:val="ListBullet"/>
            </w:pPr>
            <w:r w:rsidRPr="00725D1F">
              <w:t>persons suffering from emotional or physical distress</w:t>
            </w:r>
          </w:p>
          <w:p w:rsidR="00000000" w:rsidRPr="00725D1F" w:rsidP="00725D1F">
            <w:pPr>
              <w:pStyle w:val="ListBullet"/>
            </w:pPr>
            <w:r w:rsidRPr="00725D1F">
              <w:t>persons under the influence of intoxicating substances</w:t>
            </w:r>
          </w:p>
          <w:p w:rsidR="00000000" w:rsidRPr="00725D1F" w:rsidP="00725D1F">
            <w:pPr>
              <w:pStyle w:val="ListBullet"/>
            </w:pPr>
            <w:r w:rsidRPr="00725D1F">
              <w:t>persons with criminal intent</w:t>
            </w:r>
          </w:p>
          <w:p w:rsidR="00000000" w:rsidRPr="00725D1F" w:rsidP="00725D1F">
            <w:pPr>
              <w:pStyle w:val="ListBullet"/>
            </w:pPr>
            <w:r w:rsidRPr="00725D1F">
              <w:t>persons, vehicles and equipment in unsuitable locations</w:t>
            </w:r>
          </w:p>
          <w:p w:rsidR="00000000" w:rsidRPr="00725D1F" w:rsidP="00725D1F">
            <w:pPr>
              <w:pStyle w:val="ListBullet"/>
            </w:pPr>
            <w:r w:rsidRPr="00725D1F">
              <w:t>property or people</w:t>
            </w:r>
          </w:p>
          <w:p w:rsidR="00000000" w:rsidRPr="00725D1F" w:rsidP="00725D1F">
            <w:pPr>
              <w:pStyle w:val="ListBullet"/>
            </w:pPr>
            <w:r w:rsidRPr="00725D1F">
              <w:t>security systems</w:t>
            </w:r>
          </w:p>
          <w:p w:rsidR="00000000" w:rsidRPr="00725D1F" w:rsidP="00725D1F">
            <w:pPr>
              <w:pStyle w:val="ListBullet"/>
            </w:pPr>
            <w:r w:rsidRPr="00725D1F">
              <w:t>suspicious packages or sub</w:t>
            </w:r>
            <w:r w:rsidRPr="00725D1F">
              <w:t>stances</w:t>
            </w:r>
          </w:p>
          <w:p w:rsidR="00000000" w:rsidRPr="00725D1F" w:rsidP="00725D1F">
            <w:pPr>
              <w:pStyle w:val="ListBullet"/>
            </w:pPr>
            <w:r w:rsidRPr="00725D1F">
              <w:t>systems or process failures</w:t>
            </w:r>
          </w:p>
          <w:p w:rsidR="00000000" w:rsidRPr="00725D1F" w:rsidP="00725D1F">
            <w:pPr>
              <w:pStyle w:val="ListBullet"/>
            </w:pPr>
            <w:r w:rsidRPr="00725D1F">
              <w:t>terrorism</w:t>
            </w:r>
          </w:p>
          <w:p w:rsidR="00000000" w:rsidP="00725D1F">
            <w:pPr>
              <w:pStyle w:val="ListBullet"/>
              <w:rPr>
                <w:lang w:val="en-NZ"/>
              </w:rPr>
            </w:pPr>
            <w:r w:rsidRPr="00725D1F">
              <w:t>violence or physical threats.</w:t>
            </w:r>
          </w:p>
        </w:tc>
      </w:tr>
      <w:tr w:rsidTr="005D0C13">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25D1F">
            <w:pPr>
              <w:pStyle w:val="BodyText"/>
              <w:rPr>
                <w:lang w:val="en-NZ"/>
              </w:rPr>
            </w:pPr>
            <w:r w:rsidRPr="00725D1F">
              <w:rPr>
                <w:rStyle w:val="BoldandItalics"/>
              </w:rPr>
              <w:t>Managing risks</w:t>
            </w:r>
            <w:r w:rsidRPr="00725D1F">
              <w:t xml:space="preserve"> </w:t>
            </w:r>
            <w:r w:rsidRPr="00725D1F">
              <w:rPr>
                <w:rStyle w:val="SpecialBold"/>
              </w:rPr>
              <w:t>may involve</w:t>
            </w:r>
            <w:r w:rsidRPr="00725D1F">
              <w:t>:</w:t>
            </w:r>
          </w:p>
        </w:tc>
        <w:tc>
          <w:tcPr>
            <w:tcW w:w="6110" w:type="dxa"/>
            <w:tcBorders>
              <w:top w:val="nil"/>
              <w:left w:val="nil"/>
              <w:bottom w:val="nil"/>
              <w:right w:val="nil"/>
            </w:tcBorders>
            <w:tcMar>
              <w:top w:w="0" w:type="dxa"/>
              <w:left w:w="62" w:type="dxa"/>
              <w:bottom w:w="0" w:type="dxa"/>
              <w:right w:w="62" w:type="dxa"/>
            </w:tcMar>
          </w:tcPr>
          <w:p w:rsidR="00000000" w:rsidRPr="00725D1F" w:rsidP="00725D1F">
            <w:pPr>
              <w:pStyle w:val="ListBullet"/>
            </w:pPr>
            <w:r w:rsidRPr="00725D1F">
              <w:t>application of the hierarchy of control</w:t>
            </w:r>
          </w:p>
          <w:p w:rsidR="00000000" w:rsidRPr="00725D1F" w:rsidP="00725D1F">
            <w:pPr>
              <w:pStyle w:val="ListBullet"/>
            </w:pPr>
            <w:r w:rsidRPr="00725D1F">
              <w:t>complying with safe operating procedures for equipment</w:t>
            </w:r>
          </w:p>
          <w:p w:rsidR="00000000" w:rsidRPr="00725D1F" w:rsidP="00725D1F">
            <w:pPr>
              <w:pStyle w:val="ListBullet"/>
            </w:pPr>
            <w:r w:rsidRPr="00725D1F">
              <w:t>correct selection, use, storage and maintenance procedures for PPE</w:t>
            </w:r>
          </w:p>
          <w:p w:rsidR="00000000" w:rsidRPr="00725D1F" w:rsidP="00725D1F">
            <w:pPr>
              <w:pStyle w:val="ListBullet"/>
            </w:pPr>
            <w:r w:rsidRPr="00725D1F">
              <w:t>evacuation</w:t>
            </w:r>
          </w:p>
          <w:p w:rsidR="00000000" w:rsidRPr="00725D1F" w:rsidP="00725D1F">
            <w:pPr>
              <w:pStyle w:val="ListBullet"/>
            </w:pPr>
            <w:r w:rsidRPr="00725D1F">
              <w:t>maintaining vigilance, awareness and observation in the work environment</w:t>
            </w:r>
          </w:p>
          <w:p w:rsidR="00000000" w:rsidRPr="00725D1F" w:rsidP="00725D1F">
            <w:pPr>
              <w:pStyle w:val="ListBullet"/>
            </w:pPr>
            <w:r w:rsidRPr="00725D1F">
              <w:t>OHS communication and reporting</w:t>
            </w:r>
          </w:p>
          <w:p w:rsidR="00000000" w:rsidRPr="00725D1F" w:rsidP="00725D1F">
            <w:pPr>
              <w:pStyle w:val="ListBullet"/>
            </w:pPr>
            <w:r w:rsidRPr="00725D1F">
              <w:t>requests for back-up support or instructions</w:t>
            </w:r>
          </w:p>
          <w:p w:rsidR="00000000" w:rsidRPr="00725D1F" w:rsidP="00725D1F">
            <w:pPr>
              <w:pStyle w:val="ListBullet"/>
            </w:pPr>
            <w:r w:rsidRPr="00725D1F">
              <w:t>safe lifting and manual hand</w:t>
            </w:r>
            <w:r w:rsidRPr="00725D1F">
              <w:t xml:space="preserve">ling </w:t>
            </w:r>
          </w:p>
          <w:p w:rsidR="00000000" w:rsidRPr="00725D1F" w:rsidP="00725D1F">
            <w:pPr>
              <w:pStyle w:val="ListBullet"/>
            </w:pPr>
            <w:r w:rsidRPr="00725D1F">
              <w:t xml:space="preserve">security of documents, cash, equipment and persons </w:t>
            </w:r>
          </w:p>
          <w:p w:rsidR="00000000" w:rsidRPr="00725D1F" w:rsidP="00725D1F">
            <w:pPr>
              <w:pStyle w:val="ListBullet"/>
            </w:pPr>
            <w:r w:rsidRPr="00725D1F">
              <w:t>use of fire safety equipment</w:t>
            </w:r>
          </w:p>
          <w:p w:rsidR="00000000" w:rsidP="00725D1F">
            <w:pPr>
              <w:pStyle w:val="ListBullet"/>
              <w:rPr>
                <w:lang w:val="en-NZ"/>
              </w:rPr>
            </w:pPr>
            <w:r w:rsidRPr="00725D1F">
              <w:t>use of reasonable force.</w:t>
            </w:r>
          </w:p>
        </w:tc>
      </w:tr>
      <w:tr w:rsidTr="005D0C13">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25D1F">
            <w:pPr>
              <w:pStyle w:val="BodyText"/>
              <w:rPr>
                <w:lang w:val="en-NZ"/>
              </w:rPr>
            </w:pPr>
            <w:r w:rsidRPr="00725D1F">
              <w:rPr>
                <w:rStyle w:val="BoldandItalics"/>
              </w:rPr>
              <w:t>Hazard relates to</w:t>
            </w:r>
            <w:r w:rsidRPr="00725D1F">
              <w:t>:</w:t>
            </w:r>
          </w:p>
        </w:tc>
        <w:tc>
          <w:tcPr>
            <w:tcW w:w="6110" w:type="dxa"/>
            <w:tcBorders>
              <w:top w:val="nil"/>
              <w:left w:val="nil"/>
              <w:bottom w:val="nil"/>
              <w:right w:val="nil"/>
            </w:tcBorders>
            <w:tcMar>
              <w:top w:w="0" w:type="dxa"/>
              <w:left w:w="62" w:type="dxa"/>
              <w:bottom w:w="0" w:type="dxa"/>
              <w:right w:w="62" w:type="dxa"/>
            </w:tcMar>
          </w:tcPr>
          <w:p w:rsidR="00000000" w:rsidP="00725D1F">
            <w:pPr>
              <w:pStyle w:val="ListBullet"/>
              <w:rPr>
                <w:lang w:val="en-NZ"/>
              </w:rPr>
            </w:pPr>
            <w:r w:rsidRPr="00725D1F">
              <w:t>any thing (including an intrinsic property of a thing) or situation with the potential to cause injury or harm.</w:t>
            </w:r>
          </w:p>
        </w:tc>
      </w:tr>
      <w:tr w:rsidTr="005D0C13">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25D1F">
            <w:pPr>
              <w:pStyle w:val="BodyText"/>
              <w:rPr>
                <w:lang w:val="en-NZ"/>
              </w:rPr>
            </w:pPr>
            <w:r w:rsidRPr="00725D1F">
              <w:rPr>
                <w:rStyle w:val="BoldandItalics"/>
              </w:rPr>
              <w:t>Hazards may be identified through</w:t>
            </w:r>
            <w:r w:rsidRPr="00725D1F">
              <w:t>:</w:t>
            </w:r>
          </w:p>
        </w:tc>
        <w:tc>
          <w:tcPr>
            <w:tcW w:w="6110" w:type="dxa"/>
            <w:tcBorders>
              <w:top w:val="nil"/>
              <w:left w:val="nil"/>
              <w:bottom w:val="nil"/>
              <w:right w:val="nil"/>
            </w:tcBorders>
            <w:tcMar>
              <w:top w:w="0" w:type="dxa"/>
              <w:left w:w="62" w:type="dxa"/>
              <w:bottom w:w="0" w:type="dxa"/>
              <w:right w:w="62" w:type="dxa"/>
            </w:tcMar>
          </w:tcPr>
          <w:p w:rsidR="00000000" w:rsidRPr="00725D1F" w:rsidP="00725D1F">
            <w:pPr>
              <w:pStyle w:val="ListBullet"/>
            </w:pPr>
            <w:r w:rsidRPr="00725D1F">
              <w:t>consultation</w:t>
            </w:r>
          </w:p>
          <w:p w:rsidR="00000000" w:rsidRPr="00725D1F" w:rsidP="00725D1F">
            <w:pPr>
              <w:pStyle w:val="ListBullet"/>
            </w:pPr>
            <w:r w:rsidRPr="00725D1F">
              <w:t>continuous monitoring of work environment</w:t>
            </w:r>
          </w:p>
          <w:p w:rsidR="00000000" w:rsidRPr="00725D1F" w:rsidP="00725D1F">
            <w:pPr>
              <w:pStyle w:val="ListBullet"/>
            </w:pPr>
            <w:r w:rsidRPr="00725D1F">
              <w:t>debrief and review of security incidents</w:t>
            </w:r>
          </w:p>
          <w:p w:rsidR="00000000" w:rsidRPr="00725D1F" w:rsidP="00725D1F">
            <w:pPr>
              <w:pStyle w:val="ListBullet"/>
            </w:pPr>
            <w:r w:rsidRPr="00725D1F">
              <w:t xml:space="preserve">regular informal and informal discussions with colleagues </w:t>
            </w:r>
          </w:p>
          <w:p w:rsidR="00000000" w:rsidRPr="00725D1F" w:rsidP="00725D1F">
            <w:pPr>
              <w:pStyle w:val="ListBullet"/>
            </w:pPr>
            <w:r w:rsidRPr="00725D1F">
              <w:t>regular inspections of equipment and work area</w:t>
            </w:r>
          </w:p>
          <w:p w:rsidR="00000000" w:rsidP="00725D1F">
            <w:pPr>
              <w:pStyle w:val="ListBullet"/>
              <w:rPr>
                <w:lang w:val="en-NZ"/>
              </w:rPr>
            </w:pPr>
            <w:r w:rsidRPr="00725D1F">
              <w:t>review of OHS records.</w:t>
            </w:r>
          </w:p>
        </w:tc>
      </w:tr>
      <w:tr w:rsidTr="005D0C13">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25D1F">
            <w:pPr>
              <w:pStyle w:val="BodyText"/>
              <w:rPr>
                <w:lang w:val="en-NZ"/>
              </w:rPr>
            </w:pPr>
            <w:r w:rsidRPr="00725D1F">
              <w:rPr>
                <w:rStyle w:val="BoldandItalics"/>
              </w:rPr>
              <w:t>OHS records</w:t>
            </w:r>
            <w:r w:rsidRPr="00725D1F">
              <w:t xml:space="preserve"> </w:t>
            </w:r>
            <w:r w:rsidRPr="00725D1F">
              <w:rPr>
                <w:rStyle w:val="SpecialBold"/>
              </w:rPr>
              <w:t>may relate to</w:t>
            </w:r>
            <w:r w:rsidRPr="00725D1F">
              <w:t>:</w:t>
            </w:r>
          </w:p>
        </w:tc>
        <w:tc>
          <w:tcPr>
            <w:tcW w:w="6110" w:type="dxa"/>
            <w:tcBorders>
              <w:top w:val="nil"/>
              <w:left w:val="nil"/>
              <w:bottom w:val="nil"/>
              <w:right w:val="nil"/>
            </w:tcBorders>
            <w:tcMar>
              <w:top w:w="0" w:type="dxa"/>
              <w:left w:w="62" w:type="dxa"/>
              <w:bottom w:w="0" w:type="dxa"/>
              <w:right w:w="62" w:type="dxa"/>
            </w:tcMar>
          </w:tcPr>
          <w:p w:rsidR="00000000" w:rsidRPr="00725D1F" w:rsidP="00725D1F">
            <w:pPr>
              <w:pStyle w:val="ListBullet"/>
            </w:pPr>
            <w:r w:rsidRPr="00725D1F">
              <w:t>first aid and medical post records</w:t>
            </w:r>
          </w:p>
          <w:p w:rsidR="00000000" w:rsidRPr="00725D1F" w:rsidP="00725D1F">
            <w:pPr>
              <w:pStyle w:val="ListBullet"/>
            </w:pPr>
            <w:r w:rsidRPr="00725D1F">
              <w:t>hazardous substances registers</w:t>
            </w:r>
          </w:p>
          <w:p w:rsidR="00000000" w:rsidRPr="00725D1F" w:rsidP="00725D1F">
            <w:pPr>
              <w:pStyle w:val="ListBullet"/>
            </w:pPr>
            <w:r w:rsidRPr="00725D1F">
              <w:t>health surveillance and monitoring of work environment</w:t>
            </w:r>
          </w:p>
          <w:p w:rsidR="00000000" w:rsidRPr="00725D1F" w:rsidP="00725D1F">
            <w:pPr>
              <w:pStyle w:val="ListBullet"/>
            </w:pPr>
            <w:r w:rsidRPr="00725D1F">
              <w:t>identified hazards and risks</w:t>
            </w:r>
          </w:p>
          <w:p w:rsidR="00000000" w:rsidRPr="00725D1F" w:rsidP="00725D1F">
            <w:pPr>
              <w:pStyle w:val="ListBullet"/>
            </w:pPr>
            <w:r w:rsidRPr="00725D1F">
              <w:t>industry warnings and security alerts</w:t>
            </w:r>
          </w:p>
          <w:p w:rsidR="00000000" w:rsidRPr="00725D1F" w:rsidP="00725D1F">
            <w:pPr>
              <w:pStyle w:val="ListBullet"/>
            </w:pPr>
            <w:r w:rsidRPr="00725D1F">
              <w:t>maintenance and testing reports</w:t>
            </w:r>
          </w:p>
          <w:p w:rsidR="00000000" w:rsidRPr="00725D1F" w:rsidP="00725D1F">
            <w:pPr>
              <w:pStyle w:val="ListBullet"/>
            </w:pPr>
            <w:r w:rsidRPr="00725D1F">
              <w:t>manufacturer and supplier information, including materials safety data sheets and dangerous goods storage lists</w:t>
            </w:r>
          </w:p>
          <w:p w:rsidR="00000000" w:rsidRPr="00725D1F" w:rsidP="00725D1F">
            <w:pPr>
              <w:pStyle w:val="ListBullet"/>
            </w:pPr>
            <w:r w:rsidRPr="00725D1F">
              <w:t>OHS audits and inspections</w:t>
            </w:r>
          </w:p>
          <w:p w:rsidR="00000000" w:rsidRPr="00725D1F" w:rsidP="00725D1F">
            <w:pPr>
              <w:pStyle w:val="ListBullet"/>
            </w:pPr>
            <w:r w:rsidRPr="00725D1F">
              <w:t>OHS instruction and training</w:t>
            </w:r>
          </w:p>
          <w:p w:rsidR="00000000" w:rsidRPr="00725D1F" w:rsidP="00725D1F">
            <w:pPr>
              <w:pStyle w:val="ListBullet"/>
            </w:pPr>
            <w:r w:rsidRPr="00725D1F">
              <w:t>OHS issues which have been raised and reported</w:t>
            </w:r>
          </w:p>
          <w:p w:rsidR="00000000" w:rsidRPr="00725D1F" w:rsidP="00725D1F">
            <w:pPr>
              <w:pStyle w:val="ListBullet"/>
            </w:pPr>
            <w:r w:rsidRPr="00725D1F">
              <w:t>reports o</w:t>
            </w:r>
            <w:r w:rsidRPr="00725D1F">
              <w:t>f accidents and injury</w:t>
            </w:r>
          </w:p>
          <w:p w:rsidR="00000000" w:rsidP="00725D1F">
            <w:pPr>
              <w:pStyle w:val="ListBullet"/>
              <w:rPr>
                <w:lang w:val="en-NZ"/>
              </w:rPr>
            </w:pPr>
            <w:r w:rsidRPr="00725D1F">
              <w:t>workers compensation and rehabilitation records.</w:t>
            </w:r>
          </w:p>
        </w:tc>
      </w:tr>
      <w:tr w:rsidTr="005D0C13">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25D1F">
            <w:pPr>
              <w:pStyle w:val="BodyText"/>
              <w:rPr>
                <w:lang w:val="en-NZ"/>
              </w:rPr>
            </w:pPr>
            <w:r w:rsidRPr="00725D1F">
              <w:rPr>
                <w:rStyle w:val="BoldandItalics"/>
              </w:rPr>
              <w:t>Training needs</w:t>
            </w:r>
            <w:r w:rsidRPr="00725D1F">
              <w:t xml:space="preserve"> </w:t>
            </w:r>
            <w:r w:rsidRPr="00725D1F">
              <w:rPr>
                <w:rStyle w:val="SpecialBold"/>
              </w:rPr>
              <w:t>may relate to</w:t>
            </w:r>
            <w:r w:rsidRPr="00725D1F">
              <w:t>:</w:t>
            </w:r>
          </w:p>
        </w:tc>
        <w:tc>
          <w:tcPr>
            <w:tcW w:w="6110" w:type="dxa"/>
            <w:tcBorders>
              <w:top w:val="nil"/>
              <w:left w:val="nil"/>
              <w:bottom w:val="nil"/>
              <w:right w:val="nil"/>
            </w:tcBorders>
            <w:tcMar>
              <w:top w:w="0" w:type="dxa"/>
              <w:left w:w="62" w:type="dxa"/>
              <w:bottom w:w="0" w:type="dxa"/>
              <w:right w:w="62" w:type="dxa"/>
            </w:tcMar>
          </w:tcPr>
          <w:p w:rsidR="00000000" w:rsidRPr="00725D1F" w:rsidP="00725D1F">
            <w:pPr>
              <w:pStyle w:val="ListBullet"/>
            </w:pPr>
            <w:r w:rsidRPr="00725D1F">
              <w:t>additional work experience or exchange opportunities</w:t>
            </w:r>
          </w:p>
          <w:p w:rsidR="00000000" w:rsidRPr="00725D1F" w:rsidP="00725D1F">
            <w:pPr>
              <w:pStyle w:val="ListBullet"/>
            </w:pPr>
            <w:r w:rsidRPr="00725D1F">
              <w:t>application of the hierarch of controls</w:t>
            </w:r>
          </w:p>
          <w:p w:rsidR="00000000" w:rsidRPr="00725D1F" w:rsidP="00725D1F">
            <w:pPr>
              <w:pStyle w:val="ListBullet"/>
            </w:pPr>
            <w:r w:rsidRPr="00725D1F">
              <w:t>attendance at OHS seminars or conferences</w:t>
            </w:r>
          </w:p>
          <w:p w:rsidR="00000000" w:rsidRPr="00725D1F" w:rsidP="00725D1F">
            <w:pPr>
              <w:pStyle w:val="ListBullet"/>
            </w:pPr>
            <w:r w:rsidRPr="00725D1F">
              <w:t>emergency evacuat</w:t>
            </w:r>
            <w:r w:rsidRPr="00725D1F">
              <w:t>ion training</w:t>
            </w:r>
          </w:p>
          <w:p w:rsidR="00000000" w:rsidRPr="00725D1F" w:rsidP="00725D1F">
            <w:pPr>
              <w:pStyle w:val="ListBullet"/>
            </w:pPr>
            <w:r w:rsidRPr="00725D1F">
              <w:t>OHS induction training</w:t>
            </w:r>
          </w:p>
          <w:p w:rsidR="00000000" w:rsidRPr="00725D1F" w:rsidP="00725D1F">
            <w:pPr>
              <w:pStyle w:val="ListBullet"/>
            </w:pPr>
            <w:r w:rsidRPr="00725D1F">
              <w:t>participating in formal or informal learning programs</w:t>
            </w:r>
          </w:p>
          <w:p w:rsidR="00000000" w:rsidRPr="00725D1F" w:rsidP="00725D1F">
            <w:pPr>
              <w:pStyle w:val="ListBullet"/>
            </w:pPr>
            <w:r w:rsidRPr="00725D1F">
              <w:t>undertaking personal study</w:t>
            </w:r>
          </w:p>
          <w:p w:rsidR="00000000" w:rsidRPr="00725D1F" w:rsidP="00725D1F">
            <w:pPr>
              <w:pStyle w:val="ListBullet"/>
            </w:pPr>
            <w:r w:rsidRPr="00725D1F">
              <w:t>use of restraints, batons, handcuffs, spray and firearms</w:t>
            </w:r>
          </w:p>
          <w:p w:rsidR="00000000" w:rsidP="00725D1F">
            <w:pPr>
              <w:pStyle w:val="ListBullet"/>
              <w:rPr>
                <w:lang w:val="en-NZ"/>
              </w:rPr>
            </w:pPr>
            <w:r w:rsidRPr="00725D1F">
              <w:t>workplace coaching, mentoring or supervision.</w:t>
            </w:r>
          </w:p>
        </w:tc>
      </w:tr>
      <w:tr w:rsidTr="005D0C13">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25D1F">
            <w:pPr>
              <w:pStyle w:val="BodyText"/>
              <w:rPr>
                <w:lang w:val="en-NZ"/>
              </w:rPr>
            </w:pPr>
            <w:r w:rsidRPr="00725D1F">
              <w:rPr>
                <w:rStyle w:val="BoldandItalics"/>
              </w:rPr>
              <w:t>Learning opportunities</w:t>
            </w:r>
            <w:r w:rsidRPr="00725D1F">
              <w:t xml:space="preserve"> </w:t>
            </w:r>
            <w:r w:rsidRPr="00725D1F">
              <w:rPr>
                <w:rStyle w:val="SpecialBold"/>
              </w:rPr>
              <w:t>may include</w:t>
            </w:r>
            <w:r w:rsidRPr="00725D1F">
              <w:t>:</w:t>
            </w:r>
          </w:p>
        </w:tc>
        <w:tc>
          <w:tcPr>
            <w:tcW w:w="6110" w:type="dxa"/>
            <w:tcBorders>
              <w:top w:val="nil"/>
              <w:left w:val="nil"/>
              <w:bottom w:val="nil"/>
              <w:right w:val="nil"/>
            </w:tcBorders>
            <w:tcMar>
              <w:top w:w="0" w:type="dxa"/>
              <w:left w:w="62" w:type="dxa"/>
              <w:bottom w:w="0" w:type="dxa"/>
              <w:right w:w="62" w:type="dxa"/>
            </w:tcMar>
          </w:tcPr>
          <w:p w:rsidR="00000000" w:rsidRPr="00725D1F" w:rsidP="00725D1F">
            <w:pPr>
              <w:pStyle w:val="ListBullet"/>
            </w:pPr>
            <w:r w:rsidRPr="00725D1F">
              <w:t>career planning or development</w:t>
            </w:r>
          </w:p>
          <w:p w:rsidR="00000000" w:rsidRPr="00725D1F" w:rsidP="00725D1F">
            <w:pPr>
              <w:pStyle w:val="ListBullet"/>
            </w:pPr>
            <w:r w:rsidRPr="00725D1F">
              <w:t>conducting a workplace skills assessment</w:t>
            </w:r>
          </w:p>
          <w:p w:rsidR="00000000" w:rsidRPr="00725D1F" w:rsidP="00725D1F">
            <w:pPr>
              <w:pStyle w:val="ListBullet"/>
            </w:pPr>
            <w:r w:rsidRPr="00725D1F">
              <w:t>participation in formal or informal learning programs</w:t>
            </w:r>
          </w:p>
          <w:p w:rsidR="00000000" w:rsidRPr="00725D1F" w:rsidP="00725D1F">
            <w:pPr>
              <w:pStyle w:val="ListBullet"/>
            </w:pPr>
            <w:r w:rsidRPr="00725D1F">
              <w:t>undertaking a performance appraisal</w:t>
            </w:r>
          </w:p>
          <w:p w:rsidR="00000000" w:rsidRPr="00725D1F" w:rsidP="00725D1F">
            <w:pPr>
              <w:pStyle w:val="ListBullet"/>
            </w:pPr>
            <w:r w:rsidRPr="00725D1F">
              <w:t>undertaking personal study</w:t>
            </w:r>
          </w:p>
          <w:p w:rsidR="00000000" w:rsidRPr="00725D1F" w:rsidP="00725D1F">
            <w:pPr>
              <w:pStyle w:val="ListBullet"/>
            </w:pPr>
            <w:r w:rsidRPr="00725D1F">
              <w:t>work experience or exchange opportunities</w:t>
            </w:r>
          </w:p>
          <w:p w:rsidR="00000000" w:rsidRPr="00725D1F" w:rsidP="00725D1F">
            <w:pPr>
              <w:pStyle w:val="ListBullet"/>
            </w:pPr>
            <w:r w:rsidRPr="00725D1F">
              <w:t>workplace coaching, men</w:t>
            </w:r>
            <w:r w:rsidRPr="00725D1F">
              <w:t>toring or supervision.</w:t>
            </w:r>
          </w:p>
        </w:tc>
      </w:tr>
    </w:tbl>
    <w:p w:rsidR="005D0C13" w:rsidP="00725D1F">
      <w:pPr>
        <w:pStyle w:val="BodyText"/>
      </w:pPr>
    </w:p>
    <w:p w:rsidR="005D0C13" w:rsidP="00725D1F">
      <w:pPr>
        <w:pStyle w:val="BodyText"/>
      </w:pPr>
    </w:p>
    <w:p w:rsidR="00000000" w:rsidRPr="00725D1F" w:rsidP="00725D1F">
      <w:pPr>
        <w:pStyle w:val="Heading1"/>
      </w:pPr>
      <w:bookmarkStart w:id="12" w:name="O_202039"/>
      <w:bookmarkEnd w:id="12"/>
      <w:r w:rsidRPr="00725D1F">
        <w:t>Unit Sector(s)</w:t>
      </w:r>
    </w:p>
    <w:tbl>
      <w:tblPr>
        <w:tblW w:w="0" w:type="auto"/>
        <w:tblLayout w:type="fixed"/>
        <w:tblCellMar>
          <w:left w:w="62" w:type="dxa"/>
          <w:right w:w="62" w:type="dxa"/>
        </w:tblCellMar>
        <w:tblLook w:val="0000"/>
      </w:tblPr>
      <w:tblGrid>
        <w:gridCol w:w="2391"/>
        <w:gridCol w:w="6131"/>
      </w:tblGrid>
      <w:tr w:rsidTr="005D0C13">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725D1F">
            <w:pPr>
              <w:pStyle w:val="BodyText"/>
              <w:rPr>
                <w:lang w:val="en-NZ"/>
              </w:rPr>
            </w:pPr>
            <w:r w:rsidRPr="00725D1F">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725D1F" w:rsidP="00725D1F">
            <w:pPr>
              <w:pStyle w:val="BodyText"/>
            </w:pPr>
            <w:r w:rsidRPr="00725D1F">
              <w:t>Security</w:t>
            </w:r>
          </w:p>
        </w:tc>
      </w:tr>
    </w:tbl>
    <w:p w:rsidR="005D0C13" w:rsidP="00725D1F">
      <w:pPr>
        <w:pStyle w:val="BodyText"/>
      </w:pPr>
    </w:p>
    <w:p w:rsidR="005D0C13" w:rsidP="00725D1F">
      <w:pPr>
        <w:pStyle w:val="BodyText"/>
      </w:pPr>
    </w:p>
    <w:p w:rsidR="00000000" w:rsidRPr="00725D1F" w:rsidP="00725D1F">
      <w:pPr>
        <w:pStyle w:val="Heading1"/>
      </w:pPr>
      <w:bookmarkStart w:id="13" w:name="O_202038"/>
      <w:bookmarkEnd w:id="13"/>
      <w:r w:rsidRPr="00725D1F">
        <w:t>Competency field</w:t>
      </w:r>
    </w:p>
    <w:tbl>
      <w:tblPr>
        <w:tblW w:w="0" w:type="auto"/>
        <w:tblLayout w:type="fixed"/>
        <w:tblCellMar>
          <w:left w:w="62" w:type="dxa"/>
          <w:right w:w="62" w:type="dxa"/>
        </w:tblCellMar>
        <w:tblLook w:val="0000"/>
      </w:tblPr>
      <w:tblGrid>
        <w:gridCol w:w="2450"/>
        <w:gridCol w:w="6072"/>
      </w:tblGrid>
      <w:tr w:rsidTr="005D0C13">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725D1F">
            <w:pPr>
              <w:pStyle w:val="BodyText"/>
              <w:rPr>
                <w:lang w:val="en-NZ"/>
              </w:rPr>
            </w:pPr>
            <w:r w:rsidRPr="00725D1F">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725D1F" w:rsidP="00725D1F">
            <w:pPr>
              <w:pStyle w:val="BodyText"/>
            </w:pPr>
            <w:r w:rsidRPr="00725D1F">
              <w:t>Security and risk management</w:t>
            </w:r>
          </w:p>
        </w:tc>
      </w:tr>
    </w:tbl>
    <w:p w:rsidR="005D0C13" w:rsidP="00725D1F">
      <w:pPr>
        <w:pStyle w:val="BodyText"/>
      </w:pPr>
    </w:p>
    <w:p w:rsidR="005D0C13" w:rsidP="00725D1F">
      <w:pPr>
        <w:pStyle w:val="BodyText"/>
      </w:pPr>
    </w:p>
    <w:p w:rsidR="00000000" w:rsidRPr="00725D1F" w:rsidP="00725D1F"/>
    <w:sectPr w:rsidSect="00725D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D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0C13" w:rsidP="005D0C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D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C13" w:rsidP="00725D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D0C13" w:rsidP="00725D1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5D0C13" w:rsidP="00725D1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D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0C13" w:rsidP="005D0C1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D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0C13" w:rsidP="00725D1F">
    <w:pPr>
      <w:pStyle w:val="Header"/>
      <w:framePr w:wrap="around"/>
    </w:pPr>
    <w:r>
      <w:fldChar w:fldCharType="begin"/>
    </w:r>
    <w:r>
      <w:instrText xml:space="preserve"> TITLE   \* MERGEFORMAT </w:instrText>
    </w:r>
    <w:r>
      <w:fldChar w:fldCharType="separate"/>
    </w:r>
    <w:r>
      <w:t>CPPSEC4001A Manage a safe workplace in the security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D0C13" w:rsidP="00725D1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3F452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14010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5D1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25D1F"/>
    <w:pPr>
      <w:spacing w:before="360" w:after="60"/>
      <w:outlineLvl w:val="0"/>
    </w:pPr>
    <w:rPr>
      <w:sz w:val="32"/>
    </w:rPr>
  </w:style>
  <w:style w:type="paragraph" w:styleId="Heading2">
    <w:name w:val="heading 2"/>
    <w:basedOn w:val="HeadingBase"/>
    <w:next w:val="BodyText"/>
    <w:link w:val="Heading2Char"/>
    <w:qFormat/>
    <w:rsid w:val="00725D1F"/>
    <w:pPr>
      <w:keepLines/>
      <w:spacing w:before="240" w:after="120"/>
      <w:outlineLvl w:val="1"/>
    </w:pPr>
    <w:rPr>
      <w:sz w:val="28"/>
      <w:szCs w:val="40"/>
    </w:rPr>
  </w:style>
  <w:style w:type="paragraph" w:styleId="Heading3">
    <w:name w:val="heading 3"/>
    <w:basedOn w:val="HeadingBase"/>
    <w:next w:val="BodyText"/>
    <w:link w:val="Heading3Char"/>
    <w:qFormat/>
    <w:rsid w:val="00725D1F"/>
    <w:pPr>
      <w:spacing w:before="180" w:after="120"/>
      <w:outlineLvl w:val="2"/>
    </w:pPr>
    <w:rPr>
      <w:spacing w:val="-10"/>
      <w:kern w:val="32"/>
    </w:rPr>
  </w:style>
  <w:style w:type="paragraph" w:styleId="Heading4">
    <w:name w:val="heading 4"/>
    <w:basedOn w:val="HeadingBase"/>
    <w:next w:val="BodyText"/>
    <w:link w:val="Heading4Char"/>
    <w:qFormat/>
    <w:rsid w:val="00725D1F"/>
    <w:pPr>
      <w:spacing w:before="160" w:after="120"/>
      <w:outlineLvl w:val="3"/>
    </w:pPr>
    <w:rPr>
      <w:sz w:val="22"/>
    </w:rPr>
  </w:style>
  <w:style w:type="paragraph" w:styleId="Heading5">
    <w:name w:val="heading 5"/>
    <w:basedOn w:val="HeadingBase"/>
    <w:next w:val="Normal"/>
    <w:link w:val="Heading5Char"/>
    <w:qFormat/>
    <w:rsid w:val="00725D1F"/>
    <w:pPr>
      <w:spacing w:before="80"/>
      <w:outlineLvl w:val="4"/>
    </w:pPr>
    <w:rPr>
      <w:color w:val="918585"/>
      <w:sz w:val="20"/>
    </w:rPr>
  </w:style>
  <w:style w:type="paragraph" w:styleId="Heading6">
    <w:name w:val="heading 6"/>
    <w:basedOn w:val="HeadingBase"/>
    <w:next w:val="Normal"/>
    <w:link w:val="Heading6Char"/>
    <w:qFormat/>
    <w:rsid w:val="00725D1F"/>
    <w:pPr>
      <w:spacing w:before="60"/>
      <w:outlineLvl w:val="5"/>
    </w:pPr>
    <w:rPr>
      <w:color w:val="918585"/>
      <w:sz w:val="20"/>
    </w:rPr>
  </w:style>
  <w:style w:type="paragraph" w:styleId="Heading7">
    <w:name w:val="heading 7"/>
    <w:basedOn w:val="Normal"/>
    <w:next w:val="Normal"/>
    <w:link w:val="Heading7Char"/>
    <w:qFormat/>
    <w:rsid w:val="00725D1F"/>
    <w:pPr>
      <w:ind w:left="720"/>
      <w:outlineLvl w:val="6"/>
    </w:pPr>
    <w:rPr>
      <w:i/>
    </w:rPr>
  </w:style>
  <w:style w:type="paragraph" w:styleId="Heading8">
    <w:name w:val="heading 8"/>
    <w:basedOn w:val="Normal"/>
    <w:next w:val="Normal"/>
    <w:link w:val="Heading8Char"/>
    <w:qFormat/>
    <w:rsid w:val="00725D1F"/>
    <w:pPr>
      <w:ind w:left="720"/>
      <w:outlineLvl w:val="7"/>
    </w:pPr>
    <w:rPr>
      <w:i/>
    </w:rPr>
  </w:style>
  <w:style w:type="paragraph" w:styleId="Heading9">
    <w:name w:val="heading 9"/>
    <w:basedOn w:val="Normal"/>
    <w:next w:val="Normal"/>
    <w:link w:val="Heading9Char"/>
    <w:qFormat/>
    <w:rsid w:val="00725D1F"/>
    <w:pPr>
      <w:ind w:left="720"/>
      <w:outlineLvl w:val="8"/>
    </w:pPr>
    <w:rPr>
      <w:i/>
    </w:rPr>
  </w:style>
  <w:style w:type="character" w:default="1" w:styleId="DefaultParagraphFont">
    <w:name w:val="Default Paragraph Font"/>
    <w:uiPriority w:val="1"/>
    <w:unhideWhenUsed/>
    <w:rsid w:val="00725D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5D1F"/>
  </w:style>
  <w:style w:type="character" w:customStyle="1" w:styleId="Heading1Char">
    <w:name w:val="Heading 1 Char"/>
    <w:basedOn w:val="DefaultParagraphFont"/>
    <w:link w:val="Heading1"/>
    <w:rsid w:val="00725D1F"/>
    <w:rPr>
      <w:rFonts w:ascii="Times New Roman" w:eastAsia="Times New Roman" w:hAnsi="Times New Roman" w:cs="Times New Roman"/>
      <w:b/>
      <w:sz w:val="32"/>
      <w:szCs w:val="20"/>
      <w:lang w:eastAsia="en-US"/>
    </w:rPr>
  </w:style>
  <w:style w:type="paragraph" w:styleId="BodyText">
    <w:name w:val="Body Text"/>
    <w:basedOn w:val="Normal"/>
    <w:link w:val="BodyTextChar"/>
    <w:rsid w:val="00725D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25D1F"/>
    <w:rPr>
      <w:rFonts w:ascii="Times New Roman" w:eastAsia="Times New Roman" w:hAnsi="Times New Roman" w:cs="Times New Roman"/>
      <w:sz w:val="24"/>
      <w:lang w:val="en-US" w:eastAsia="en-US"/>
    </w:rPr>
  </w:style>
  <w:style w:type="paragraph" w:styleId="Footer">
    <w:name w:val="footer"/>
    <w:basedOn w:val="Normal"/>
    <w:link w:val="FooterChar"/>
    <w:rsid w:val="00725D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5D1F"/>
    <w:rPr>
      <w:rFonts w:ascii="Times New Roman" w:eastAsia="Times New Roman" w:hAnsi="Times New Roman" w:cs="Times New Roman"/>
      <w:sz w:val="16"/>
      <w:lang w:val="en-US" w:eastAsia="en-US"/>
    </w:rPr>
  </w:style>
  <w:style w:type="paragraph" w:styleId="List">
    <w:name w:val="List"/>
    <w:basedOn w:val="BodyText"/>
    <w:next w:val="BodyText"/>
    <w:rsid w:val="00725D1F"/>
    <w:pPr>
      <w:tabs>
        <w:tab w:val="left" w:pos="340"/>
      </w:tabs>
      <w:spacing w:before="60" w:after="60"/>
      <w:ind w:left="340" w:hanging="340"/>
    </w:pPr>
  </w:style>
  <w:style w:type="paragraph" w:styleId="ListBullet">
    <w:name w:val="List Bullet"/>
    <w:basedOn w:val="List"/>
    <w:rsid w:val="00725D1F"/>
    <w:pPr>
      <w:numPr>
        <w:numId w:val="12"/>
      </w:numPr>
      <w:tabs>
        <w:tab w:val="clear" w:pos="340"/>
      </w:tabs>
      <w:spacing w:before="40" w:after="40"/>
    </w:pPr>
  </w:style>
  <w:style w:type="character" w:customStyle="1" w:styleId="SpecialBold">
    <w:name w:val="Special Bold"/>
    <w:basedOn w:val="DefaultParagraphFont"/>
    <w:rsid w:val="00725D1F"/>
    <w:rPr>
      <w:b/>
      <w:spacing w:val="0"/>
    </w:rPr>
  </w:style>
  <w:style w:type="paragraph" w:styleId="Header">
    <w:name w:val="header"/>
    <w:basedOn w:val="Normal"/>
    <w:link w:val="HeaderChar"/>
    <w:rsid w:val="00725D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5D1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25D1F"/>
    <w:pPr>
      <w:spacing w:before="240" w:after="120"/>
      <w:outlineLvl w:val="0"/>
    </w:pPr>
    <w:rPr>
      <w:rFonts w:ascii="Times New Roman" w:hAnsi="Times New Roman"/>
      <w:b/>
      <w:sz w:val="28"/>
    </w:rPr>
  </w:style>
  <w:style w:type="paragraph" w:customStyle="1" w:styleId="AllowPageBreak">
    <w:name w:val="AllowPageBreak"/>
    <w:rsid w:val="00725D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25D1F"/>
    <w:rPr>
      <w:b/>
      <w:i/>
      <w:u w:val="none"/>
    </w:rPr>
  </w:style>
  <w:style w:type="character" w:customStyle="1" w:styleId="Heading2Char">
    <w:name w:val="Heading 2 Char"/>
    <w:basedOn w:val="DefaultParagraphFont"/>
    <w:link w:val="Heading2"/>
    <w:rsid w:val="00725D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5D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5D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5D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5D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5D1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25D1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25D1F"/>
    <w:rPr>
      <w:rFonts w:ascii="Courier New" w:eastAsia="Times New Roman" w:hAnsi="Courier New" w:cs="Times New Roman"/>
      <w:i/>
      <w:szCs w:val="20"/>
      <w:lang w:val="en-US" w:eastAsia="en-US"/>
    </w:rPr>
  </w:style>
  <w:style w:type="paragraph" w:customStyle="1" w:styleId="HeadingBase">
    <w:name w:val="Heading Base"/>
    <w:rsid w:val="00725D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5D1F"/>
    <w:pPr>
      <w:tabs>
        <w:tab w:val="right" w:leader="dot" w:pos="9072"/>
      </w:tabs>
      <w:ind w:left="567"/>
    </w:pPr>
    <w:rPr>
      <w:szCs w:val="22"/>
    </w:rPr>
  </w:style>
  <w:style w:type="paragraph" w:customStyle="1" w:styleId="TOCBase">
    <w:name w:val="TOC Base"/>
    <w:rsid w:val="00725D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5D1F"/>
    <w:pPr>
      <w:tabs>
        <w:tab w:val="right" w:leader="dot" w:pos="9072"/>
      </w:tabs>
      <w:spacing w:before="40" w:after="40"/>
      <w:ind w:left="284"/>
    </w:pPr>
    <w:rPr>
      <w:rFonts w:ascii="Times New Roman" w:hAnsi="Times New Roman"/>
    </w:rPr>
  </w:style>
  <w:style w:type="paragraph" w:styleId="TOC1">
    <w:name w:val="toc 1"/>
    <w:basedOn w:val="TOCBase"/>
    <w:next w:val="Normal"/>
    <w:rsid w:val="00725D1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25D1F"/>
    <w:pPr>
      <w:spacing w:before="5040"/>
      <w:jc w:val="center"/>
    </w:pPr>
    <w:rPr>
      <w:sz w:val="48"/>
      <w:szCs w:val="72"/>
      <w:lang w:val="en-US"/>
    </w:rPr>
  </w:style>
  <w:style w:type="character" w:customStyle="1" w:styleId="TitleChar">
    <w:name w:val="Title Char"/>
    <w:basedOn w:val="DefaultParagraphFont"/>
    <w:link w:val="Title"/>
    <w:rsid w:val="00725D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5D1F"/>
    <w:pPr>
      <w:tabs>
        <w:tab w:val="left" w:pos="3600"/>
        <w:tab w:val="left" w:pos="3958"/>
      </w:tabs>
    </w:pPr>
  </w:style>
  <w:style w:type="paragraph" w:customStyle="1" w:styleId="Note">
    <w:name w:val="Note"/>
    <w:basedOn w:val="BodyText"/>
    <w:rsid w:val="00725D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5D1F"/>
    <w:pPr>
      <w:framePr w:wrap="auto" w:hAnchor="text" w:y="6049"/>
    </w:pPr>
    <w:rPr>
      <w:color w:val="000000"/>
      <w:sz w:val="40"/>
    </w:rPr>
  </w:style>
  <w:style w:type="paragraph" w:customStyle="1" w:styleId="TOCTitle">
    <w:name w:val="TOCTitle"/>
    <w:basedOn w:val="Heading1"/>
    <w:rsid w:val="00725D1F"/>
    <w:pPr>
      <w:spacing w:after="240"/>
      <w:jc w:val="center"/>
      <w:outlineLvl w:val="9"/>
    </w:pPr>
    <w:rPr>
      <w:caps/>
    </w:rPr>
  </w:style>
  <w:style w:type="paragraph" w:customStyle="1" w:styleId="Version">
    <w:name w:val="Version"/>
    <w:rsid w:val="00725D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25D1F"/>
    <w:pPr>
      <w:numPr>
        <w:numId w:val="13"/>
      </w:numPr>
      <w:tabs>
        <w:tab w:val="clear" w:pos="680"/>
      </w:tabs>
    </w:pPr>
  </w:style>
  <w:style w:type="paragraph" w:styleId="Index1">
    <w:name w:val="index 1"/>
    <w:basedOn w:val="Normal"/>
    <w:next w:val="Normal"/>
    <w:semiHidden/>
    <w:rsid w:val="00725D1F"/>
    <w:pPr>
      <w:keepNext w:val="0"/>
      <w:tabs>
        <w:tab w:val="right" w:pos="4176"/>
      </w:tabs>
      <w:ind w:left="198" w:hanging="198"/>
    </w:pPr>
    <w:rPr>
      <w:rFonts w:ascii="Garamond" w:hAnsi="Garamond"/>
    </w:rPr>
  </w:style>
  <w:style w:type="paragraph" w:styleId="IndexHeading">
    <w:name w:val="index heading"/>
    <w:basedOn w:val="Normal"/>
    <w:next w:val="Index1"/>
    <w:semiHidden/>
    <w:rsid w:val="00725D1F"/>
    <w:pPr>
      <w:spacing w:before="120" w:after="120"/>
    </w:pPr>
    <w:rPr>
      <w:rFonts w:ascii="Arial" w:hAnsi="Arial"/>
      <w:b/>
      <w:color w:val="918585"/>
      <w:sz w:val="24"/>
    </w:rPr>
  </w:style>
  <w:style w:type="paragraph" w:customStyle="1" w:styleId="Chapter">
    <w:name w:val="Chapter"/>
    <w:basedOn w:val="Normal"/>
    <w:rsid w:val="00725D1F"/>
    <w:pPr>
      <w:spacing w:before="240"/>
    </w:pPr>
    <w:rPr>
      <w:rFonts w:ascii="Times New Roman" w:hAnsi="Times New Roman"/>
      <w:smallCaps/>
      <w:spacing w:val="80"/>
      <w:sz w:val="28"/>
    </w:rPr>
  </w:style>
  <w:style w:type="paragraph" w:customStyle="1" w:styleId="InChapter">
    <w:name w:val="InChapter"/>
    <w:basedOn w:val="Heading3"/>
    <w:rsid w:val="00725D1F"/>
    <w:pPr>
      <w:spacing w:after="240"/>
      <w:outlineLvl w:val="9"/>
    </w:pPr>
    <w:rPr>
      <w:noProof/>
    </w:rPr>
  </w:style>
  <w:style w:type="paragraph" w:styleId="Index2">
    <w:name w:val="index 2"/>
    <w:basedOn w:val="Normal"/>
    <w:next w:val="Normal"/>
    <w:semiHidden/>
    <w:rsid w:val="00725D1F"/>
    <w:pPr>
      <w:tabs>
        <w:tab w:val="right" w:pos="4176"/>
      </w:tabs>
      <w:ind w:left="568" w:hanging="284"/>
    </w:pPr>
    <w:rPr>
      <w:rFonts w:ascii="Garamond" w:hAnsi="Garamond"/>
    </w:rPr>
  </w:style>
  <w:style w:type="paragraph" w:customStyle="1" w:styleId="Byline">
    <w:name w:val="Byline"/>
    <w:rsid w:val="00725D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5D1F"/>
    <w:pPr>
      <w:tabs>
        <w:tab w:val="clear" w:pos="3600"/>
        <w:tab w:val="clear" w:pos="3958"/>
      </w:tabs>
      <w:jc w:val="right"/>
    </w:pPr>
  </w:style>
  <w:style w:type="character" w:styleId="Emphasis">
    <w:name w:val="Emphasis"/>
    <w:basedOn w:val="DefaultParagraphFont"/>
    <w:qFormat/>
    <w:rsid w:val="00725D1F"/>
    <w:rPr>
      <w:i/>
    </w:rPr>
  </w:style>
  <w:style w:type="paragraph" w:styleId="Caption">
    <w:name w:val="caption"/>
    <w:basedOn w:val="BodyText"/>
    <w:next w:val="Normal"/>
    <w:qFormat/>
    <w:rsid w:val="00725D1F"/>
    <w:pPr>
      <w:framePr w:w="2268" w:hSpace="181" w:vSpace="181" w:wrap="around" w:vAnchor="text" w:hAnchor="page" w:x="1135" w:y="285" w:anchorLock="1"/>
    </w:pPr>
    <w:rPr>
      <w:i/>
    </w:rPr>
  </w:style>
  <w:style w:type="paragraph" w:customStyle="1" w:styleId="MiniTOCTitle">
    <w:name w:val="MiniTOCTitle"/>
    <w:basedOn w:val="Heading4"/>
    <w:rsid w:val="00725D1F"/>
    <w:pPr>
      <w:spacing w:before="240"/>
      <w:outlineLvl w:val="9"/>
    </w:pPr>
    <w:rPr>
      <w:noProof/>
      <w:sz w:val="24"/>
    </w:rPr>
  </w:style>
  <w:style w:type="paragraph" w:customStyle="1" w:styleId="MiniTOCItem">
    <w:name w:val="MiniTOCItem"/>
    <w:basedOn w:val="ListBullet"/>
    <w:rsid w:val="00725D1F"/>
    <w:pPr>
      <w:numPr>
        <w:numId w:val="0"/>
      </w:numPr>
      <w:tabs>
        <w:tab w:val="right" w:leader="dot" w:pos="6521"/>
      </w:tabs>
      <w:spacing w:before="0" w:after="0"/>
    </w:pPr>
  </w:style>
  <w:style w:type="paragraph" w:customStyle="1" w:styleId="TOFTitle">
    <w:name w:val="TOFTitle"/>
    <w:basedOn w:val="TOCTitle"/>
    <w:rsid w:val="00725D1F"/>
  </w:style>
  <w:style w:type="paragraph" w:styleId="TableofFigures">
    <w:name w:val="table of figures"/>
    <w:basedOn w:val="Normal"/>
    <w:next w:val="Normal"/>
    <w:semiHidden/>
    <w:rsid w:val="00725D1F"/>
    <w:pPr>
      <w:tabs>
        <w:tab w:val="right" w:leader="dot" w:pos="9072"/>
      </w:tabs>
      <w:ind w:left="970" w:hanging="403"/>
    </w:pPr>
    <w:rPr>
      <w:rFonts w:ascii="Times New Roman" w:hAnsi="Times New Roman"/>
      <w:b/>
    </w:rPr>
  </w:style>
  <w:style w:type="paragraph" w:styleId="ListNumber">
    <w:name w:val="List Number"/>
    <w:basedOn w:val="List"/>
    <w:rsid w:val="00725D1F"/>
    <w:pPr>
      <w:numPr>
        <w:numId w:val="10"/>
      </w:numPr>
    </w:pPr>
  </w:style>
  <w:style w:type="character" w:customStyle="1" w:styleId="WingdingSymbols">
    <w:name w:val="Wingding Symbols"/>
    <w:rsid w:val="00725D1F"/>
    <w:rPr>
      <w:rFonts w:ascii="Wingdings" w:hAnsi="Wingdings"/>
    </w:rPr>
  </w:style>
  <w:style w:type="paragraph" w:customStyle="1" w:styleId="TableHeading">
    <w:name w:val="Table Heading"/>
    <w:basedOn w:val="HeadingBase"/>
    <w:rsid w:val="00725D1F"/>
    <w:pPr>
      <w:keepLines/>
      <w:pBdr>
        <w:bottom w:val="single" w:sz="6" w:space="1" w:color="918585"/>
      </w:pBdr>
      <w:spacing w:before="240"/>
    </w:pPr>
  </w:style>
  <w:style w:type="character" w:customStyle="1" w:styleId="HotSpot">
    <w:name w:val="HotSpot"/>
    <w:rsid w:val="00725D1F"/>
    <w:rPr>
      <w:color w:val="0033CC"/>
      <w:u w:val="none"/>
    </w:rPr>
  </w:style>
  <w:style w:type="paragraph" w:customStyle="1" w:styleId="BodyTextRight">
    <w:name w:val="Body Text Right"/>
    <w:basedOn w:val="BodyText"/>
    <w:rsid w:val="00725D1F"/>
    <w:pPr>
      <w:spacing w:before="0" w:after="0"/>
      <w:jc w:val="right"/>
    </w:pPr>
  </w:style>
  <w:style w:type="paragraph" w:styleId="Index3">
    <w:name w:val="index 3"/>
    <w:basedOn w:val="ListNumber2"/>
    <w:next w:val="Normal"/>
    <w:semiHidden/>
    <w:rsid w:val="00725D1F"/>
    <w:pPr>
      <w:numPr>
        <w:numId w:val="0"/>
      </w:numPr>
      <w:tabs>
        <w:tab w:val="right" w:leader="dot" w:pos="4176"/>
      </w:tabs>
    </w:pPr>
  </w:style>
  <w:style w:type="paragraph" w:styleId="ListNumber2">
    <w:name w:val="List Number 2"/>
    <w:basedOn w:val="List2"/>
    <w:rsid w:val="00725D1F"/>
    <w:pPr>
      <w:numPr>
        <w:numId w:val="9"/>
      </w:numPr>
      <w:tabs>
        <w:tab w:val="clear" w:pos="1060"/>
      </w:tabs>
    </w:pPr>
  </w:style>
  <w:style w:type="paragraph" w:customStyle="1" w:styleId="MarginNote">
    <w:name w:val="Margin Note"/>
    <w:basedOn w:val="BodyText"/>
    <w:rsid w:val="00725D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5D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5D1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25D1F"/>
    <w:rPr>
      <w:sz w:val="32"/>
    </w:rPr>
  </w:style>
  <w:style w:type="paragraph" w:customStyle="1" w:styleId="HeadingProcedure">
    <w:name w:val="Heading Procedure"/>
    <w:basedOn w:val="HeadingBase"/>
    <w:next w:val="Normal"/>
    <w:rsid w:val="00725D1F"/>
    <w:pPr>
      <w:tabs>
        <w:tab w:val="left" w:pos="0"/>
      </w:tabs>
      <w:spacing w:before="120" w:after="60"/>
    </w:pPr>
    <w:rPr>
      <w:i/>
      <w:color w:val="918585"/>
      <w:sz w:val="22"/>
    </w:rPr>
  </w:style>
  <w:style w:type="paragraph" w:customStyle="1" w:styleId="TableBodyText">
    <w:name w:val="Table Body Text"/>
    <w:basedOn w:val="BodyText"/>
    <w:rsid w:val="00725D1F"/>
    <w:pPr>
      <w:spacing w:before="60" w:after="60"/>
    </w:pPr>
  </w:style>
  <w:style w:type="paragraph" w:styleId="ListContinue">
    <w:name w:val="List Continue"/>
    <w:basedOn w:val="List"/>
    <w:rsid w:val="00725D1F"/>
    <w:pPr>
      <w:ind w:firstLine="0"/>
    </w:pPr>
  </w:style>
  <w:style w:type="paragraph" w:customStyle="1" w:styleId="ListNote">
    <w:name w:val="List Note"/>
    <w:basedOn w:val="List"/>
    <w:rsid w:val="00725D1F"/>
    <w:pPr>
      <w:pBdr>
        <w:top w:val="single" w:sz="6" w:space="2" w:color="918585"/>
        <w:bottom w:val="single" w:sz="6" w:space="2" w:color="918585"/>
      </w:pBdr>
      <w:tabs>
        <w:tab w:val="left" w:pos="1021"/>
      </w:tabs>
      <w:ind w:firstLine="0"/>
    </w:pPr>
  </w:style>
  <w:style w:type="paragraph" w:customStyle="1" w:styleId="Warning">
    <w:name w:val="Warning"/>
    <w:basedOn w:val="BodyText"/>
    <w:rsid w:val="00725D1F"/>
    <w:pPr>
      <w:shd w:val="clear" w:color="auto" w:fill="D9D9D9"/>
      <w:tabs>
        <w:tab w:val="left" w:pos="992"/>
      </w:tabs>
      <w:ind w:left="119" w:right="119"/>
    </w:pPr>
    <w:rPr>
      <w:sz w:val="20"/>
    </w:rPr>
  </w:style>
  <w:style w:type="paragraph" w:customStyle="1" w:styleId="MarginIcons">
    <w:name w:val="Margin Icons"/>
    <w:basedOn w:val="BodyText"/>
    <w:rsid w:val="00725D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5D1F"/>
    <w:rPr>
      <w:rFonts w:ascii="Courier New" w:hAnsi="Courier New"/>
    </w:rPr>
  </w:style>
  <w:style w:type="paragraph" w:customStyle="1" w:styleId="NoteBullet">
    <w:name w:val="Note Bullet"/>
    <w:basedOn w:val="Note"/>
    <w:rsid w:val="00725D1F"/>
    <w:pPr>
      <w:tabs>
        <w:tab w:val="clear" w:pos="680"/>
      </w:tabs>
      <w:spacing w:before="60" w:after="60"/>
    </w:pPr>
  </w:style>
  <w:style w:type="paragraph" w:customStyle="1" w:styleId="SubHeading2">
    <w:name w:val="SubHeading2"/>
    <w:basedOn w:val="HeadingBase"/>
    <w:rsid w:val="00725D1F"/>
    <w:pPr>
      <w:spacing w:before="240" w:after="60"/>
    </w:pPr>
    <w:rPr>
      <w:sz w:val="20"/>
    </w:rPr>
  </w:style>
  <w:style w:type="paragraph" w:customStyle="1" w:styleId="SubHeading1">
    <w:name w:val="SubHeading1"/>
    <w:basedOn w:val="HeadingBase"/>
    <w:rsid w:val="00725D1F"/>
    <w:pPr>
      <w:spacing w:before="240" w:after="60"/>
    </w:pPr>
    <w:rPr>
      <w:color w:val="918585"/>
      <w:sz w:val="22"/>
    </w:rPr>
  </w:style>
  <w:style w:type="paragraph" w:customStyle="1" w:styleId="SideHeading">
    <w:name w:val="Side Heading"/>
    <w:basedOn w:val="HeadingBase"/>
    <w:rsid w:val="00725D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5D1F"/>
    <w:pPr>
      <w:tabs>
        <w:tab w:val="num" w:pos="360"/>
      </w:tabs>
    </w:pPr>
  </w:style>
  <w:style w:type="paragraph" w:styleId="PlainText">
    <w:name w:val="Plain Text"/>
    <w:basedOn w:val="Normal"/>
    <w:link w:val="PlainTextChar"/>
    <w:rsid w:val="00725D1F"/>
    <w:rPr>
      <w:sz w:val="20"/>
    </w:rPr>
  </w:style>
  <w:style w:type="character" w:customStyle="1" w:styleId="PlainTextChar">
    <w:name w:val="Plain Text Char"/>
    <w:basedOn w:val="DefaultParagraphFont"/>
    <w:link w:val="PlainText"/>
    <w:rsid w:val="00725D1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25D1F"/>
    <w:rPr>
      <w:b/>
      <w:smallCaps/>
    </w:rPr>
  </w:style>
  <w:style w:type="paragraph" w:customStyle="1" w:styleId="TableListNumber">
    <w:name w:val="Table List Number"/>
    <w:basedOn w:val="ListNumber"/>
    <w:rsid w:val="00725D1F"/>
    <w:pPr>
      <w:numPr>
        <w:numId w:val="0"/>
      </w:numPr>
    </w:pPr>
  </w:style>
  <w:style w:type="paragraph" w:styleId="TOC4">
    <w:name w:val="toc 4"/>
    <w:basedOn w:val="TOCBase"/>
    <w:next w:val="Normal"/>
    <w:semiHidden/>
    <w:rsid w:val="00725D1F"/>
    <w:pPr>
      <w:tabs>
        <w:tab w:val="right" w:leader="dot" w:pos="9071"/>
      </w:tabs>
      <w:ind w:left="1701"/>
    </w:pPr>
  </w:style>
  <w:style w:type="paragraph" w:customStyle="1" w:styleId="ListAlpha">
    <w:name w:val="List Alpha"/>
    <w:basedOn w:val="List"/>
    <w:rsid w:val="00725D1F"/>
    <w:pPr>
      <w:numPr>
        <w:numId w:val="8"/>
      </w:numPr>
    </w:pPr>
  </w:style>
  <w:style w:type="paragraph" w:customStyle="1" w:styleId="ListAlpha2">
    <w:name w:val="List Alpha 2"/>
    <w:basedOn w:val="List2"/>
    <w:rsid w:val="00725D1F"/>
    <w:pPr>
      <w:numPr>
        <w:numId w:val="7"/>
      </w:numPr>
    </w:pPr>
  </w:style>
  <w:style w:type="paragraph" w:styleId="List2">
    <w:name w:val="List 2"/>
    <w:basedOn w:val="BodyText"/>
    <w:rsid w:val="00725D1F"/>
    <w:pPr>
      <w:tabs>
        <w:tab w:val="left" w:pos="680"/>
      </w:tabs>
      <w:spacing w:before="60" w:after="60"/>
      <w:ind w:left="680" w:hanging="340"/>
    </w:pPr>
  </w:style>
  <w:style w:type="paragraph" w:styleId="List3">
    <w:name w:val="List 3"/>
    <w:basedOn w:val="BodyText"/>
    <w:rsid w:val="00725D1F"/>
    <w:pPr>
      <w:tabs>
        <w:tab w:val="left" w:pos="1021"/>
      </w:tabs>
      <w:spacing w:before="60" w:after="60"/>
      <w:ind w:left="1020" w:hanging="340"/>
    </w:pPr>
  </w:style>
  <w:style w:type="paragraph" w:styleId="List4">
    <w:name w:val="List 4"/>
    <w:basedOn w:val="BodyText"/>
    <w:rsid w:val="00725D1F"/>
    <w:pPr>
      <w:tabs>
        <w:tab w:val="left" w:pos="1361"/>
      </w:tabs>
      <w:spacing w:before="60" w:after="60"/>
      <w:ind w:left="1361" w:hanging="340"/>
    </w:pPr>
  </w:style>
  <w:style w:type="paragraph" w:styleId="List5">
    <w:name w:val="List 5"/>
    <w:basedOn w:val="BodyText"/>
    <w:rsid w:val="00725D1F"/>
    <w:pPr>
      <w:tabs>
        <w:tab w:val="left" w:pos="1701"/>
      </w:tabs>
      <w:spacing w:before="60" w:after="60"/>
      <w:ind w:left="1701" w:hanging="340"/>
    </w:pPr>
  </w:style>
  <w:style w:type="paragraph" w:styleId="ListBullet3">
    <w:name w:val="List Bullet 3"/>
    <w:basedOn w:val="List3"/>
    <w:rsid w:val="00725D1F"/>
    <w:pPr>
      <w:numPr>
        <w:numId w:val="14"/>
      </w:numPr>
      <w:tabs>
        <w:tab w:val="clear" w:pos="1021"/>
      </w:tabs>
      <w:ind w:left="1037" w:hanging="357"/>
    </w:pPr>
  </w:style>
  <w:style w:type="paragraph" w:styleId="ListBullet4">
    <w:name w:val="List Bullet 4"/>
    <w:basedOn w:val="List4"/>
    <w:rsid w:val="00725D1F"/>
    <w:pPr>
      <w:numPr>
        <w:numId w:val="2"/>
      </w:numPr>
    </w:pPr>
  </w:style>
  <w:style w:type="paragraph" w:styleId="ListBullet5">
    <w:name w:val="List Bullet 5"/>
    <w:basedOn w:val="List5"/>
    <w:rsid w:val="00725D1F"/>
    <w:pPr>
      <w:numPr>
        <w:numId w:val="3"/>
      </w:numPr>
    </w:pPr>
  </w:style>
  <w:style w:type="paragraph" w:styleId="ListContinue2">
    <w:name w:val="List Continue 2"/>
    <w:basedOn w:val="List2"/>
    <w:rsid w:val="00725D1F"/>
    <w:pPr>
      <w:ind w:firstLine="0"/>
    </w:pPr>
  </w:style>
  <w:style w:type="paragraph" w:styleId="ListContinue3">
    <w:name w:val="List Continue 3"/>
    <w:basedOn w:val="List3"/>
    <w:rsid w:val="00725D1F"/>
    <w:pPr>
      <w:ind w:left="1021" w:firstLine="0"/>
    </w:pPr>
  </w:style>
  <w:style w:type="paragraph" w:styleId="ListContinue4">
    <w:name w:val="List Continue 4"/>
    <w:basedOn w:val="List4"/>
    <w:rsid w:val="00725D1F"/>
    <w:pPr>
      <w:ind w:firstLine="0"/>
    </w:pPr>
  </w:style>
  <w:style w:type="paragraph" w:styleId="ListContinue5">
    <w:name w:val="List Continue 5"/>
    <w:basedOn w:val="List5"/>
    <w:rsid w:val="00725D1F"/>
    <w:pPr>
      <w:ind w:firstLine="0"/>
    </w:pPr>
  </w:style>
  <w:style w:type="paragraph" w:styleId="ListNumber3">
    <w:name w:val="List Number 3"/>
    <w:basedOn w:val="List3"/>
    <w:rsid w:val="00725D1F"/>
    <w:pPr>
      <w:numPr>
        <w:numId w:val="4"/>
      </w:numPr>
    </w:pPr>
  </w:style>
  <w:style w:type="paragraph" w:styleId="ListNumber4">
    <w:name w:val="List Number 4"/>
    <w:basedOn w:val="List4"/>
    <w:rsid w:val="00725D1F"/>
    <w:pPr>
      <w:numPr>
        <w:numId w:val="5"/>
      </w:numPr>
    </w:pPr>
  </w:style>
  <w:style w:type="paragraph" w:styleId="ListNumber5">
    <w:name w:val="List Number 5"/>
    <w:basedOn w:val="List5"/>
    <w:rsid w:val="00725D1F"/>
    <w:pPr>
      <w:numPr>
        <w:numId w:val="6"/>
      </w:numPr>
    </w:pPr>
  </w:style>
  <w:style w:type="paragraph" w:styleId="BlockText">
    <w:name w:val="Block Text"/>
    <w:basedOn w:val="Normal"/>
    <w:rsid w:val="00725D1F"/>
    <w:pPr>
      <w:spacing w:after="120"/>
      <w:ind w:left="1440" w:right="1440"/>
    </w:pPr>
  </w:style>
  <w:style w:type="character" w:customStyle="1" w:styleId="Subscript">
    <w:name w:val="Subscript"/>
    <w:basedOn w:val="DefaultParagraphFont"/>
    <w:rsid w:val="00725D1F"/>
    <w:rPr>
      <w:sz w:val="16"/>
      <w:vertAlign w:val="subscript"/>
    </w:rPr>
  </w:style>
  <w:style w:type="character" w:customStyle="1" w:styleId="Superscript">
    <w:name w:val="Superscript"/>
    <w:basedOn w:val="DefaultParagraphFont"/>
    <w:rsid w:val="00725D1F"/>
    <w:rPr>
      <w:sz w:val="16"/>
      <w:vertAlign w:val="superscript"/>
    </w:rPr>
  </w:style>
  <w:style w:type="character" w:customStyle="1" w:styleId="Symbols">
    <w:name w:val="Symbols"/>
    <w:basedOn w:val="DefaultParagraphFont"/>
    <w:rsid w:val="00725D1F"/>
    <w:rPr>
      <w:rFonts w:ascii="Symbol" w:hAnsi="Symbol"/>
    </w:rPr>
  </w:style>
  <w:style w:type="character" w:customStyle="1" w:styleId="MenuOptions">
    <w:name w:val="Menu Options"/>
    <w:basedOn w:val="DefaultParagraphFont"/>
    <w:rsid w:val="00725D1F"/>
    <w:rPr>
      <w:rFonts w:ascii="Arial Narrow" w:hAnsi="Arial Narrow"/>
      <w:smallCaps/>
    </w:rPr>
  </w:style>
  <w:style w:type="character" w:customStyle="1" w:styleId="Buttons">
    <w:name w:val="Buttons"/>
    <w:basedOn w:val="DefaultParagraphFont"/>
    <w:rsid w:val="00725D1F"/>
    <w:rPr>
      <w:b/>
    </w:rPr>
  </w:style>
  <w:style w:type="character" w:customStyle="1" w:styleId="Underlined">
    <w:name w:val="Underlined"/>
    <w:basedOn w:val="DefaultParagraphFont"/>
    <w:rsid w:val="00725D1F"/>
    <w:rPr>
      <w:u w:val="single"/>
    </w:rPr>
  </w:style>
  <w:style w:type="paragraph" w:customStyle="1" w:styleId="TableBodyTextRight">
    <w:name w:val="Table Body Text Right"/>
    <w:basedOn w:val="TableBodyText"/>
    <w:rsid w:val="00725D1F"/>
    <w:pPr>
      <w:widowControl w:val="0"/>
      <w:autoSpaceDE w:val="0"/>
      <w:autoSpaceDN w:val="0"/>
      <w:adjustRightInd w:val="0"/>
      <w:jc w:val="right"/>
    </w:pPr>
    <w:rPr>
      <w:rFonts w:cs="Arial"/>
      <w:szCs w:val="18"/>
    </w:rPr>
  </w:style>
  <w:style w:type="paragraph" w:customStyle="1" w:styleId="CopyrightText">
    <w:name w:val="Copyright Text"/>
    <w:basedOn w:val="BodyText"/>
    <w:rsid w:val="00725D1F"/>
    <w:rPr>
      <w:sz w:val="18"/>
    </w:rPr>
  </w:style>
  <w:style w:type="paragraph" w:customStyle="1" w:styleId="BodySmallRight">
    <w:name w:val="Body Small Right"/>
    <w:basedOn w:val="BodyTextRight"/>
    <w:rsid w:val="00725D1F"/>
    <w:rPr>
      <w:sz w:val="18"/>
      <w:szCs w:val="18"/>
    </w:rPr>
  </w:style>
  <w:style w:type="paragraph" w:customStyle="1" w:styleId="MarginEdition">
    <w:name w:val="Margin Edition"/>
    <w:basedOn w:val="MarginNote"/>
    <w:rsid w:val="00725D1F"/>
    <w:pPr>
      <w:spacing w:before="0" w:after="0"/>
    </w:pPr>
    <w:rPr>
      <w:rFonts w:ascii="Times New Roman" w:hAnsi="Times New Roman"/>
      <w:color w:val="999999"/>
    </w:rPr>
  </w:style>
  <w:style w:type="paragraph" w:customStyle="1" w:styleId="Spacer">
    <w:name w:val="Spacer"/>
    <w:basedOn w:val="Normal"/>
    <w:rsid w:val="00725D1F"/>
    <w:rPr>
      <w:sz w:val="2"/>
      <w:szCs w:val="2"/>
    </w:rPr>
  </w:style>
  <w:style w:type="character" w:customStyle="1" w:styleId="Small">
    <w:name w:val="Small"/>
    <w:basedOn w:val="DefaultParagraphFont"/>
    <w:rsid w:val="00725D1F"/>
    <w:rPr>
      <w:sz w:val="16"/>
    </w:rPr>
  </w:style>
  <w:style w:type="paragraph" w:customStyle="1" w:styleId="WideTable">
    <w:name w:val="Wide Table"/>
    <w:basedOn w:val="Normal"/>
    <w:rsid w:val="00725D1F"/>
    <w:pPr>
      <w:ind w:left="-1418"/>
    </w:pPr>
    <w:rPr>
      <w:sz w:val="2"/>
      <w:szCs w:val="2"/>
    </w:rPr>
  </w:style>
  <w:style w:type="character" w:styleId="PageNumber">
    <w:name w:val="page number"/>
    <w:basedOn w:val="DefaultParagraphFont"/>
    <w:rsid w:val="00725D1F"/>
  </w:style>
  <w:style w:type="paragraph" w:styleId="Quote">
    <w:name w:val="Quote"/>
    <w:basedOn w:val="Heading1"/>
    <w:link w:val="QuoteChar"/>
    <w:qFormat/>
    <w:rsid w:val="00725D1F"/>
    <w:rPr>
      <w:b w:val="0"/>
      <w:sz w:val="72"/>
      <w:szCs w:val="72"/>
      <w:lang w:val="en-NZ"/>
    </w:rPr>
  </w:style>
  <w:style w:type="character" w:customStyle="1" w:styleId="QuoteChar">
    <w:name w:val="Quote Char"/>
    <w:basedOn w:val="DefaultParagraphFont"/>
    <w:link w:val="Quote"/>
    <w:rsid w:val="00725D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5D1F"/>
    <w:pPr>
      <w:pageBreakBefore/>
    </w:pPr>
  </w:style>
  <w:style w:type="paragraph" w:customStyle="1" w:styleId="Border">
    <w:name w:val="Border"/>
    <w:basedOn w:val="Normal"/>
    <w:qFormat/>
    <w:rsid w:val="00725D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5D1F"/>
    <w:rPr>
      <w:b/>
      <w:bCs/>
      <w:i/>
      <w:iCs/>
      <w:color w:val="auto"/>
    </w:rPr>
  </w:style>
  <w:style w:type="paragraph" w:styleId="IntenseQuote">
    <w:name w:val="Intense Quote"/>
    <w:basedOn w:val="Normal"/>
    <w:next w:val="Normal"/>
    <w:link w:val="IntenseQuoteChar"/>
    <w:uiPriority w:val="30"/>
    <w:qFormat/>
    <w:rsid w:val="00725D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5D1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25D1F"/>
    <w:rPr>
      <w:smallCaps/>
      <w:color w:val="auto"/>
      <w:u w:val="single"/>
    </w:rPr>
  </w:style>
  <w:style w:type="character" w:styleId="IntenseReference">
    <w:name w:val="Intense Reference"/>
    <w:basedOn w:val="DefaultParagraphFont"/>
    <w:uiPriority w:val="32"/>
    <w:qFormat/>
    <w:rsid w:val="00725D1F"/>
    <w:rPr>
      <w:b/>
      <w:bCs/>
      <w:smallCaps/>
      <w:color w:val="auto"/>
      <w:spacing w:val="5"/>
      <w:u w:val="single"/>
    </w:rPr>
  </w:style>
  <w:style w:type="paragraph" w:customStyle="1" w:styleId="2ColumnHeading">
    <w:name w:val="2Column Heading"/>
    <w:basedOn w:val="BodyText"/>
    <w:qFormat/>
    <w:rsid w:val="00725D1F"/>
    <w:pPr>
      <w:spacing w:after="60"/>
      <w:ind w:left="-2268"/>
    </w:pPr>
    <w:rPr>
      <w:b/>
    </w:rPr>
  </w:style>
  <w:style w:type="paragraph" w:customStyle="1" w:styleId="Heading1TOC">
    <w:name w:val="Heading1 TOC"/>
    <w:basedOn w:val="Normal"/>
    <w:qFormat/>
    <w:rsid w:val="00725D1F"/>
    <w:pPr>
      <w:spacing w:before="240" w:after="120"/>
    </w:pPr>
    <w:rPr>
      <w:rFonts w:ascii="Times New Roman" w:hAnsi="Times New Roman"/>
      <w:b/>
      <w:sz w:val="32"/>
    </w:rPr>
  </w:style>
  <w:style w:type="paragraph" w:customStyle="1" w:styleId="Heading2TOC">
    <w:name w:val="Heading2 TOC"/>
    <w:basedOn w:val="Normal"/>
    <w:qFormat/>
    <w:rsid w:val="00725D1F"/>
    <w:pPr>
      <w:spacing w:before="240" w:after="60"/>
    </w:pPr>
    <w:rPr>
      <w:rFonts w:ascii="Times New Roman" w:hAnsi="Times New Roman"/>
      <w:b/>
      <w:sz w:val="28"/>
    </w:rPr>
  </w:style>
  <w:style w:type="character" w:customStyle="1" w:styleId="Underline">
    <w:name w:val="Underline"/>
    <w:basedOn w:val="DefaultParagraphFont"/>
    <w:qFormat/>
    <w:rsid w:val="00725D1F"/>
    <w:rPr>
      <w:u w:val="single"/>
    </w:rPr>
  </w:style>
  <w:style w:type="paragraph" w:styleId="BalloonText">
    <w:name w:val="Balloon Text"/>
    <w:basedOn w:val="Normal"/>
    <w:link w:val="BalloonTextChar"/>
    <w:rsid w:val="00725D1F"/>
    <w:rPr>
      <w:rFonts w:ascii="Tahoma" w:hAnsi="Tahoma" w:cs="Tahoma"/>
      <w:sz w:val="16"/>
      <w:szCs w:val="16"/>
    </w:rPr>
  </w:style>
  <w:style w:type="character" w:customStyle="1" w:styleId="BalloonTextChar">
    <w:name w:val="Balloon Text Char"/>
    <w:basedOn w:val="DefaultParagraphFont"/>
    <w:link w:val="BalloonText"/>
    <w:rsid w:val="00725D1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25D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25D1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1917</Words>
  <Characters>12386</Characters>
  <Application>Microsoft Office Word</Application>
  <DocSecurity>0</DocSecurity>
  <Lines>398</Lines>
  <Paragraphs>245</Paragraphs>
  <ScaleCrop>false</ScaleCrop>
  <Company>Author-it Software Corporation Ltd.</Company>
  <LinksUpToDate>false</LinksUpToDate>
  <CharactersWithSpaces>14235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CPPSEC4001A Manage a safe workplace in the security industry</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2012-05-26T06:24:00Z</dcterms:created>
  <dcterms:modified xsi:type="dcterms:W3CDTF">2012-05-26T06:24:00Z</dcterms:modified>
</cp:coreProperties>
</file>