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4C4F" w:rsidP="003F4C4F">
      <w:pPr>
        <w:pStyle w:val="Title"/>
      </w:pPr>
      <w:r>
        <w:fldChar w:fldCharType="begin"/>
      </w:r>
      <w:r>
        <w:instrText xml:space="preserve"> TITLE   \* MERGEFORMAT </w:instrText>
      </w:r>
      <w:r>
        <w:fldChar w:fldCharType="separate"/>
      </w:r>
      <w:r>
        <w:t>CPPSEC3052A Inspect and test cash-in-transit security equipment</w:t>
      </w:r>
      <w:r>
        <w:fldChar w:fldCharType="end"/>
      </w:r>
    </w:p>
    <w:p w:rsidR="003F4C4F" w:rsidP="003F4C4F">
      <w:pPr>
        <w:pStyle w:val="Version"/>
        <w:sectPr w:rsidSect="009670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7062" w:rsidP="00967062">
      <w:pPr>
        <w:pStyle w:val="SuperHeading"/>
      </w:pPr>
      <w:r w:rsidRPr="00967062">
        <w:t>CPPSEC3052A Inspect and test cash-in-transit security equipment</w:t>
      </w:r>
    </w:p>
    <w:p w:rsidR="00000000" w:rsidRPr="00967062" w:rsidP="00967062">
      <w:pPr>
        <w:pStyle w:val="Heading1"/>
      </w:pPr>
      <w:bookmarkStart w:id="1" w:name="O_401062"/>
      <w:bookmarkEnd w:id="1"/>
      <w:r w:rsidRPr="00967062">
        <w:t>Modification History</w:t>
      </w:r>
    </w:p>
    <w:p w:rsidR="00000000" w:rsidRPr="00967062" w:rsidP="00967062">
      <w:pPr>
        <w:pStyle w:val="BodyText"/>
      </w:pPr>
      <w:r w:rsidRPr="00967062">
        <w:t>New unit</w:t>
      </w:r>
    </w:p>
    <w:p w:rsidR="00000000" w:rsidRPr="00967062" w:rsidP="00967062">
      <w:pPr>
        <w:pStyle w:val="AllowPageBreak"/>
      </w:pPr>
    </w:p>
    <w:p w:rsidR="00000000" w:rsidRPr="00967062" w:rsidP="00967062">
      <w:pPr>
        <w:pStyle w:val="Heading1"/>
      </w:pPr>
      <w:bookmarkStart w:id="2" w:name="O_401063"/>
      <w:bookmarkEnd w:id="2"/>
      <w:r w:rsidRPr="00967062">
        <w:t>Unit Descriptor</w:t>
      </w:r>
    </w:p>
    <w:p w:rsidR="00000000" w:rsidRPr="00967062" w:rsidP="00967062">
      <w:pPr>
        <w:pStyle w:val="BodyText"/>
      </w:pPr>
      <w:r w:rsidRPr="00967062">
        <w:t>This unit of competency specifies the outcomes required to inspect and test cash-in-transit security equipmen</w:t>
      </w:r>
      <w:r w:rsidRPr="00967062">
        <w:t>t. It requires the ability to inspect equipment and the work area, identify and assess the impact of faults on security requirements, and record and report the results of inspection and testing activities.</w:t>
      </w:r>
    </w:p>
    <w:p w:rsidR="00000000" w:rsidRPr="00967062" w:rsidP="00967062">
      <w:pPr>
        <w:pStyle w:val="BodyText"/>
      </w:pPr>
    </w:p>
    <w:p w:rsidR="003F4C4F" w:rsidP="00967062">
      <w:pPr>
        <w:pStyle w:val="BodyText"/>
      </w:pPr>
      <w:r w:rsidRPr="00967062">
        <w:t>The unit requires legal and operational knowledge</w:t>
      </w:r>
      <w:r w:rsidRPr="00967062">
        <w:t xml:space="preserve"> applicable to relevant sectors of the security industry.</w:t>
      </w:r>
    </w:p>
    <w:p w:rsidR="003F4C4F" w:rsidP="00967062">
      <w:pPr>
        <w:pStyle w:val="BodyText"/>
      </w:pPr>
    </w:p>
    <w:p w:rsidR="00000000" w:rsidRPr="00967062" w:rsidP="00967062">
      <w:pPr>
        <w:pStyle w:val="Heading1"/>
      </w:pPr>
      <w:bookmarkStart w:id="3" w:name="O_401064"/>
      <w:bookmarkEnd w:id="3"/>
      <w:r w:rsidRPr="00967062">
        <w:t>Application of the Unit</w:t>
      </w:r>
    </w:p>
    <w:p w:rsidR="00000000" w:rsidRPr="00967062" w:rsidP="00967062">
      <w:pPr>
        <w:pStyle w:val="BodyText"/>
      </w:pPr>
      <w:r w:rsidRPr="00967062">
        <w:t xml:space="preserve">This unit of competency applies to roles involving cash-in-transit activities in the security industry. </w:t>
      </w:r>
    </w:p>
    <w:p w:rsidR="00000000" w:rsidRPr="00967062" w:rsidP="00967062">
      <w:pPr>
        <w:pStyle w:val="BodyText"/>
      </w:pPr>
      <w:r w:rsidRPr="00967062">
        <w:t>The skills and knowledge described in this unit are to be applied within relevant legislative and organisational guidelines.</w:t>
      </w:r>
    </w:p>
    <w:p w:rsidR="00000000" w:rsidRPr="00967062" w:rsidP="00967062">
      <w:pPr>
        <w:pStyle w:val="AllowPageBreak"/>
      </w:pPr>
    </w:p>
    <w:p w:rsidR="00000000" w:rsidRPr="00967062" w:rsidP="00967062">
      <w:pPr>
        <w:pStyle w:val="Heading1"/>
      </w:pPr>
      <w:bookmarkStart w:id="4" w:name="O_401065"/>
      <w:bookmarkEnd w:id="4"/>
      <w:r w:rsidRPr="00967062">
        <w:t>Licensing/Regulatory Information</w:t>
      </w:r>
    </w:p>
    <w:p w:rsidR="00000000" w:rsidRPr="00967062" w:rsidP="00967062">
      <w:pPr>
        <w:pStyle w:val="BodyText"/>
      </w:pPr>
      <w:r w:rsidRPr="00967062">
        <w:t>This unit may form part of the licensing requirements for persons engaged in cash</w:t>
      </w:r>
      <w:r w:rsidRPr="00967062">
        <w:t>-in-transit security operations in those states and territories where these are regulated activities.</w:t>
      </w:r>
    </w:p>
    <w:p w:rsidR="00000000" w:rsidRPr="00967062" w:rsidP="00967062">
      <w:pPr>
        <w:pStyle w:val="AllowPageBreak"/>
      </w:pPr>
    </w:p>
    <w:p w:rsidR="00000000" w:rsidRPr="00967062" w:rsidP="00967062">
      <w:pPr>
        <w:pStyle w:val="Heading1"/>
      </w:pPr>
      <w:bookmarkStart w:id="5" w:name="O_401066"/>
      <w:bookmarkEnd w:id="5"/>
      <w:r w:rsidRPr="00967062">
        <w:t>Pre-Requisites</w:t>
      </w:r>
    </w:p>
    <w:p w:rsidR="00000000" w:rsidRPr="00967062" w:rsidP="00967062">
      <w:pPr>
        <w:pStyle w:val="BodyText"/>
      </w:pPr>
      <w:r w:rsidRPr="00967062">
        <w:t>Not applicable.</w:t>
      </w:r>
    </w:p>
    <w:p w:rsidR="00000000" w:rsidRPr="00967062" w:rsidP="00967062">
      <w:pPr>
        <w:pStyle w:val="AllowPageBreak"/>
      </w:pPr>
    </w:p>
    <w:p w:rsidR="00000000" w:rsidRPr="00967062" w:rsidP="00967062">
      <w:pPr>
        <w:pStyle w:val="Heading1"/>
      </w:pPr>
      <w:bookmarkStart w:id="6" w:name="O_401067"/>
      <w:bookmarkEnd w:id="6"/>
      <w:r w:rsidRPr="00967062">
        <w:t>Employability Skills Information</w:t>
      </w:r>
    </w:p>
    <w:p w:rsidR="00000000" w:rsidRPr="00967062" w:rsidP="00967062">
      <w:pPr>
        <w:pStyle w:val="BodyText"/>
      </w:pPr>
      <w:r w:rsidRPr="00967062">
        <w:t>This unit contains employability skills.</w:t>
      </w:r>
    </w:p>
    <w:p w:rsidR="00000000" w:rsidRPr="00967062" w:rsidP="00967062">
      <w:pPr>
        <w:pStyle w:val="AllowPageBreak"/>
      </w:pPr>
    </w:p>
    <w:p w:rsidR="00000000" w:rsidRPr="00967062" w:rsidP="00967062">
      <w:pPr>
        <w:pStyle w:val="Heading1"/>
      </w:pPr>
      <w:bookmarkStart w:id="7" w:name="O_401068"/>
      <w:bookmarkEnd w:id="7"/>
      <w:r w:rsidRPr="00967062">
        <w:t>Elements and Performance Criteria Pre-Content</w:t>
      </w:r>
    </w:p>
    <w:tbl>
      <w:tblPr>
        <w:tblW w:w="0" w:type="auto"/>
        <w:tblLayout w:type="fixed"/>
        <w:tblCellMar>
          <w:left w:w="62" w:type="dxa"/>
          <w:right w:w="62" w:type="dxa"/>
        </w:tblCellMar>
        <w:tblLook w:val="0000"/>
      </w:tblPr>
      <w:tblGrid>
        <w:gridCol w:w="2640"/>
        <w:gridCol w:w="6380"/>
      </w:tblGrid>
      <w:tr w:rsidTr="00967062">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967062">
            <w:pPr>
              <w:pStyle w:val="BodyText"/>
              <w:rPr>
                <w:lang w:val="en-NZ"/>
              </w:rPr>
            </w:pPr>
            <w:r w:rsidRPr="00967062">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967062" w:rsidP="00967062">
            <w:pPr>
              <w:pStyle w:val="BodyText"/>
            </w:pPr>
            <w:r w:rsidRPr="00967062">
              <w:t xml:space="preserve">Performance criteria describe the performance needed to demonstrate achievement of the element. Where bold italicised text is used, further </w:t>
            </w:r>
            <w:r w:rsidRPr="00967062">
              <w:t>information is detailed in the required skills and knowledge section and the range statement. Assessment of performance is to be consistent with the evidence guide.</w:t>
            </w:r>
          </w:p>
        </w:tc>
      </w:tr>
    </w:tbl>
    <w:p w:rsidR="00000000" w:rsidRPr="00967062" w:rsidP="00967062">
      <w:pPr>
        <w:pStyle w:val="BodyText"/>
      </w:pPr>
    </w:p>
    <w:p w:rsidR="00000000" w:rsidRPr="00967062" w:rsidP="00967062">
      <w:pPr>
        <w:pStyle w:val="AllowPageBreak"/>
      </w:pPr>
    </w:p>
    <w:p w:rsidR="00000000" w:rsidRPr="00967062" w:rsidP="00967062">
      <w:pPr>
        <w:pStyle w:val="Heading1"/>
      </w:pPr>
      <w:bookmarkStart w:id="8" w:name="O_401069"/>
      <w:bookmarkEnd w:id="8"/>
      <w:r w:rsidRPr="0096706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670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67062">
            <w:pPr>
              <w:pStyle w:val="BodyText"/>
              <w:rPr>
                <w:lang w:val="en-NZ"/>
              </w:rPr>
            </w:pPr>
            <w:r w:rsidRPr="00967062">
              <w:t>1</w:t>
            </w:r>
          </w:p>
        </w:tc>
        <w:tc>
          <w:tcPr>
            <w:tcW w:w="1962" w:type="dxa"/>
            <w:vMerge w:val="restart"/>
            <w:tcBorders>
              <w:top w:val="nil"/>
              <w:left w:val="nil"/>
              <w:bottom w:val="nil"/>
              <w:right w:val="nil"/>
            </w:tcBorders>
            <w:tcMar>
              <w:top w:w="0" w:type="dxa"/>
              <w:left w:w="62" w:type="dxa"/>
              <w:bottom w:w="0" w:type="dxa"/>
              <w:right w:w="62" w:type="dxa"/>
            </w:tcMar>
          </w:tcPr>
          <w:p w:rsidR="00000000" w:rsidP="00967062">
            <w:pPr>
              <w:pStyle w:val="BodyText"/>
              <w:rPr>
                <w:lang w:val="en-NZ"/>
              </w:rPr>
            </w:pPr>
            <w:r w:rsidRPr="00967062">
              <w:t>Inspect equipment and work area</w:t>
            </w:r>
          </w:p>
        </w:tc>
        <w:tc>
          <w:tcPr>
            <w:tcW w:w="770" w:type="dxa"/>
            <w:tcBorders>
              <w:top w:val="nil"/>
              <w:left w:val="nil"/>
              <w:bottom w:val="nil"/>
              <w:right w:val="nil"/>
            </w:tcBorders>
            <w:tcMar>
              <w:top w:w="0" w:type="dxa"/>
              <w:left w:w="62" w:type="dxa"/>
              <w:bottom w:w="0" w:type="dxa"/>
              <w:right w:w="62" w:type="dxa"/>
            </w:tcMar>
          </w:tcPr>
          <w:p w:rsidR="00000000" w:rsidP="00967062">
            <w:pPr>
              <w:pStyle w:val="BodyText"/>
              <w:rPr>
                <w:lang w:val="en-NZ"/>
              </w:rPr>
            </w:pPr>
            <w:r w:rsidRPr="00967062">
              <w:t>1.1</w:t>
            </w:r>
          </w:p>
        </w:tc>
        <w:tc>
          <w:tcPr>
            <w:tcW w:w="5610" w:type="dxa"/>
            <w:tcBorders>
              <w:top w:val="nil"/>
              <w:left w:val="nil"/>
              <w:bottom w:val="nil"/>
              <w:right w:val="nil"/>
            </w:tcBorders>
            <w:tcMar>
              <w:top w:w="0" w:type="dxa"/>
              <w:left w:w="62" w:type="dxa"/>
              <w:bottom w:w="0" w:type="dxa"/>
              <w:right w:w="62" w:type="dxa"/>
            </w:tcMar>
          </w:tcPr>
          <w:p w:rsidR="00000000" w:rsidP="00967062">
            <w:pPr>
              <w:pStyle w:val="BodyText"/>
              <w:rPr>
                <w:lang w:val="en-NZ"/>
              </w:rPr>
            </w:pPr>
            <w:r w:rsidRPr="00967062">
              <w:t xml:space="preserve">Maintenance schedules and relevant </w:t>
            </w:r>
            <w:r w:rsidRPr="00967062">
              <w:rPr>
                <w:rStyle w:val="BoldandItalics"/>
              </w:rPr>
              <w:t>information</w:t>
            </w:r>
            <w:r w:rsidRPr="00967062">
              <w:t xml:space="preserve"> are reviewed to confirm inspection and testing requirements in line with degree of use, and </w:t>
            </w:r>
            <w:r w:rsidRPr="00967062">
              <w:rPr>
                <w:rStyle w:val="BoldandItalics"/>
              </w:rPr>
              <w:t xml:space="preserve">organisational </w:t>
            </w:r>
            <w:r w:rsidRPr="00967062">
              <w:t>and</w:t>
            </w:r>
            <w:r w:rsidRPr="00967062">
              <w:rPr>
                <w:rStyle w:val="BoldandItalics"/>
              </w:rPr>
              <w:t xml:space="preserve"> legislative requirements</w:t>
            </w:r>
            <w:r w:rsidRPr="00967062">
              <w:t>.</w:t>
            </w:r>
          </w:p>
        </w:tc>
      </w:tr>
      <w:tr w:rsidTr="009670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7062">
            <w:pPr>
              <w:pStyle w:val="BodyText"/>
              <w:rPr>
                <w:lang w:val="en-NZ"/>
              </w:rPr>
            </w:pPr>
            <w:r w:rsidRPr="00967062">
              <w:t>1.2</w:t>
            </w:r>
          </w:p>
        </w:tc>
        <w:tc>
          <w:tcPr>
            <w:tcW w:w="5610" w:type="dxa"/>
            <w:tcBorders>
              <w:top w:val="nil"/>
              <w:left w:val="nil"/>
              <w:bottom w:val="nil"/>
              <w:right w:val="nil"/>
            </w:tcBorders>
            <w:tcMar>
              <w:top w:w="0" w:type="dxa"/>
              <w:left w:w="62" w:type="dxa"/>
              <w:bottom w:w="0" w:type="dxa"/>
              <w:right w:w="62" w:type="dxa"/>
            </w:tcMar>
          </w:tcPr>
          <w:p w:rsidR="00000000" w:rsidP="00967062">
            <w:pPr>
              <w:pStyle w:val="BodyText"/>
              <w:rPr>
                <w:lang w:val="en-NZ"/>
              </w:rPr>
            </w:pPr>
            <w:r w:rsidRPr="00967062">
              <w:t>Tools, equipment and materials needed to carry out the work are s</w:t>
            </w:r>
            <w:r w:rsidRPr="00967062">
              <w:t>elected and checked for correct operation and safety.</w:t>
            </w:r>
          </w:p>
        </w:tc>
      </w:tr>
      <w:tr w:rsidTr="009670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7062">
            <w:pPr>
              <w:pStyle w:val="BodyText"/>
              <w:rPr>
                <w:lang w:val="en-NZ"/>
              </w:rPr>
            </w:pPr>
            <w:r w:rsidRPr="00967062">
              <w:t>1.3</w:t>
            </w:r>
          </w:p>
        </w:tc>
        <w:tc>
          <w:tcPr>
            <w:tcW w:w="5610" w:type="dxa"/>
            <w:tcBorders>
              <w:top w:val="nil"/>
              <w:left w:val="nil"/>
              <w:bottom w:val="nil"/>
              <w:right w:val="nil"/>
            </w:tcBorders>
            <w:tcMar>
              <w:top w:w="0" w:type="dxa"/>
              <w:left w:w="62" w:type="dxa"/>
              <w:bottom w:w="0" w:type="dxa"/>
              <w:right w:w="62" w:type="dxa"/>
            </w:tcMar>
          </w:tcPr>
          <w:p w:rsidR="00000000" w:rsidP="00967062">
            <w:pPr>
              <w:pStyle w:val="BodyText"/>
              <w:rPr>
                <w:lang w:val="en-NZ"/>
              </w:rPr>
            </w:pPr>
            <w:r w:rsidRPr="00967062">
              <w:t xml:space="preserve">Pre-operational checks of </w:t>
            </w:r>
            <w:r w:rsidRPr="00967062">
              <w:rPr>
                <w:rStyle w:val="BoldandItalics"/>
              </w:rPr>
              <w:t>cash-in-transit</w:t>
            </w:r>
            <w:r w:rsidRPr="00967062">
              <w:t xml:space="preserve"> </w:t>
            </w:r>
            <w:r w:rsidRPr="00967062">
              <w:rPr>
                <w:rStyle w:val="BoldandItalics"/>
              </w:rPr>
              <w:t>security equipment</w:t>
            </w:r>
            <w:r w:rsidRPr="00967062">
              <w:t xml:space="preserve"> are conducted according to manufacturer specifications and organisational requirements.</w:t>
            </w:r>
          </w:p>
        </w:tc>
      </w:tr>
      <w:tr w:rsidTr="009670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7062">
            <w:pPr>
              <w:pStyle w:val="BodyText"/>
              <w:rPr>
                <w:lang w:val="en-NZ"/>
              </w:rPr>
            </w:pPr>
            <w:r w:rsidRPr="00967062">
              <w:t>1.4</w:t>
            </w:r>
          </w:p>
        </w:tc>
        <w:tc>
          <w:tcPr>
            <w:tcW w:w="5610" w:type="dxa"/>
            <w:tcBorders>
              <w:top w:val="nil"/>
              <w:left w:val="nil"/>
              <w:bottom w:val="nil"/>
              <w:right w:val="nil"/>
            </w:tcBorders>
            <w:tcMar>
              <w:top w:w="0" w:type="dxa"/>
              <w:left w:w="62" w:type="dxa"/>
              <w:bottom w:w="0" w:type="dxa"/>
              <w:right w:w="62" w:type="dxa"/>
            </w:tcMar>
          </w:tcPr>
          <w:p w:rsidR="00000000" w:rsidP="00967062">
            <w:pPr>
              <w:pStyle w:val="BodyText"/>
              <w:rPr>
                <w:lang w:val="en-NZ"/>
              </w:rPr>
            </w:pPr>
            <w:r w:rsidRPr="00967062">
              <w:t xml:space="preserve">Work area is checked and monitored to ensure ongoing safety according to </w:t>
            </w:r>
            <w:r w:rsidRPr="00967062">
              <w:rPr>
                <w:rStyle w:val="BoldandItalics"/>
              </w:rPr>
              <w:t>occupational health and safety (OHS) requirements</w:t>
            </w:r>
            <w:r w:rsidRPr="00967062">
              <w:t>.</w:t>
            </w:r>
          </w:p>
        </w:tc>
      </w:tr>
      <w:tr w:rsidTr="009670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7062">
            <w:pPr>
              <w:pStyle w:val="BodyText"/>
              <w:rPr>
                <w:lang w:val="en-NZ"/>
              </w:rPr>
            </w:pPr>
            <w:r w:rsidRPr="00967062">
              <w:t>1.5</w:t>
            </w:r>
          </w:p>
        </w:tc>
        <w:tc>
          <w:tcPr>
            <w:tcW w:w="5610" w:type="dxa"/>
            <w:tcBorders>
              <w:top w:val="nil"/>
              <w:left w:val="nil"/>
              <w:bottom w:val="nil"/>
              <w:right w:val="nil"/>
            </w:tcBorders>
            <w:tcMar>
              <w:top w:w="0" w:type="dxa"/>
              <w:left w:w="62" w:type="dxa"/>
              <w:bottom w:w="0" w:type="dxa"/>
              <w:right w:w="62" w:type="dxa"/>
            </w:tcMar>
          </w:tcPr>
          <w:p w:rsidR="00000000" w:rsidP="00967062">
            <w:pPr>
              <w:pStyle w:val="BodyText"/>
              <w:rPr>
                <w:lang w:val="en-NZ"/>
              </w:rPr>
            </w:pPr>
            <w:r w:rsidRPr="00967062">
              <w:t xml:space="preserve">Equipment, components and warning systems are </w:t>
            </w:r>
            <w:r w:rsidRPr="00967062">
              <w:rPr>
                <w:rStyle w:val="BoldandItalics"/>
              </w:rPr>
              <w:t>checked</w:t>
            </w:r>
            <w:r w:rsidRPr="00967062">
              <w:t xml:space="preserve"> for operational effectiveness according to manufacturer specifications </w:t>
            </w:r>
            <w:r w:rsidRPr="00967062">
              <w:t>and OHS requirements.</w:t>
            </w:r>
          </w:p>
        </w:tc>
      </w:tr>
      <w:tr w:rsidTr="009670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7062">
            <w:pPr>
              <w:pStyle w:val="BodyText"/>
              <w:rPr>
                <w:lang w:val="en-NZ"/>
              </w:rPr>
            </w:pPr>
            <w:r w:rsidRPr="00967062">
              <w:t>1.6</w:t>
            </w:r>
          </w:p>
        </w:tc>
        <w:tc>
          <w:tcPr>
            <w:tcW w:w="5610" w:type="dxa"/>
            <w:tcBorders>
              <w:top w:val="nil"/>
              <w:left w:val="nil"/>
              <w:bottom w:val="nil"/>
              <w:right w:val="nil"/>
            </w:tcBorders>
            <w:tcMar>
              <w:top w:w="0" w:type="dxa"/>
              <w:left w:w="62" w:type="dxa"/>
              <w:bottom w:w="0" w:type="dxa"/>
              <w:right w:w="62" w:type="dxa"/>
            </w:tcMar>
          </w:tcPr>
          <w:p w:rsidR="00000000" w:rsidRPr="00967062" w:rsidP="00967062">
            <w:pPr>
              <w:pStyle w:val="BodyText"/>
            </w:pPr>
            <w:r w:rsidRPr="00967062">
              <w:t xml:space="preserve">Appropriate </w:t>
            </w:r>
            <w:r w:rsidRPr="00967062">
              <w:rPr>
                <w:rStyle w:val="BoldandItalics"/>
              </w:rPr>
              <w:t>interpersonal techniques</w:t>
            </w:r>
            <w:r w:rsidRPr="00967062">
              <w:t xml:space="preserve"> and </w:t>
            </w:r>
            <w:r w:rsidRPr="00967062">
              <w:rPr>
                <w:rStyle w:val="BoldandItalics"/>
              </w:rPr>
              <w:t>communication channels</w:t>
            </w:r>
            <w:r w:rsidRPr="00967062">
              <w:t xml:space="preserve"> are used to clarify issues with </w:t>
            </w:r>
            <w:r w:rsidRPr="00967062">
              <w:rPr>
                <w:rStyle w:val="BoldandItalics"/>
              </w:rPr>
              <w:t>relevant persons</w:t>
            </w:r>
            <w:r w:rsidRPr="00967062">
              <w:t xml:space="preserve"> as required according to organisational requirements.</w:t>
            </w:r>
          </w:p>
        </w:tc>
      </w:tr>
    </w:tbl>
    <w:p w:rsidR="00000000" w:rsidRPr="00967062" w:rsidP="00967062">
      <w:pPr>
        <w:pStyle w:val="BodyText"/>
      </w:pPr>
    </w:p>
    <w:tbl>
      <w:tblPr>
        <w:tblW w:w="0" w:type="auto"/>
        <w:tblLayout w:type="fixed"/>
        <w:tblCellMar>
          <w:left w:w="62" w:type="dxa"/>
          <w:right w:w="62" w:type="dxa"/>
        </w:tblCellMar>
        <w:tblLook w:val="0000"/>
      </w:tblPr>
      <w:tblGrid>
        <w:gridCol w:w="678"/>
        <w:gridCol w:w="1962"/>
        <w:gridCol w:w="770"/>
        <w:gridCol w:w="5610"/>
      </w:tblGrid>
      <w:tr w:rsidTr="009670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67062">
            <w:pPr>
              <w:pStyle w:val="BodyText"/>
              <w:rPr>
                <w:lang w:val="en-NZ"/>
              </w:rPr>
            </w:pPr>
            <w:r w:rsidRPr="00967062">
              <w:t>2</w:t>
            </w:r>
          </w:p>
        </w:tc>
        <w:tc>
          <w:tcPr>
            <w:tcW w:w="1962" w:type="dxa"/>
            <w:vMerge w:val="restart"/>
            <w:tcBorders>
              <w:top w:val="nil"/>
              <w:left w:val="nil"/>
              <w:bottom w:val="nil"/>
              <w:right w:val="nil"/>
            </w:tcBorders>
            <w:tcMar>
              <w:top w:w="0" w:type="dxa"/>
              <w:left w:w="62" w:type="dxa"/>
              <w:bottom w:w="0" w:type="dxa"/>
              <w:right w:w="62" w:type="dxa"/>
            </w:tcMar>
          </w:tcPr>
          <w:p w:rsidR="00000000" w:rsidP="00967062">
            <w:pPr>
              <w:pStyle w:val="BodyText"/>
              <w:rPr>
                <w:lang w:val="en-NZ"/>
              </w:rPr>
            </w:pPr>
            <w:r w:rsidRPr="00967062">
              <w:t>Identify and assess equipment faults</w:t>
            </w:r>
          </w:p>
        </w:tc>
        <w:tc>
          <w:tcPr>
            <w:tcW w:w="770" w:type="dxa"/>
            <w:tcBorders>
              <w:top w:val="nil"/>
              <w:left w:val="nil"/>
              <w:bottom w:val="nil"/>
              <w:right w:val="nil"/>
            </w:tcBorders>
            <w:tcMar>
              <w:top w:w="0" w:type="dxa"/>
              <w:left w:w="62" w:type="dxa"/>
              <w:bottom w:w="0" w:type="dxa"/>
              <w:right w:w="62" w:type="dxa"/>
            </w:tcMar>
          </w:tcPr>
          <w:p w:rsidR="00000000" w:rsidP="00967062">
            <w:pPr>
              <w:pStyle w:val="BodyText"/>
              <w:rPr>
                <w:lang w:val="en-NZ"/>
              </w:rPr>
            </w:pPr>
            <w:r w:rsidRPr="00967062">
              <w:t>2.1</w:t>
            </w:r>
          </w:p>
        </w:tc>
        <w:tc>
          <w:tcPr>
            <w:tcW w:w="5610" w:type="dxa"/>
            <w:tcBorders>
              <w:top w:val="nil"/>
              <w:left w:val="nil"/>
              <w:bottom w:val="nil"/>
              <w:right w:val="nil"/>
            </w:tcBorders>
            <w:tcMar>
              <w:top w:w="0" w:type="dxa"/>
              <w:left w:w="62" w:type="dxa"/>
              <w:bottom w:w="0" w:type="dxa"/>
              <w:right w:w="62" w:type="dxa"/>
            </w:tcMar>
          </w:tcPr>
          <w:p w:rsidR="00000000" w:rsidP="00967062">
            <w:pPr>
              <w:pStyle w:val="BodyText"/>
              <w:rPr>
                <w:lang w:val="en-NZ"/>
              </w:rPr>
            </w:pPr>
            <w:r w:rsidRPr="00967062">
              <w:t>Equipment fault</w:t>
            </w:r>
            <w:r w:rsidRPr="00967062">
              <w:t>s are identified according to manufacturer specifications, and OHS and organisational requirements.</w:t>
            </w:r>
          </w:p>
        </w:tc>
      </w:tr>
      <w:tr w:rsidTr="009670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7062">
            <w:pPr>
              <w:pStyle w:val="BodyText"/>
              <w:rPr>
                <w:lang w:val="en-NZ"/>
              </w:rPr>
            </w:pPr>
            <w:r w:rsidRPr="00967062">
              <w:t>2.2</w:t>
            </w:r>
          </w:p>
        </w:tc>
        <w:tc>
          <w:tcPr>
            <w:tcW w:w="5610" w:type="dxa"/>
            <w:tcBorders>
              <w:top w:val="nil"/>
              <w:left w:val="nil"/>
              <w:bottom w:val="nil"/>
              <w:right w:val="nil"/>
            </w:tcBorders>
            <w:tcMar>
              <w:top w:w="0" w:type="dxa"/>
              <w:left w:w="62" w:type="dxa"/>
              <w:bottom w:w="0" w:type="dxa"/>
              <w:right w:w="62" w:type="dxa"/>
            </w:tcMar>
          </w:tcPr>
          <w:p w:rsidR="00000000" w:rsidP="00967062">
            <w:pPr>
              <w:pStyle w:val="BodyText"/>
              <w:rPr>
                <w:lang w:val="en-NZ"/>
              </w:rPr>
            </w:pPr>
            <w:r w:rsidRPr="00967062">
              <w:t>Faults are assessed to determine impact on cash-in-transit security procedures.</w:t>
            </w:r>
          </w:p>
        </w:tc>
      </w:tr>
      <w:tr w:rsidTr="009670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67062" w:rsidP="00967062">
            <w:pPr>
              <w:pStyle w:val="BodyText"/>
            </w:pPr>
            <w:r w:rsidRPr="00967062">
              <w:t>2.3</w:t>
            </w:r>
          </w:p>
        </w:tc>
        <w:tc>
          <w:tcPr>
            <w:tcW w:w="5610" w:type="dxa"/>
            <w:tcBorders>
              <w:top w:val="nil"/>
              <w:left w:val="nil"/>
              <w:bottom w:val="nil"/>
              <w:right w:val="nil"/>
            </w:tcBorders>
            <w:tcMar>
              <w:top w:w="0" w:type="dxa"/>
              <w:left w:w="62" w:type="dxa"/>
              <w:bottom w:w="0" w:type="dxa"/>
              <w:right w:w="62" w:type="dxa"/>
            </w:tcMar>
          </w:tcPr>
          <w:p w:rsidR="00000000" w:rsidP="00967062">
            <w:pPr>
              <w:pStyle w:val="BodyText"/>
              <w:rPr>
                <w:lang w:val="en-NZ"/>
              </w:rPr>
            </w:pPr>
            <w:r w:rsidRPr="00967062">
              <w:rPr>
                <w:rStyle w:val="BoldandItalics"/>
              </w:rPr>
              <w:t>Potential hazards and risks</w:t>
            </w:r>
            <w:r w:rsidRPr="00967062">
              <w:t xml:space="preserve"> are identified and assessed, and necessary controls implemented according to OHS </w:t>
            </w:r>
            <w:r w:rsidRPr="00967062">
              <w:t>and organisational requirements.</w:t>
            </w:r>
          </w:p>
        </w:tc>
      </w:tr>
      <w:tr w:rsidTr="009670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7062">
            <w:pPr>
              <w:pStyle w:val="BodyText"/>
              <w:rPr>
                <w:lang w:val="en-NZ"/>
              </w:rPr>
            </w:pPr>
            <w:r w:rsidRPr="00967062">
              <w:t>2.4</w:t>
            </w:r>
          </w:p>
        </w:tc>
        <w:tc>
          <w:tcPr>
            <w:tcW w:w="5610" w:type="dxa"/>
            <w:tcBorders>
              <w:top w:val="nil"/>
              <w:left w:val="nil"/>
              <w:bottom w:val="nil"/>
              <w:right w:val="nil"/>
            </w:tcBorders>
            <w:tcMar>
              <w:top w:w="0" w:type="dxa"/>
              <w:left w:w="62" w:type="dxa"/>
              <w:bottom w:w="0" w:type="dxa"/>
              <w:right w:w="62" w:type="dxa"/>
            </w:tcMar>
          </w:tcPr>
          <w:p w:rsidR="00000000" w:rsidP="00967062">
            <w:pPr>
              <w:pStyle w:val="BodyText"/>
              <w:rPr>
                <w:lang w:val="en-NZ"/>
              </w:rPr>
            </w:pPr>
            <w:r w:rsidRPr="00967062">
              <w:t>Non-serviceable systems or equipment are tagged and repair or disposal is arranged according to OHS and organisational requirements.</w:t>
            </w:r>
          </w:p>
        </w:tc>
      </w:tr>
      <w:tr w:rsidTr="009670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7062">
            <w:pPr>
              <w:pStyle w:val="BodyText"/>
              <w:rPr>
                <w:lang w:val="en-NZ"/>
              </w:rPr>
            </w:pPr>
            <w:r w:rsidRPr="00967062">
              <w:t>2.5</w:t>
            </w:r>
          </w:p>
        </w:tc>
        <w:tc>
          <w:tcPr>
            <w:tcW w:w="5610" w:type="dxa"/>
            <w:tcBorders>
              <w:top w:val="nil"/>
              <w:left w:val="nil"/>
              <w:bottom w:val="nil"/>
              <w:right w:val="nil"/>
            </w:tcBorders>
            <w:tcMar>
              <w:top w:w="0" w:type="dxa"/>
              <w:left w:w="62" w:type="dxa"/>
              <w:bottom w:w="0" w:type="dxa"/>
              <w:right w:w="62" w:type="dxa"/>
            </w:tcMar>
          </w:tcPr>
          <w:p w:rsidR="00000000" w:rsidRPr="00967062" w:rsidP="00967062">
            <w:pPr>
              <w:pStyle w:val="BodyText"/>
            </w:pPr>
            <w:r w:rsidRPr="00967062">
              <w:t>Replacement system or equipment is promptly coordinated to ensure continuity of cash-in-transit security services according to OHS and organisational requirements.</w:t>
            </w:r>
          </w:p>
        </w:tc>
      </w:tr>
    </w:tbl>
    <w:p w:rsidR="00000000" w:rsidRPr="00967062" w:rsidP="00967062">
      <w:pPr>
        <w:pStyle w:val="BodyText"/>
      </w:pPr>
    </w:p>
    <w:tbl>
      <w:tblPr>
        <w:tblW w:w="0" w:type="auto"/>
        <w:tblLayout w:type="fixed"/>
        <w:tblCellMar>
          <w:left w:w="62" w:type="dxa"/>
          <w:right w:w="62" w:type="dxa"/>
        </w:tblCellMar>
        <w:tblLook w:val="0000"/>
      </w:tblPr>
      <w:tblGrid>
        <w:gridCol w:w="678"/>
        <w:gridCol w:w="1962"/>
        <w:gridCol w:w="770"/>
        <w:gridCol w:w="5610"/>
      </w:tblGrid>
      <w:tr w:rsidTr="009670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67062">
            <w:pPr>
              <w:pStyle w:val="BodyText"/>
              <w:rPr>
                <w:lang w:val="en-NZ"/>
              </w:rPr>
            </w:pPr>
            <w:r w:rsidRPr="00967062">
              <w:t>3</w:t>
            </w:r>
          </w:p>
        </w:tc>
        <w:tc>
          <w:tcPr>
            <w:tcW w:w="1962" w:type="dxa"/>
            <w:vMerge w:val="restart"/>
            <w:tcBorders>
              <w:top w:val="nil"/>
              <w:left w:val="nil"/>
              <w:bottom w:val="nil"/>
              <w:right w:val="nil"/>
            </w:tcBorders>
            <w:tcMar>
              <w:top w:w="0" w:type="dxa"/>
              <w:left w:w="62" w:type="dxa"/>
              <w:bottom w:w="0" w:type="dxa"/>
              <w:right w:w="62" w:type="dxa"/>
            </w:tcMar>
          </w:tcPr>
          <w:p w:rsidR="00000000" w:rsidP="00967062">
            <w:pPr>
              <w:pStyle w:val="BodyText"/>
              <w:rPr>
                <w:lang w:val="en-NZ"/>
              </w:rPr>
            </w:pPr>
            <w:r w:rsidRPr="00967062">
              <w:t>Record and report inspection and testing results</w:t>
            </w:r>
          </w:p>
        </w:tc>
        <w:tc>
          <w:tcPr>
            <w:tcW w:w="770" w:type="dxa"/>
            <w:tcBorders>
              <w:top w:val="nil"/>
              <w:left w:val="nil"/>
              <w:bottom w:val="nil"/>
              <w:right w:val="nil"/>
            </w:tcBorders>
            <w:tcMar>
              <w:top w:w="0" w:type="dxa"/>
              <w:left w:w="62" w:type="dxa"/>
              <w:bottom w:w="0" w:type="dxa"/>
              <w:right w:w="62" w:type="dxa"/>
            </w:tcMar>
          </w:tcPr>
          <w:p w:rsidR="00000000" w:rsidP="00967062">
            <w:pPr>
              <w:pStyle w:val="BodyText"/>
              <w:rPr>
                <w:lang w:val="en-NZ"/>
              </w:rPr>
            </w:pPr>
            <w:r w:rsidRPr="00967062">
              <w:t>3.1</w:t>
            </w:r>
          </w:p>
        </w:tc>
        <w:tc>
          <w:tcPr>
            <w:tcW w:w="5610" w:type="dxa"/>
            <w:tcBorders>
              <w:top w:val="nil"/>
              <w:left w:val="nil"/>
              <w:bottom w:val="nil"/>
              <w:right w:val="nil"/>
            </w:tcBorders>
            <w:tcMar>
              <w:top w:w="0" w:type="dxa"/>
              <w:left w:w="62" w:type="dxa"/>
              <w:bottom w:w="0" w:type="dxa"/>
              <w:right w:w="62" w:type="dxa"/>
            </w:tcMar>
          </w:tcPr>
          <w:p w:rsidR="00000000" w:rsidP="00967062">
            <w:pPr>
              <w:pStyle w:val="BodyText"/>
              <w:rPr>
                <w:lang w:val="en-NZ"/>
              </w:rPr>
            </w:pPr>
            <w:r w:rsidRPr="00967062">
              <w:t>Results of equipment inspecti</w:t>
            </w:r>
            <w:r w:rsidRPr="00967062">
              <w:t xml:space="preserve">on and testing are recorded and </w:t>
            </w:r>
            <w:r w:rsidRPr="00967062">
              <w:rPr>
                <w:rStyle w:val="BoldandItalics"/>
              </w:rPr>
              <w:t>reported</w:t>
            </w:r>
            <w:r w:rsidRPr="00967062">
              <w:t>, highlighting safety issues according to organisational and legislative requirements.</w:t>
            </w:r>
          </w:p>
        </w:tc>
      </w:tr>
      <w:tr w:rsidTr="009670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7062">
            <w:pPr>
              <w:pStyle w:val="BodyText"/>
              <w:rPr>
                <w:lang w:val="en-NZ"/>
              </w:rPr>
            </w:pPr>
            <w:r w:rsidRPr="00967062">
              <w:t>3.2</w:t>
            </w:r>
          </w:p>
        </w:tc>
        <w:tc>
          <w:tcPr>
            <w:tcW w:w="5610" w:type="dxa"/>
            <w:tcBorders>
              <w:top w:val="nil"/>
              <w:left w:val="nil"/>
              <w:bottom w:val="nil"/>
              <w:right w:val="nil"/>
            </w:tcBorders>
            <w:tcMar>
              <w:top w:w="0" w:type="dxa"/>
              <w:left w:w="62" w:type="dxa"/>
              <w:bottom w:w="0" w:type="dxa"/>
              <w:right w:w="62" w:type="dxa"/>
            </w:tcMar>
          </w:tcPr>
          <w:p w:rsidR="00000000" w:rsidRPr="00967062" w:rsidP="00967062">
            <w:pPr>
              <w:pStyle w:val="BodyText"/>
            </w:pPr>
            <w:r w:rsidRPr="00967062">
              <w:t>Documentation is completed and securely maintained according to organisational and legislative requirements.</w:t>
            </w:r>
          </w:p>
        </w:tc>
      </w:tr>
    </w:tbl>
    <w:p w:rsidR="003F4C4F" w:rsidP="00967062">
      <w:pPr>
        <w:pStyle w:val="BodyText"/>
      </w:pPr>
    </w:p>
    <w:p w:rsidR="003F4C4F" w:rsidP="00967062">
      <w:pPr>
        <w:pStyle w:val="BodyText"/>
      </w:pPr>
    </w:p>
    <w:p w:rsidR="00000000" w:rsidRPr="00967062" w:rsidP="00967062">
      <w:pPr>
        <w:pStyle w:val="Heading1"/>
      </w:pPr>
      <w:bookmarkStart w:id="9" w:name="O_401070"/>
      <w:bookmarkEnd w:id="9"/>
      <w:r w:rsidRPr="00967062">
        <w:t>Required Skills and Knowledge</w:t>
      </w:r>
    </w:p>
    <w:tbl>
      <w:tblPr>
        <w:tblW w:w="0" w:type="auto"/>
        <w:tblLayout w:type="fixed"/>
        <w:tblCellMar>
          <w:left w:w="62" w:type="dxa"/>
          <w:right w:w="62" w:type="dxa"/>
        </w:tblCellMar>
        <w:tblLook w:val="0000"/>
      </w:tblPr>
      <w:tblGrid>
        <w:gridCol w:w="9134"/>
      </w:tblGrid>
      <w:tr w:rsidTr="00967062">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967062">
            <w:pPr>
              <w:pStyle w:val="BodyText"/>
              <w:rPr>
                <w:lang w:val="en-NZ"/>
              </w:rPr>
            </w:pPr>
            <w:r w:rsidRPr="00967062">
              <w:t>This section describes the skills and knowledge required for this unit.</w:t>
            </w:r>
          </w:p>
        </w:tc>
      </w:tr>
      <w:tr w:rsidTr="00967062">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967062">
            <w:pPr>
              <w:pStyle w:val="BodyText"/>
              <w:rPr>
                <w:lang w:val="en-NZ"/>
              </w:rPr>
            </w:pPr>
            <w:r w:rsidRPr="00967062">
              <w:rPr>
                <w:rStyle w:val="SpecialBold"/>
              </w:rPr>
              <w:t>Required skills</w:t>
            </w:r>
          </w:p>
        </w:tc>
      </w:tr>
      <w:tr w:rsidTr="00967062">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967062" w:rsidP="00967062">
            <w:pPr>
              <w:pStyle w:val="ListBullet"/>
            </w:pPr>
            <w:r w:rsidRPr="00967062">
              <w:t>problem-solving skills to:</w:t>
            </w:r>
          </w:p>
          <w:p w:rsidR="00000000" w:rsidRPr="00967062" w:rsidP="00967062">
            <w:pPr>
              <w:pStyle w:val="ListBullet2"/>
            </w:pPr>
            <w:r w:rsidRPr="00967062">
              <w:t>identify and diagnose faults or deficiencies in operation of cash-in-transit security equipment</w:t>
            </w:r>
          </w:p>
          <w:p w:rsidR="00000000" w:rsidRPr="00967062" w:rsidP="00967062">
            <w:pPr>
              <w:pStyle w:val="ListBullet2"/>
            </w:pPr>
            <w:r w:rsidRPr="00967062">
              <w:t>identify risk factors and assess degree of risk</w:t>
            </w:r>
          </w:p>
          <w:p w:rsidR="00000000" w:rsidRPr="00967062" w:rsidP="00967062">
            <w:pPr>
              <w:pStyle w:val="ListBullet"/>
            </w:pPr>
            <w:r w:rsidRPr="00967062">
              <w:t>planning and organising skills to manage work tasks to meet operational timeframes</w:t>
            </w:r>
          </w:p>
          <w:p w:rsidR="00000000" w:rsidRPr="00967062" w:rsidP="00967062">
            <w:pPr>
              <w:pStyle w:val="ListBullet"/>
            </w:pPr>
            <w:r w:rsidRPr="00967062">
              <w:t>observation and monitoring skills to check work area</w:t>
            </w:r>
          </w:p>
          <w:p w:rsidR="00000000" w:rsidRPr="00967062" w:rsidP="00967062">
            <w:pPr>
              <w:pStyle w:val="ListBullet"/>
            </w:pPr>
            <w:r w:rsidRPr="00967062">
              <w:t>initiative and enterprise skills to predict consequences, apply conting</w:t>
            </w:r>
            <w:r w:rsidRPr="00967062">
              <w:t>encies and identify improvements</w:t>
            </w:r>
          </w:p>
          <w:p w:rsidR="00000000" w:rsidRPr="00967062" w:rsidP="00967062">
            <w:pPr>
              <w:pStyle w:val="ListBullet"/>
            </w:pPr>
            <w:r w:rsidRPr="00967062">
              <w:t>literacy skills to:</w:t>
            </w:r>
          </w:p>
          <w:p w:rsidR="00000000" w:rsidRPr="00967062" w:rsidP="00967062">
            <w:pPr>
              <w:pStyle w:val="ListBullet2"/>
            </w:pPr>
            <w:r w:rsidRPr="00967062">
              <w:t>identify and comply with legal and procedural requirements, including licensing requirements</w:t>
            </w:r>
          </w:p>
          <w:p w:rsidR="00000000" w:rsidRPr="00967062" w:rsidP="00967062">
            <w:pPr>
              <w:pStyle w:val="ListBullet2"/>
            </w:pPr>
            <w:r w:rsidRPr="00967062">
              <w:t>read and interpret instructions, procedures, technical data and specifications</w:t>
            </w:r>
          </w:p>
          <w:p w:rsidR="00000000" w:rsidRPr="00967062" w:rsidP="00967062">
            <w:pPr>
              <w:pStyle w:val="ListBullet2"/>
            </w:pPr>
            <w:r w:rsidRPr="00967062">
              <w:t>record, report and document in</w:t>
            </w:r>
            <w:r w:rsidRPr="00967062">
              <w:t>formation</w:t>
            </w:r>
          </w:p>
          <w:p w:rsidR="00000000" w:rsidRPr="00967062" w:rsidP="00967062">
            <w:pPr>
              <w:pStyle w:val="ListBullet"/>
            </w:pPr>
            <w:r w:rsidRPr="00967062">
              <w:t>interpersonal skills to relate to people from a range of social, cultural and ethnic backgrounds and of varying physical and mental abilities</w:t>
            </w:r>
          </w:p>
          <w:p w:rsidR="00000000" w:rsidRPr="00967062" w:rsidP="00967062">
            <w:pPr>
              <w:pStyle w:val="ListBullet"/>
            </w:pPr>
            <w:r w:rsidRPr="00967062">
              <w:t>self-management skills to:</w:t>
            </w:r>
          </w:p>
          <w:p w:rsidR="00000000" w:rsidRPr="00967062" w:rsidP="00967062">
            <w:pPr>
              <w:pStyle w:val="ListBullet2"/>
            </w:pPr>
            <w:r w:rsidRPr="00967062">
              <w:t>communicate using appropriate channels, codes and signals</w:t>
            </w:r>
          </w:p>
          <w:p w:rsidR="00000000" w:rsidRPr="00967062" w:rsidP="00967062">
            <w:pPr>
              <w:pStyle w:val="ListBullet2"/>
            </w:pPr>
            <w:r w:rsidRPr="00967062">
              <w:t>select and use ap</w:t>
            </w:r>
            <w:r w:rsidRPr="00967062">
              <w:t>propriate personal protective equipment (PPE)</w:t>
            </w:r>
          </w:p>
          <w:p w:rsidR="00000000" w:rsidRPr="00967062" w:rsidP="00967062">
            <w:pPr>
              <w:pStyle w:val="ListBullet2"/>
            </w:pPr>
            <w:r w:rsidRPr="00967062">
              <w:t>use correct manual handling techniques</w:t>
            </w:r>
          </w:p>
          <w:p w:rsidR="00000000" w:rsidP="00967062">
            <w:pPr>
              <w:pStyle w:val="ListBullet"/>
              <w:rPr>
                <w:lang w:val="en-NZ"/>
              </w:rPr>
            </w:pPr>
            <w:r w:rsidRPr="00967062">
              <w:t>technology skills to select and use equipment appropriate to cash-in-transit tasks, including cash-in-transit security equipment</w:t>
            </w:r>
          </w:p>
        </w:tc>
      </w:tr>
      <w:tr w:rsidTr="00967062">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967062">
            <w:pPr>
              <w:pStyle w:val="BodyText"/>
              <w:rPr>
                <w:lang w:val="en-NZ"/>
              </w:rPr>
            </w:pPr>
          </w:p>
        </w:tc>
      </w:tr>
      <w:tr w:rsidTr="00967062">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967062">
            <w:pPr>
              <w:pStyle w:val="BodyText"/>
              <w:rPr>
                <w:lang w:val="en-NZ"/>
              </w:rPr>
            </w:pPr>
            <w:r w:rsidRPr="00967062">
              <w:rPr>
                <w:rStyle w:val="SpecialBold"/>
              </w:rPr>
              <w:t>Required knowledge</w:t>
            </w:r>
          </w:p>
        </w:tc>
      </w:tr>
      <w:tr w:rsidTr="00967062">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967062" w:rsidP="00967062">
            <w:pPr>
              <w:pStyle w:val="ListBullet"/>
            </w:pPr>
            <w:r w:rsidRPr="00967062">
              <w:t>approved communication terminology, codes and signals</w:t>
            </w:r>
          </w:p>
          <w:p w:rsidR="00000000" w:rsidRPr="00967062" w:rsidP="00967062">
            <w:pPr>
              <w:pStyle w:val="ListBullet"/>
            </w:pPr>
            <w:r w:rsidRPr="00967062">
              <w:t>Australian standards, regulations, procedures and codes of practice applicable to own role, responsibilities and cash-in-transit tasks</w:t>
            </w:r>
          </w:p>
          <w:p w:rsidR="00000000" w:rsidRPr="00967062" w:rsidP="00967062">
            <w:pPr>
              <w:pStyle w:val="ListBullet"/>
            </w:pPr>
            <w:r w:rsidRPr="00967062">
              <w:t>common faults and malfunctions in cash-in-transit security equipmen</w:t>
            </w:r>
            <w:r w:rsidRPr="00967062">
              <w:t>t</w:t>
            </w:r>
          </w:p>
          <w:p w:rsidR="00000000" w:rsidRPr="00967062" w:rsidP="00967062">
            <w:pPr>
              <w:pStyle w:val="ListBullet"/>
            </w:pPr>
            <w:r w:rsidRPr="00967062">
              <w:t>housekeeping standards</w:t>
            </w:r>
          </w:p>
          <w:p w:rsidR="00000000" w:rsidRPr="00967062" w:rsidP="00967062">
            <w:pPr>
              <w:pStyle w:val="ListBullet"/>
            </w:pPr>
            <w:r w:rsidRPr="00967062">
              <w:t>permit and licensing requirements for cash-in-transit operations</w:t>
            </w:r>
          </w:p>
          <w:p w:rsidR="00000000" w:rsidRPr="00967062" w:rsidP="00967062">
            <w:pPr>
              <w:pStyle w:val="ListBullet"/>
            </w:pPr>
            <w:r w:rsidRPr="00967062">
              <w:t>principles of effective communication, including interpersonal techniques</w:t>
            </w:r>
          </w:p>
          <w:p w:rsidR="00000000" w:rsidRPr="00967062" w:rsidP="00967062">
            <w:pPr>
              <w:pStyle w:val="ListBullet"/>
            </w:pPr>
            <w:r w:rsidRPr="00967062">
              <w:t>principles of effective teamwork</w:t>
            </w:r>
          </w:p>
          <w:p w:rsidR="00000000" w:rsidRPr="00967062" w:rsidP="00967062">
            <w:pPr>
              <w:pStyle w:val="ListBullet"/>
            </w:pPr>
            <w:r w:rsidRPr="00967062">
              <w:t>procedures for accessing and storing tools, equipment and m</w:t>
            </w:r>
            <w:r w:rsidRPr="00967062">
              <w:t>aterials</w:t>
            </w:r>
          </w:p>
          <w:p w:rsidR="00000000" w:rsidRPr="00967062" w:rsidP="00967062">
            <w:pPr>
              <w:pStyle w:val="ListBullet"/>
            </w:pPr>
            <w:r w:rsidRPr="00967062">
              <w:t>procedures for inspecting and testing a range of cash-in-transit security equipment</w:t>
            </w:r>
          </w:p>
          <w:p w:rsidR="00000000" w:rsidRPr="00967062" w:rsidP="00967062">
            <w:pPr>
              <w:pStyle w:val="ListBullet"/>
            </w:pPr>
            <w:r w:rsidRPr="00967062">
              <w:t>procedures for tagging non-serviceable equipment</w:t>
            </w:r>
          </w:p>
          <w:p w:rsidR="00000000" w:rsidRPr="00967062" w:rsidP="00967062">
            <w:pPr>
              <w:pStyle w:val="ListBullet"/>
            </w:pPr>
            <w:r w:rsidRPr="00967062">
              <w:t>procedures to prepare for cash-in-transit operation, including systematic checks and correct strategic positioning</w:t>
            </w:r>
            <w:r w:rsidRPr="00967062">
              <w:t xml:space="preserve"> and tactics</w:t>
            </w:r>
          </w:p>
          <w:p w:rsidR="00000000" w:rsidRPr="00967062" w:rsidP="00967062">
            <w:pPr>
              <w:pStyle w:val="ListBullet"/>
            </w:pPr>
            <w:r w:rsidRPr="00967062">
              <w:t>risks and hazards posed by faulty equipment and inspection and testing activities, and related precautions and controls</w:t>
            </w:r>
          </w:p>
          <w:p w:rsidR="00000000" w:rsidRPr="00967062" w:rsidP="00967062">
            <w:pPr>
              <w:pStyle w:val="ListBullet"/>
            </w:pPr>
            <w:r w:rsidRPr="00967062">
              <w:t>situations requiring support or assistance</w:t>
            </w:r>
          </w:p>
          <w:p w:rsidR="00000000" w:rsidRPr="00967062" w:rsidP="00967062">
            <w:pPr>
              <w:pStyle w:val="ListBullet"/>
            </w:pPr>
            <w:r w:rsidRPr="00967062">
              <w:t>technical terminology related to cash-in-transit security equipment</w:t>
            </w:r>
          </w:p>
          <w:p w:rsidR="00000000" w:rsidRPr="00967062" w:rsidP="00967062">
            <w:pPr>
              <w:pStyle w:val="ListBullet"/>
            </w:pPr>
            <w:r w:rsidRPr="00967062">
              <w:t>tools, equip</w:t>
            </w:r>
            <w:r w:rsidRPr="00967062">
              <w:t>ment and materials required to inspect and test equipment</w:t>
            </w:r>
          </w:p>
        </w:tc>
      </w:tr>
    </w:tbl>
    <w:p w:rsidR="003F4C4F" w:rsidP="00967062">
      <w:pPr>
        <w:pStyle w:val="BodyText"/>
      </w:pPr>
    </w:p>
    <w:p w:rsidR="003F4C4F" w:rsidP="00967062">
      <w:pPr>
        <w:pStyle w:val="BodyText"/>
      </w:pPr>
    </w:p>
    <w:p w:rsidR="00000000" w:rsidRPr="00967062" w:rsidP="00967062">
      <w:pPr>
        <w:pStyle w:val="Heading1"/>
      </w:pPr>
      <w:bookmarkStart w:id="10" w:name="O_401071"/>
      <w:bookmarkEnd w:id="10"/>
      <w:r w:rsidRPr="00967062">
        <w:t>Evidence Guide</w:t>
      </w:r>
    </w:p>
    <w:tbl>
      <w:tblPr>
        <w:tblW w:w="0" w:type="auto"/>
        <w:tblLayout w:type="fixed"/>
        <w:tblCellMar>
          <w:left w:w="62" w:type="dxa"/>
          <w:right w:w="62" w:type="dxa"/>
        </w:tblCellMar>
        <w:tblLook w:val="0000"/>
      </w:tblPr>
      <w:tblGrid>
        <w:gridCol w:w="2638"/>
        <w:gridCol w:w="6496"/>
      </w:tblGrid>
      <w:tr w:rsidTr="00967062">
        <w:tblPrEx>
          <w:tblW w:w="0" w:type="auto"/>
          <w:tblLayout w:type="fixed"/>
          <w:tblCellMar>
            <w:left w:w="62" w:type="dxa"/>
            <w:right w:w="62" w:type="dxa"/>
          </w:tblCellMar>
          <w:tblLook w:val="0000"/>
        </w:tblPrEx>
        <w:tc>
          <w:tcPr>
            <w:tcW w:w="9134"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967062">
            <w:pPr>
              <w:pStyle w:val="BodyText"/>
              <w:rPr>
                <w:lang w:val="en-NZ"/>
              </w:rPr>
            </w:pPr>
            <w:r w:rsidRPr="00967062">
              <w:t xml:space="preserve">The evidence guide provides advice on assessment and must be read in conjunction with the performance criteria, required skills and knowledge, </w:t>
            </w:r>
            <w:r w:rsidRPr="00967062">
              <w:t>range statement and the Assessment Guidelines for the Training Package.</w:t>
            </w:r>
          </w:p>
        </w:tc>
      </w:tr>
      <w:tr w:rsidTr="00967062">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062">
            <w:pPr>
              <w:pStyle w:val="BodyText"/>
              <w:rPr>
                <w:lang w:val="en-NZ"/>
              </w:rPr>
            </w:pPr>
            <w:r w:rsidRPr="00967062">
              <w:t>Critical aspects for assessment and evidence required to demonstrate competency in this unit</w:t>
            </w:r>
          </w:p>
        </w:tc>
        <w:tc>
          <w:tcPr>
            <w:tcW w:w="6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062" w:rsidP="00967062">
            <w:pPr>
              <w:pStyle w:val="BodyText"/>
            </w:pPr>
            <w:r w:rsidRPr="00967062">
              <w:t>A person should demonstrate the ability to:</w:t>
            </w:r>
          </w:p>
          <w:p w:rsidR="00000000" w:rsidRPr="00967062" w:rsidP="00967062">
            <w:pPr>
              <w:pStyle w:val="ListBullet"/>
            </w:pPr>
            <w:r w:rsidRPr="00967062">
              <w:t xml:space="preserve">comply with legislative, organisational and </w:t>
            </w:r>
            <w:r w:rsidRPr="00967062">
              <w:t>OHS requirements to inspect and test cash-in-transit security equipment</w:t>
            </w:r>
          </w:p>
          <w:p w:rsidR="00000000" w:rsidRPr="00967062" w:rsidP="00967062">
            <w:pPr>
              <w:pStyle w:val="ListBullet"/>
            </w:pPr>
            <w:r w:rsidRPr="00967062">
              <w:t xml:space="preserve">inspect and test cash-in-transit security equipment according to manufacturer specifications and identify operational faults and defects </w:t>
            </w:r>
          </w:p>
          <w:p w:rsidR="00000000" w:rsidRPr="00967062" w:rsidP="00967062">
            <w:pPr>
              <w:pStyle w:val="ListBullet"/>
            </w:pPr>
            <w:r w:rsidRPr="00967062">
              <w:t xml:space="preserve">access and use necessary tools, equipment and </w:t>
            </w:r>
            <w:r w:rsidRPr="00967062">
              <w:t xml:space="preserve">materials to inspect and test cash-in-transit security equipment </w:t>
            </w:r>
          </w:p>
          <w:p w:rsidR="00000000" w:rsidRPr="00967062" w:rsidP="00967062">
            <w:pPr>
              <w:pStyle w:val="ListBullet"/>
            </w:pPr>
            <w:r w:rsidRPr="00967062">
              <w:t>identify non-serviceable systems or equipment and coordinate tagging and repair or disposal</w:t>
            </w:r>
          </w:p>
          <w:p w:rsidR="00000000" w:rsidRPr="00967062" w:rsidP="00967062">
            <w:pPr>
              <w:pStyle w:val="ListBullet"/>
            </w:pPr>
            <w:r w:rsidRPr="00967062">
              <w:t>identify risks and hazards that impact on safe operation of equipment and systems, and security of work area</w:t>
            </w:r>
          </w:p>
          <w:p w:rsidR="00000000" w:rsidRPr="00967062" w:rsidP="00967062">
            <w:pPr>
              <w:pStyle w:val="ListBullet"/>
            </w:pPr>
            <w:r w:rsidRPr="00967062">
              <w:t>use communication and interpersonal techniques to accurately and concisely convey information to others</w:t>
            </w:r>
          </w:p>
          <w:p w:rsidR="00000000" w:rsidP="00967062">
            <w:pPr>
              <w:pStyle w:val="ListBullet"/>
              <w:rPr>
                <w:lang w:val="en-NZ"/>
              </w:rPr>
            </w:pPr>
            <w:r w:rsidRPr="00967062">
              <w:t xml:space="preserve">accurately and legibly document and report </w:t>
            </w:r>
            <w:r w:rsidRPr="00967062">
              <w:t>operational details of equipment and system inspection and testing outcomes.</w:t>
            </w:r>
          </w:p>
        </w:tc>
      </w:tr>
      <w:tr w:rsidTr="00967062">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062">
            <w:pPr>
              <w:pStyle w:val="BodyText"/>
              <w:rPr>
                <w:lang w:val="en-NZ"/>
              </w:rPr>
            </w:pPr>
            <w:r w:rsidRPr="00967062">
              <w:t>Context of and specific resources for assessment</w:t>
            </w:r>
          </w:p>
        </w:tc>
        <w:tc>
          <w:tcPr>
            <w:tcW w:w="6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062" w:rsidP="00967062">
            <w:pPr>
              <w:pStyle w:val="BodyText"/>
            </w:pPr>
            <w:r w:rsidRPr="00967062">
              <w:t>Context of assessment includes:</w:t>
            </w:r>
          </w:p>
          <w:p w:rsidR="00000000" w:rsidRPr="00967062" w:rsidP="00967062">
            <w:pPr>
              <w:pStyle w:val="ListBullet"/>
            </w:pPr>
            <w:r w:rsidRPr="00967062">
              <w:t>a setting in the workplace or environment that simulates the conditions of performance described</w:t>
            </w:r>
            <w:r w:rsidRPr="00967062">
              <w:t xml:space="preserve"> in the elements, performance criteria and range statement.</w:t>
            </w:r>
          </w:p>
          <w:p w:rsidR="00000000" w:rsidRPr="00967062" w:rsidP="00967062">
            <w:pPr>
              <w:pStyle w:val="BodyText"/>
            </w:pPr>
            <w:r w:rsidRPr="00967062">
              <w:t>Resource implications for assessment include:</w:t>
            </w:r>
          </w:p>
          <w:p w:rsidR="00000000" w:rsidRPr="00967062" w:rsidP="00967062">
            <w:pPr>
              <w:pStyle w:val="ListBullet"/>
            </w:pPr>
            <w:r w:rsidRPr="00967062">
              <w:t>access to plain English version of relevant statutes and procedures</w:t>
            </w:r>
          </w:p>
          <w:p w:rsidR="00000000" w:rsidRPr="00967062" w:rsidP="00967062">
            <w:pPr>
              <w:pStyle w:val="ListBullet"/>
            </w:pPr>
            <w:r w:rsidRPr="00967062">
              <w:t>access to a registered provider of assessment services</w:t>
            </w:r>
          </w:p>
          <w:p w:rsidR="00000000" w:rsidRPr="00967062" w:rsidP="00967062">
            <w:pPr>
              <w:pStyle w:val="ListBullet"/>
            </w:pPr>
            <w:r w:rsidRPr="00967062">
              <w:t>access to a suitable venue</w:t>
            </w:r>
            <w:r w:rsidRPr="00967062">
              <w:t xml:space="preserve"> and equipment</w:t>
            </w:r>
          </w:p>
          <w:p w:rsidR="00000000" w:rsidRPr="00967062" w:rsidP="00967062">
            <w:pPr>
              <w:pStyle w:val="ListBullet"/>
            </w:pPr>
            <w:r w:rsidRPr="00967062">
              <w:t>assessment instruments, including personal planner and assessment record book</w:t>
            </w:r>
          </w:p>
          <w:p w:rsidR="00000000" w:rsidRPr="00967062" w:rsidP="00967062">
            <w:pPr>
              <w:pStyle w:val="ListBullet"/>
            </w:pPr>
            <w:r w:rsidRPr="00967062">
              <w:t>work schedules, organisational policies and duty statements.</w:t>
            </w:r>
          </w:p>
          <w:p w:rsidR="00000000" w:rsidP="00967062">
            <w:pPr>
              <w:pStyle w:val="BodyText"/>
              <w:rPr>
                <w:lang w:val="en-NZ"/>
              </w:rPr>
            </w:pPr>
            <w:r w:rsidRPr="00967062">
              <w:t>Reasonable adjustments must be made to assessment processes where required for people with disabilitie</w:t>
            </w:r>
            <w:r w:rsidRPr="00967062">
              <w:t>s. This could include access to modified equipment and other physical resources, and the provision of appropriate assessment support.</w:t>
            </w:r>
          </w:p>
        </w:tc>
      </w:tr>
      <w:tr w:rsidTr="00967062">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062">
            <w:pPr>
              <w:pStyle w:val="BodyText"/>
              <w:rPr>
                <w:lang w:val="en-NZ"/>
              </w:rPr>
            </w:pPr>
            <w:r w:rsidRPr="00967062">
              <w:t>Method of assessment</w:t>
            </w:r>
          </w:p>
        </w:tc>
        <w:tc>
          <w:tcPr>
            <w:tcW w:w="6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062" w:rsidP="00967062">
            <w:pPr>
              <w:pStyle w:val="BodyText"/>
            </w:pPr>
            <w:r w:rsidRPr="00967062">
              <w:t>Assessment for this unit must verify the practical application of the required skills and knowledge, using one or more of the following methods:</w:t>
            </w:r>
          </w:p>
          <w:p w:rsidR="00000000" w:rsidRPr="00967062" w:rsidP="00967062">
            <w:pPr>
              <w:pStyle w:val="ListBullet"/>
            </w:pPr>
            <w:r w:rsidRPr="00967062">
              <w:t>observation of processes and procedures</w:t>
            </w:r>
          </w:p>
          <w:p w:rsidR="00000000" w:rsidP="00967062">
            <w:pPr>
              <w:pStyle w:val="ListBullet"/>
              <w:rPr>
                <w:lang w:val="en-NZ"/>
              </w:rPr>
            </w:pPr>
            <w:r w:rsidRPr="00967062">
              <w:t>questioning of underpinning skills and knowledge.</w:t>
            </w:r>
          </w:p>
        </w:tc>
      </w:tr>
      <w:tr w:rsidTr="00967062">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062">
            <w:pPr>
              <w:pStyle w:val="BodyText"/>
              <w:rPr>
                <w:lang w:val="en-NZ"/>
              </w:rPr>
            </w:pPr>
            <w:r w:rsidRPr="00967062">
              <w:t>Guidance informatio</w:t>
            </w:r>
            <w:r w:rsidRPr="00967062">
              <w:t>n for assessment</w:t>
            </w:r>
          </w:p>
        </w:tc>
        <w:tc>
          <w:tcPr>
            <w:tcW w:w="6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062" w:rsidP="00967062">
            <w:pPr>
              <w:pStyle w:val="BodyText"/>
            </w:pPr>
            <w:r w:rsidRPr="00967062">
              <w:t xml:space="preserve">Assessment processes and techniques must be culturally appropriate and suitable to the language, literacy and numeracy capacity of the candidate and the competency being assessed. In all cases where practical assessment is used, it should </w:t>
            </w:r>
            <w:r w:rsidRPr="00967062">
              <w:t>be combined with targeted questioning to assess the underpinning knowledge.</w:t>
            </w:r>
          </w:p>
          <w:p w:rsidR="00000000" w:rsidRPr="00967062" w:rsidP="00967062">
            <w:pPr>
              <w:pStyle w:val="BodyText"/>
            </w:pPr>
            <w:r w:rsidRPr="00967062">
              <w:t>Oral questioning or written assessment may be used to assess underpinning knowledge. In assessment situations where the candidate is offered a choice between oral questioning and w</w:t>
            </w:r>
            <w:r w:rsidRPr="00967062">
              <w:t>ritten assessment, questions are to be identical.</w:t>
            </w:r>
          </w:p>
          <w:p w:rsidR="00000000" w:rsidRPr="00967062" w:rsidP="00967062">
            <w:pPr>
              <w:pStyle w:val="BodyText"/>
            </w:pPr>
            <w:r w:rsidRPr="00967062">
              <w:t>Supplementary evidence may be obtained from relevant authenticated correspondence from existing supervisors, team leaders or specialist training staff.</w:t>
            </w:r>
          </w:p>
        </w:tc>
      </w:tr>
    </w:tbl>
    <w:p w:rsidR="003F4C4F" w:rsidP="00967062">
      <w:pPr>
        <w:pStyle w:val="BodyText"/>
      </w:pPr>
    </w:p>
    <w:p w:rsidR="003F4C4F" w:rsidP="00967062">
      <w:pPr>
        <w:pStyle w:val="BodyText"/>
      </w:pPr>
    </w:p>
    <w:p w:rsidR="00000000" w:rsidRPr="00967062" w:rsidP="00967062">
      <w:pPr>
        <w:pStyle w:val="Heading1"/>
      </w:pPr>
      <w:bookmarkStart w:id="11" w:name="O_401072"/>
      <w:bookmarkEnd w:id="11"/>
      <w:r w:rsidRPr="00967062">
        <w:t>Range Statement</w:t>
      </w:r>
    </w:p>
    <w:tbl>
      <w:tblPr>
        <w:tblW w:w="0" w:type="auto"/>
        <w:tblLayout w:type="fixed"/>
        <w:tblCellMar>
          <w:left w:w="62" w:type="dxa"/>
          <w:right w:w="62" w:type="dxa"/>
        </w:tblCellMar>
        <w:tblLook w:val="0000"/>
      </w:tblPr>
      <w:tblGrid>
        <w:gridCol w:w="2644"/>
        <w:gridCol w:w="6490"/>
      </w:tblGrid>
      <w:tr w:rsidTr="00967062">
        <w:tblPrEx>
          <w:tblW w:w="0" w:type="auto"/>
          <w:tblLayout w:type="fixed"/>
          <w:tblCellMar>
            <w:left w:w="62" w:type="dxa"/>
            <w:right w:w="62" w:type="dxa"/>
          </w:tblCellMar>
          <w:tblLook w:val="0000"/>
        </w:tblPrEx>
        <w:tc>
          <w:tcPr>
            <w:tcW w:w="9134"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967062">
            <w:pPr>
              <w:pStyle w:val="BodyText"/>
              <w:rPr>
                <w:lang w:val="en-NZ"/>
              </w:rPr>
            </w:pPr>
            <w:r w:rsidRPr="00967062">
              <w:t>The range statement relates to the unit of competency as a whole. It allows for different work environments and situations that may affect performance. Bold italicised wording, if used in the performance criteria, is detailed below. Essential operating con</w:t>
            </w:r>
            <w:r w:rsidRPr="00967062">
              <w:t>ditions that may be present with training and assessment (depending on the work situation, needs of the candidate, accessibility of the item, and local industry and regional contexts) may also be included.</w:t>
            </w:r>
          </w:p>
        </w:tc>
      </w:tr>
      <w:tr w:rsidTr="00967062">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062">
            <w:pPr>
              <w:pStyle w:val="BodyText"/>
              <w:rPr>
                <w:lang w:val="en-NZ"/>
              </w:rPr>
            </w:pPr>
            <w:r w:rsidRPr="00967062">
              <w:rPr>
                <w:rStyle w:val="BoldandItalics"/>
              </w:rPr>
              <w:t xml:space="preserve">Information </w:t>
            </w:r>
            <w:r w:rsidRPr="00967062">
              <w:t>may relate to:</w:t>
            </w:r>
          </w:p>
        </w:tc>
        <w:tc>
          <w:tcPr>
            <w:tcW w:w="6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062" w:rsidP="00967062">
            <w:pPr>
              <w:pStyle w:val="ListBullet"/>
            </w:pPr>
            <w:r w:rsidRPr="00967062">
              <w:t>client instructions</w:t>
            </w:r>
          </w:p>
          <w:p w:rsidR="00000000" w:rsidRPr="00967062" w:rsidP="00967062">
            <w:pPr>
              <w:pStyle w:val="ListBullet"/>
            </w:pPr>
            <w:r w:rsidRPr="00967062">
              <w:t>codes of practice, including the National Standards for Manual Handling and the Industry Safety Code</w:t>
            </w:r>
          </w:p>
          <w:p w:rsidR="00000000" w:rsidRPr="00967062" w:rsidP="00967062">
            <w:pPr>
              <w:pStyle w:val="ListBullet"/>
            </w:pPr>
            <w:r w:rsidRPr="00967062">
              <w:t>emergency procedures</w:t>
            </w:r>
          </w:p>
          <w:p w:rsidR="00000000" w:rsidRPr="00967062" w:rsidP="00967062">
            <w:pPr>
              <w:pStyle w:val="ListBullet"/>
            </w:pPr>
            <w:r w:rsidRPr="00967062">
              <w:t>material safety data sheets (MSDS)</w:t>
            </w:r>
          </w:p>
          <w:p w:rsidR="00000000" w:rsidRPr="00967062" w:rsidP="00967062">
            <w:pPr>
              <w:pStyle w:val="ListBullet"/>
            </w:pPr>
            <w:r w:rsidRPr="00967062">
              <w:t>operations manuals and job specifications</w:t>
            </w:r>
          </w:p>
          <w:p w:rsidR="00000000" w:rsidRPr="00967062" w:rsidP="00967062">
            <w:pPr>
              <w:pStyle w:val="ListBullet"/>
            </w:pPr>
            <w:r w:rsidRPr="00967062">
              <w:t>quality assurance procedures</w:t>
            </w:r>
          </w:p>
          <w:p w:rsidR="00000000" w:rsidRPr="00967062" w:rsidP="00967062">
            <w:pPr>
              <w:pStyle w:val="ListBullet"/>
            </w:pPr>
            <w:r w:rsidRPr="00967062">
              <w:t>manufacturer specifications</w:t>
            </w:r>
          </w:p>
          <w:p w:rsidR="00000000" w:rsidRPr="00967062" w:rsidP="00967062">
            <w:pPr>
              <w:pStyle w:val="ListBullet"/>
            </w:pPr>
            <w:r w:rsidRPr="00967062">
              <w:t>standards and certification requirements</w:t>
            </w:r>
          </w:p>
          <w:p w:rsidR="00000000" w:rsidRPr="00967062" w:rsidP="00967062">
            <w:pPr>
              <w:pStyle w:val="ListBullet"/>
            </w:pPr>
            <w:r w:rsidRPr="00967062">
              <w:t>supplier instructions</w:t>
            </w:r>
          </w:p>
          <w:p w:rsidR="00000000" w:rsidP="00967062">
            <w:pPr>
              <w:pStyle w:val="ListBullet"/>
              <w:rPr>
                <w:lang w:val="en-NZ"/>
              </w:rPr>
            </w:pPr>
            <w:r w:rsidRPr="00967062">
              <w:t>workplace policies and procedures.</w:t>
            </w:r>
          </w:p>
        </w:tc>
      </w:tr>
      <w:tr w:rsidTr="00967062">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062">
            <w:pPr>
              <w:pStyle w:val="BodyText"/>
              <w:rPr>
                <w:lang w:val="en-NZ"/>
              </w:rPr>
            </w:pPr>
            <w:r w:rsidRPr="00967062">
              <w:rPr>
                <w:rStyle w:val="BoldandItalics"/>
              </w:rPr>
              <w:t xml:space="preserve">Organisational requirements </w:t>
            </w:r>
            <w:r w:rsidRPr="00967062">
              <w:t>may relate to:</w:t>
            </w:r>
          </w:p>
        </w:tc>
        <w:tc>
          <w:tcPr>
            <w:tcW w:w="6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062" w:rsidP="00967062">
            <w:pPr>
              <w:pStyle w:val="ListBullet"/>
            </w:pPr>
            <w:r w:rsidRPr="00967062">
              <w:t>access and equity policies, principles and practices</w:t>
            </w:r>
          </w:p>
          <w:p w:rsidR="00000000" w:rsidRPr="00967062" w:rsidP="00967062">
            <w:pPr>
              <w:pStyle w:val="ListBullet"/>
            </w:pPr>
            <w:r w:rsidRPr="00967062">
              <w:t>business and performance plans</w:t>
            </w:r>
          </w:p>
          <w:p w:rsidR="00000000" w:rsidRPr="00967062" w:rsidP="00967062">
            <w:pPr>
              <w:pStyle w:val="ListBullet"/>
            </w:pPr>
            <w:r w:rsidRPr="00967062">
              <w:t>client service standards</w:t>
            </w:r>
          </w:p>
          <w:p w:rsidR="00000000" w:rsidRPr="00967062" w:rsidP="00967062">
            <w:pPr>
              <w:pStyle w:val="ListBullet"/>
            </w:pPr>
            <w:r w:rsidRPr="00967062">
              <w:t>code of conduct and code of ethics</w:t>
            </w:r>
          </w:p>
          <w:p w:rsidR="00000000" w:rsidRPr="00967062" w:rsidP="00967062">
            <w:pPr>
              <w:pStyle w:val="ListBullet"/>
            </w:pPr>
            <w:r w:rsidRPr="00967062">
              <w:t>communication and reporting procedures</w:t>
            </w:r>
          </w:p>
          <w:p w:rsidR="00000000" w:rsidRPr="00967062" w:rsidP="00967062">
            <w:pPr>
              <w:pStyle w:val="ListBullet"/>
            </w:pPr>
            <w:r w:rsidRPr="00967062">
              <w:t>complaint and dispute-resolution procedures</w:t>
            </w:r>
          </w:p>
          <w:p w:rsidR="00000000" w:rsidRPr="00967062" w:rsidP="00967062">
            <w:pPr>
              <w:pStyle w:val="ListBullet"/>
            </w:pPr>
            <w:r w:rsidRPr="00967062">
              <w:t>emergency and evacuation procedures</w:t>
            </w:r>
          </w:p>
          <w:p w:rsidR="00000000" w:rsidRPr="00967062" w:rsidP="00967062">
            <w:pPr>
              <w:pStyle w:val="ListBullet"/>
            </w:pPr>
            <w:r w:rsidRPr="00967062">
              <w:t>employer and employee rights and responsibilities</w:t>
            </w:r>
          </w:p>
          <w:p w:rsidR="00000000" w:rsidRPr="00967062" w:rsidP="00967062">
            <w:pPr>
              <w:pStyle w:val="ListBullet"/>
            </w:pPr>
            <w:r w:rsidRPr="00967062">
              <w:t>information that must be recorded</w:t>
            </w:r>
          </w:p>
          <w:p w:rsidR="00000000" w:rsidRPr="00967062" w:rsidP="00967062">
            <w:pPr>
              <w:pStyle w:val="ListBullet"/>
            </w:pPr>
            <w:r w:rsidRPr="00967062">
              <w:t>maintenance schedu</w:t>
            </w:r>
            <w:r w:rsidRPr="00967062">
              <w:t>les</w:t>
            </w:r>
          </w:p>
          <w:p w:rsidR="00000000" w:rsidRPr="00967062" w:rsidP="00967062">
            <w:pPr>
              <w:pStyle w:val="ListBullet"/>
            </w:pPr>
            <w:r w:rsidRPr="00967062">
              <w:t>OHS policies, procedures and programs</w:t>
            </w:r>
          </w:p>
          <w:p w:rsidR="00000000" w:rsidRPr="00967062" w:rsidP="00967062">
            <w:pPr>
              <w:pStyle w:val="ListBullet"/>
            </w:pPr>
            <w:r w:rsidRPr="00967062">
              <w:t>own role, responsibility and authority</w:t>
            </w:r>
          </w:p>
          <w:p w:rsidR="00000000" w:rsidRPr="00967062" w:rsidP="00967062">
            <w:pPr>
              <w:pStyle w:val="ListBullet"/>
            </w:pPr>
            <w:r w:rsidRPr="00967062">
              <w:t>privacy and confidentiality of information</w:t>
            </w:r>
          </w:p>
          <w:p w:rsidR="00000000" w:rsidRPr="00967062" w:rsidP="00967062">
            <w:pPr>
              <w:pStyle w:val="ListBullet"/>
            </w:pPr>
            <w:r w:rsidRPr="00967062">
              <w:t>quality assurance and continuous improvement processes and standards</w:t>
            </w:r>
          </w:p>
          <w:p w:rsidR="00000000" w:rsidRPr="00967062" w:rsidP="00967062">
            <w:pPr>
              <w:pStyle w:val="ListBullet"/>
            </w:pPr>
            <w:r w:rsidRPr="00967062">
              <w:t>resource parameters and procedures</w:t>
            </w:r>
          </w:p>
          <w:p w:rsidR="00000000" w:rsidRPr="00967062" w:rsidP="00967062">
            <w:pPr>
              <w:pStyle w:val="ListBullet"/>
            </w:pPr>
            <w:r w:rsidRPr="00967062">
              <w:t>roles, functions and responsibilities of security personnel</w:t>
            </w:r>
          </w:p>
          <w:p w:rsidR="00000000" w:rsidRPr="00967062" w:rsidP="00967062">
            <w:pPr>
              <w:pStyle w:val="ListBullet"/>
            </w:pPr>
            <w:r w:rsidRPr="00967062">
              <w:t>servicing of cash-in-transit security equipment</w:t>
            </w:r>
          </w:p>
          <w:p w:rsidR="00000000" w:rsidRPr="00967062" w:rsidP="00967062">
            <w:pPr>
              <w:pStyle w:val="ListBullet"/>
            </w:pPr>
            <w:r w:rsidRPr="00967062">
              <w:t>statutory reporting</w:t>
            </w:r>
          </w:p>
          <w:p w:rsidR="00000000" w:rsidP="00967062">
            <w:pPr>
              <w:pStyle w:val="ListBullet"/>
              <w:rPr>
                <w:lang w:val="en-NZ"/>
              </w:rPr>
            </w:pPr>
            <w:r w:rsidRPr="00967062">
              <w:t>storage and disposal of information.</w:t>
            </w:r>
          </w:p>
        </w:tc>
      </w:tr>
      <w:tr w:rsidTr="00967062">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062">
            <w:pPr>
              <w:pStyle w:val="BodyText"/>
              <w:rPr>
                <w:lang w:val="en-NZ"/>
              </w:rPr>
            </w:pPr>
            <w:r w:rsidRPr="00967062">
              <w:rPr>
                <w:rStyle w:val="BoldandItalics"/>
              </w:rPr>
              <w:t xml:space="preserve">Legislative requirements </w:t>
            </w:r>
            <w:r w:rsidRPr="00967062">
              <w:t>may relate to:</w:t>
            </w:r>
          </w:p>
        </w:tc>
        <w:tc>
          <w:tcPr>
            <w:tcW w:w="6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062" w:rsidP="00967062">
            <w:pPr>
              <w:pStyle w:val="ListBullet"/>
            </w:pPr>
            <w:r w:rsidRPr="00967062">
              <w:t>Australian standards and certification requiremen</w:t>
            </w:r>
            <w:r w:rsidRPr="00967062">
              <w:t>ts</w:t>
            </w:r>
          </w:p>
          <w:p w:rsidR="00000000" w:rsidRPr="00967062" w:rsidP="00967062">
            <w:pPr>
              <w:pStyle w:val="ListBullet"/>
            </w:pPr>
            <w:r w:rsidRPr="00967062">
              <w:t>licensing and permits for firearms</w:t>
            </w:r>
          </w:p>
          <w:p w:rsidR="00000000" w:rsidRPr="00967062" w:rsidP="00967062">
            <w:pPr>
              <w:pStyle w:val="ListBullet"/>
            </w:pPr>
            <w:r w:rsidRPr="00967062">
              <w:t>licensing requirements for handling and carrying particular classes of goods</w:t>
            </w:r>
          </w:p>
          <w:p w:rsidR="00000000" w:rsidRPr="00967062" w:rsidP="00967062">
            <w:pPr>
              <w:pStyle w:val="ListBullet"/>
            </w:pPr>
            <w:r w:rsidRPr="00967062">
              <w:t>relevant state and territory regulations and legislation covering:</w:t>
            </w:r>
          </w:p>
          <w:p w:rsidR="00000000" w:rsidRPr="00967062" w:rsidP="00967062">
            <w:pPr>
              <w:pStyle w:val="ListBullet2"/>
            </w:pPr>
            <w:r w:rsidRPr="00967062">
              <w:t>firearms</w:t>
            </w:r>
          </w:p>
          <w:p w:rsidR="00000000" w:rsidRPr="00967062" w:rsidP="00967062">
            <w:pPr>
              <w:pStyle w:val="ListBullet2"/>
            </w:pPr>
            <w:r w:rsidRPr="00967062">
              <w:t xml:space="preserve">OHS </w:t>
            </w:r>
          </w:p>
          <w:p w:rsidR="00000000" w:rsidRPr="00967062" w:rsidP="00967062">
            <w:pPr>
              <w:pStyle w:val="ListBullet2"/>
            </w:pPr>
            <w:r w:rsidRPr="00967062">
              <w:t>privacy</w:t>
            </w:r>
          </w:p>
          <w:p w:rsidR="00000000" w:rsidP="00967062">
            <w:pPr>
              <w:pStyle w:val="ListBullet2"/>
              <w:rPr>
                <w:lang w:val="en-NZ"/>
              </w:rPr>
            </w:pPr>
            <w:r w:rsidRPr="00967062">
              <w:t>surveillance.</w:t>
            </w:r>
          </w:p>
        </w:tc>
      </w:tr>
      <w:tr w:rsidTr="00967062">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062">
            <w:pPr>
              <w:pStyle w:val="BodyText"/>
              <w:rPr>
                <w:lang w:val="en-NZ"/>
              </w:rPr>
            </w:pPr>
            <w:r w:rsidRPr="00967062">
              <w:rPr>
                <w:rStyle w:val="BoldandItalics"/>
              </w:rPr>
              <w:t xml:space="preserve">Cash-in-transit security equipment </w:t>
            </w:r>
            <w:r w:rsidRPr="00967062">
              <w:t>may include:</w:t>
            </w:r>
          </w:p>
        </w:tc>
        <w:tc>
          <w:tcPr>
            <w:tcW w:w="6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062" w:rsidP="00967062">
            <w:pPr>
              <w:pStyle w:val="ListBullet"/>
            </w:pPr>
            <w:r w:rsidRPr="00967062">
              <w:t>access control systems</w:t>
            </w:r>
          </w:p>
          <w:p w:rsidR="00000000" w:rsidRPr="00967062" w:rsidP="00967062">
            <w:pPr>
              <w:pStyle w:val="ListBullet"/>
            </w:pPr>
            <w:r w:rsidRPr="00967062">
              <w:t>alarm systems</w:t>
            </w:r>
          </w:p>
          <w:p w:rsidR="00000000" w:rsidRPr="00967062" w:rsidP="00967062">
            <w:pPr>
              <w:pStyle w:val="ListBullet"/>
            </w:pPr>
            <w:r w:rsidRPr="00967062">
              <w:t>communications equipment</w:t>
            </w:r>
          </w:p>
          <w:p w:rsidR="00000000" w:rsidRPr="00967062" w:rsidP="00967062">
            <w:pPr>
              <w:pStyle w:val="ListBullet"/>
            </w:pPr>
            <w:r w:rsidRPr="00967062">
              <w:t xml:space="preserve">digital versatile discs (DVDs), video cassette recorders (VCRs) and </w:t>
            </w:r>
            <w:r w:rsidRPr="00967062">
              <w:t>webcams</w:t>
            </w:r>
          </w:p>
          <w:p w:rsidR="00000000" w:rsidRPr="00967062" w:rsidP="00967062">
            <w:pPr>
              <w:pStyle w:val="ListBullet"/>
            </w:pPr>
            <w:r w:rsidRPr="00967062">
              <w:t>electronic equipment</w:t>
            </w:r>
          </w:p>
          <w:p w:rsidR="00000000" w:rsidRPr="00967062" w:rsidP="00967062">
            <w:pPr>
              <w:pStyle w:val="ListBullet"/>
            </w:pPr>
            <w:r w:rsidRPr="00967062">
              <w:t>firearms</w:t>
            </w:r>
          </w:p>
          <w:p w:rsidR="00000000" w:rsidRPr="00967062" w:rsidP="00967062">
            <w:pPr>
              <w:pStyle w:val="ListBullet"/>
            </w:pPr>
            <w:r w:rsidRPr="00967062">
              <w:t>mobile and fixed telephones</w:t>
            </w:r>
          </w:p>
          <w:p w:rsidR="00000000" w:rsidRPr="00967062" w:rsidP="00967062">
            <w:pPr>
              <w:pStyle w:val="ListBullet"/>
            </w:pPr>
            <w:r w:rsidRPr="00967062">
              <w:t>portable and mounted two-way radio</w:t>
            </w:r>
          </w:p>
          <w:p w:rsidR="00000000" w:rsidRPr="00967062" w:rsidP="00967062">
            <w:pPr>
              <w:pStyle w:val="ListBullet"/>
            </w:pPr>
            <w:r w:rsidRPr="00967062">
              <w:t>PPE</w:t>
            </w:r>
          </w:p>
          <w:p w:rsidR="00000000" w:rsidRPr="00967062" w:rsidP="00967062">
            <w:pPr>
              <w:pStyle w:val="ListBullet"/>
            </w:pPr>
            <w:r w:rsidRPr="00967062">
              <w:t>public address system</w:t>
            </w:r>
          </w:p>
          <w:p w:rsidR="00000000" w:rsidP="00967062">
            <w:pPr>
              <w:pStyle w:val="ListBullet"/>
              <w:rPr>
                <w:lang w:val="en-NZ"/>
              </w:rPr>
            </w:pPr>
            <w:r w:rsidRPr="00967062">
              <w:t>surveillance cameras.</w:t>
            </w:r>
          </w:p>
        </w:tc>
      </w:tr>
      <w:tr w:rsidTr="00967062">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062">
            <w:pPr>
              <w:pStyle w:val="BodyText"/>
              <w:rPr>
                <w:lang w:val="en-NZ"/>
              </w:rPr>
            </w:pPr>
            <w:r w:rsidRPr="00967062">
              <w:rPr>
                <w:rStyle w:val="BoldandItalics"/>
              </w:rPr>
              <w:t xml:space="preserve">OHS requirements </w:t>
            </w:r>
            <w:r w:rsidRPr="00967062">
              <w:t>may relate to:</w:t>
            </w:r>
          </w:p>
        </w:tc>
        <w:tc>
          <w:tcPr>
            <w:tcW w:w="6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062" w:rsidP="00967062">
            <w:pPr>
              <w:pStyle w:val="ListBullet"/>
            </w:pPr>
            <w:r w:rsidRPr="00967062">
              <w:t xml:space="preserve">controlling and minimising risks </w:t>
            </w:r>
          </w:p>
          <w:p w:rsidR="00000000" w:rsidRPr="00967062" w:rsidP="00967062">
            <w:pPr>
              <w:pStyle w:val="ListBullet"/>
            </w:pPr>
            <w:r w:rsidRPr="00967062">
              <w:t>correct manual handling, including shifting, lifting and carrying</w:t>
            </w:r>
          </w:p>
          <w:p w:rsidR="00000000" w:rsidRPr="00967062" w:rsidP="00967062">
            <w:pPr>
              <w:pStyle w:val="ListBullet"/>
            </w:pPr>
            <w:r w:rsidRPr="00967062">
              <w:t>duty of care</w:t>
            </w:r>
          </w:p>
          <w:p w:rsidR="00000000" w:rsidRPr="00967062" w:rsidP="00967062">
            <w:pPr>
              <w:pStyle w:val="ListBullet"/>
            </w:pPr>
            <w:r w:rsidRPr="00967062">
              <w:t>emergency procedures</w:t>
            </w:r>
          </w:p>
          <w:p w:rsidR="00000000" w:rsidRPr="00967062" w:rsidP="00967062">
            <w:pPr>
              <w:pStyle w:val="ListBullet"/>
            </w:pPr>
            <w:r w:rsidRPr="00967062">
              <w:t>first aid</w:t>
            </w:r>
          </w:p>
          <w:p w:rsidR="00000000" w:rsidRPr="00967062" w:rsidP="00967062">
            <w:pPr>
              <w:pStyle w:val="ListBullet"/>
            </w:pPr>
            <w:r w:rsidRPr="00967062">
              <w:t>housekeeping</w:t>
            </w:r>
          </w:p>
          <w:p w:rsidR="00000000" w:rsidRPr="00967062" w:rsidP="00967062">
            <w:pPr>
              <w:pStyle w:val="ListBullet"/>
            </w:pPr>
            <w:r w:rsidRPr="00967062">
              <w:t>identifying, assessing and reporting risks and hazards</w:t>
            </w:r>
          </w:p>
          <w:p w:rsidR="00000000" w:rsidRPr="00967062" w:rsidP="00967062">
            <w:pPr>
              <w:pStyle w:val="ListBullet"/>
            </w:pPr>
            <w:r w:rsidRPr="00967062">
              <w:t>monitoring the work environment</w:t>
            </w:r>
          </w:p>
          <w:p w:rsidR="00000000" w:rsidRPr="00967062" w:rsidP="00967062">
            <w:pPr>
              <w:pStyle w:val="ListBullet"/>
            </w:pPr>
            <w:r w:rsidRPr="00967062">
              <w:t xml:space="preserve">non-conforming or suspicious consignments </w:t>
            </w:r>
          </w:p>
          <w:p w:rsidR="00000000" w:rsidRPr="00967062" w:rsidP="00967062">
            <w:pPr>
              <w:pStyle w:val="ListBullet"/>
            </w:pPr>
            <w:r w:rsidRPr="00967062">
              <w:t xml:space="preserve">safe use and maintenance of security equipment </w:t>
            </w:r>
          </w:p>
          <w:p w:rsidR="00000000" w:rsidRPr="00967062" w:rsidP="00967062">
            <w:pPr>
              <w:pStyle w:val="ListBullet"/>
            </w:pPr>
            <w:r w:rsidRPr="00967062">
              <w:t>safety of self and others</w:t>
            </w:r>
          </w:p>
          <w:p w:rsidR="00000000" w:rsidRPr="00967062" w:rsidP="00967062">
            <w:pPr>
              <w:pStyle w:val="ListBullet"/>
            </w:pPr>
            <w:r w:rsidRPr="00967062">
              <w:t>security of work area</w:t>
            </w:r>
          </w:p>
          <w:p w:rsidR="00000000" w:rsidRPr="00967062" w:rsidP="00967062">
            <w:pPr>
              <w:pStyle w:val="ListBullet"/>
            </w:pPr>
            <w:r w:rsidRPr="00967062">
              <w:t xml:space="preserve">tagging of non-serviceable or </w:t>
            </w:r>
            <w:r w:rsidRPr="00967062">
              <w:t>faulty equipment</w:t>
            </w:r>
          </w:p>
          <w:p w:rsidR="00000000" w:rsidRPr="00967062" w:rsidP="00967062">
            <w:pPr>
              <w:pStyle w:val="ListBullet"/>
            </w:pPr>
            <w:r w:rsidRPr="00967062">
              <w:t>teamwork and back-up support</w:t>
            </w:r>
          </w:p>
          <w:p w:rsidR="00000000" w:rsidRPr="00967062" w:rsidP="00967062">
            <w:pPr>
              <w:pStyle w:val="ListBullet"/>
            </w:pPr>
            <w:r w:rsidRPr="00967062">
              <w:t>two-way radio</w:t>
            </w:r>
          </w:p>
          <w:p w:rsidR="00000000" w:rsidRPr="00967062" w:rsidP="00967062">
            <w:pPr>
              <w:pStyle w:val="ListBullet"/>
            </w:pPr>
            <w:r w:rsidRPr="00967062">
              <w:t>using PPE, such as:</w:t>
            </w:r>
          </w:p>
          <w:p w:rsidR="00000000" w:rsidRPr="00967062" w:rsidP="00967062">
            <w:pPr>
              <w:pStyle w:val="ListBullet2"/>
            </w:pPr>
            <w:r w:rsidRPr="00967062">
              <w:t>firearms</w:t>
            </w:r>
          </w:p>
          <w:p w:rsidR="00000000" w:rsidRPr="00967062" w:rsidP="00967062">
            <w:pPr>
              <w:pStyle w:val="ListBullet2"/>
            </w:pPr>
            <w:r w:rsidRPr="00967062">
              <w:t>gloves</w:t>
            </w:r>
          </w:p>
          <w:p w:rsidR="00000000" w:rsidP="00967062">
            <w:pPr>
              <w:pStyle w:val="ListBullet2"/>
              <w:rPr>
                <w:lang w:val="en-NZ"/>
              </w:rPr>
            </w:pPr>
            <w:r w:rsidRPr="00967062">
              <w:t>safety headwear and footwear.</w:t>
            </w:r>
          </w:p>
        </w:tc>
      </w:tr>
      <w:tr w:rsidTr="00967062">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062">
            <w:pPr>
              <w:pStyle w:val="BodyText"/>
              <w:rPr>
                <w:lang w:val="en-NZ"/>
              </w:rPr>
            </w:pPr>
            <w:r w:rsidRPr="00967062">
              <w:rPr>
                <w:rStyle w:val="BoldandItalics"/>
              </w:rPr>
              <w:t xml:space="preserve">Checking </w:t>
            </w:r>
            <w:r w:rsidRPr="00967062">
              <w:t>aims to:</w:t>
            </w:r>
          </w:p>
        </w:tc>
        <w:tc>
          <w:tcPr>
            <w:tcW w:w="6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062" w:rsidP="00967062">
            <w:pPr>
              <w:pStyle w:val="ListBullet"/>
            </w:pPr>
            <w:r w:rsidRPr="00967062">
              <w:t>confirm operational effectiveness</w:t>
            </w:r>
          </w:p>
          <w:p w:rsidR="00000000" w:rsidRPr="00967062" w:rsidP="00967062">
            <w:pPr>
              <w:pStyle w:val="ListBullet"/>
            </w:pPr>
            <w:r w:rsidRPr="00967062">
              <w:t>identify faults or damage that may limit operational capability</w:t>
            </w:r>
          </w:p>
          <w:p w:rsidR="00000000" w:rsidRPr="00967062" w:rsidP="00967062">
            <w:pPr>
              <w:pStyle w:val="ListBullet"/>
            </w:pPr>
            <w:r w:rsidRPr="00967062">
              <w:t>identify potential risks and hazards</w:t>
            </w:r>
          </w:p>
          <w:p w:rsidR="00000000" w:rsidP="00967062">
            <w:pPr>
              <w:pStyle w:val="ListBullet"/>
              <w:rPr>
                <w:lang w:val="en-NZ"/>
              </w:rPr>
            </w:pPr>
            <w:r w:rsidRPr="00967062">
              <w:t>identify servicing or maintenance requirements.</w:t>
            </w:r>
          </w:p>
        </w:tc>
      </w:tr>
      <w:tr w:rsidTr="00967062">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062">
            <w:pPr>
              <w:pStyle w:val="BodyText"/>
              <w:rPr>
                <w:lang w:val="en-NZ"/>
              </w:rPr>
            </w:pPr>
            <w:r w:rsidRPr="00967062">
              <w:rPr>
                <w:rStyle w:val="BoldandItalics"/>
              </w:rPr>
              <w:t xml:space="preserve">Interpersonal techniques </w:t>
            </w:r>
            <w:r w:rsidRPr="00967062">
              <w:t>may involve:</w:t>
            </w:r>
          </w:p>
        </w:tc>
        <w:tc>
          <w:tcPr>
            <w:tcW w:w="6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062" w:rsidP="00967062">
            <w:pPr>
              <w:pStyle w:val="ListBullet"/>
            </w:pPr>
            <w:r w:rsidRPr="00967062">
              <w:t>active listening</w:t>
            </w:r>
          </w:p>
          <w:p w:rsidR="00000000" w:rsidRPr="00967062" w:rsidP="00967062">
            <w:pPr>
              <w:pStyle w:val="ListBullet"/>
            </w:pPr>
            <w:r w:rsidRPr="00967062">
              <w:t>being non-judgemental</w:t>
            </w:r>
          </w:p>
          <w:p w:rsidR="00000000" w:rsidRPr="00967062" w:rsidP="00967062">
            <w:pPr>
              <w:pStyle w:val="ListBullet"/>
            </w:pPr>
            <w:r w:rsidRPr="00967062">
              <w:t>being respectful and non-discriminatory</w:t>
            </w:r>
          </w:p>
          <w:p w:rsidR="00000000" w:rsidRPr="00967062" w:rsidP="00967062">
            <w:pPr>
              <w:pStyle w:val="ListBullet"/>
            </w:pPr>
            <w:r w:rsidRPr="00967062">
              <w:t>control of tone of voice</w:t>
            </w:r>
          </w:p>
          <w:p w:rsidR="00000000" w:rsidRPr="00967062" w:rsidP="00967062">
            <w:pPr>
              <w:pStyle w:val="ListBullet"/>
            </w:pPr>
            <w:r w:rsidRPr="00967062">
              <w:t>cultural awareness and sensitive use of language and concepts</w:t>
            </w:r>
          </w:p>
          <w:p w:rsidR="00000000" w:rsidRPr="00967062" w:rsidP="00967062">
            <w:pPr>
              <w:pStyle w:val="ListBullet"/>
            </w:pPr>
            <w:r w:rsidRPr="00967062">
              <w:t>demonstrating flexibility and willingness to negotiate</w:t>
            </w:r>
          </w:p>
          <w:p w:rsidR="00000000" w:rsidRPr="00967062" w:rsidP="00967062">
            <w:pPr>
              <w:pStyle w:val="ListBullet"/>
            </w:pPr>
            <w:r w:rsidRPr="00967062">
              <w:t>giving constructive feedback</w:t>
            </w:r>
          </w:p>
          <w:p w:rsidR="00000000" w:rsidRPr="00967062" w:rsidP="00967062">
            <w:pPr>
              <w:pStyle w:val="ListBullet"/>
            </w:pPr>
            <w:r w:rsidRPr="00967062">
              <w:t>providing sufficient time for questions and responses</w:t>
            </w:r>
          </w:p>
          <w:p w:rsidR="00000000" w:rsidRPr="00967062" w:rsidP="00967062">
            <w:pPr>
              <w:pStyle w:val="ListBullet"/>
            </w:pPr>
            <w:r w:rsidRPr="00967062">
              <w:t>using plain English</w:t>
            </w:r>
          </w:p>
          <w:p w:rsidR="00000000" w:rsidRPr="00967062" w:rsidP="00967062">
            <w:pPr>
              <w:pStyle w:val="ListBullet"/>
            </w:pPr>
            <w:r w:rsidRPr="00967062">
              <w:t>using positive body language</w:t>
            </w:r>
          </w:p>
          <w:p w:rsidR="00000000" w:rsidP="00967062">
            <w:pPr>
              <w:pStyle w:val="ListBullet"/>
              <w:rPr>
                <w:lang w:val="en-NZ"/>
              </w:rPr>
            </w:pPr>
            <w:r w:rsidRPr="00967062">
              <w:t>using q</w:t>
            </w:r>
            <w:r w:rsidRPr="00967062">
              <w:t>uestioning, reflection and summarising to clarify understanding.</w:t>
            </w:r>
          </w:p>
        </w:tc>
      </w:tr>
      <w:tr w:rsidTr="00967062">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062">
            <w:pPr>
              <w:pStyle w:val="BodyText"/>
              <w:rPr>
                <w:lang w:val="en-NZ"/>
              </w:rPr>
            </w:pPr>
            <w:r w:rsidRPr="00967062">
              <w:rPr>
                <w:rStyle w:val="BoldandItalics"/>
              </w:rPr>
              <w:t xml:space="preserve">Communication channels </w:t>
            </w:r>
            <w:r w:rsidRPr="00967062">
              <w:t>and processes may relate to:</w:t>
            </w:r>
          </w:p>
        </w:tc>
        <w:tc>
          <w:tcPr>
            <w:tcW w:w="6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062" w:rsidP="00967062">
            <w:pPr>
              <w:pStyle w:val="ListBullet"/>
            </w:pPr>
            <w:r w:rsidRPr="00967062">
              <w:t>direct line supervision paths</w:t>
            </w:r>
          </w:p>
          <w:p w:rsidR="00000000" w:rsidRPr="00967062" w:rsidP="00967062">
            <w:pPr>
              <w:pStyle w:val="ListBullet"/>
            </w:pPr>
            <w:r w:rsidRPr="00967062">
              <w:t>established communication protocols</w:t>
            </w:r>
          </w:p>
          <w:p w:rsidR="00000000" w:rsidRPr="00967062" w:rsidP="00967062">
            <w:pPr>
              <w:pStyle w:val="ListBullet"/>
            </w:pPr>
            <w:r w:rsidRPr="00967062">
              <w:t>lateral supervision paths</w:t>
            </w:r>
          </w:p>
          <w:p w:rsidR="00000000" w:rsidRPr="00967062" w:rsidP="00967062">
            <w:pPr>
              <w:pStyle w:val="ListBullet"/>
            </w:pPr>
            <w:r w:rsidRPr="00967062">
              <w:t>organisational communication networks</w:t>
            </w:r>
          </w:p>
          <w:p w:rsidR="00000000" w:rsidRPr="00967062" w:rsidP="00967062">
            <w:pPr>
              <w:pStyle w:val="ListBullet"/>
            </w:pPr>
            <w:r w:rsidRPr="00967062">
              <w:t>use of mobile and fixed telephones</w:t>
            </w:r>
          </w:p>
          <w:p w:rsidR="00000000" w:rsidRPr="00967062" w:rsidP="00967062">
            <w:pPr>
              <w:pStyle w:val="ListBullet"/>
            </w:pPr>
            <w:r w:rsidRPr="00967062">
              <w:t>use of two-way radio</w:t>
            </w:r>
          </w:p>
          <w:p w:rsidR="00000000" w:rsidRPr="00967062" w:rsidP="00967062">
            <w:pPr>
              <w:pStyle w:val="ListBullet"/>
            </w:pPr>
            <w:r w:rsidRPr="00967062">
              <w:t>verbal and non-verbal communication procedures, such as:</w:t>
            </w:r>
          </w:p>
          <w:p w:rsidR="00000000" w:rsidRPr="00967062" w:rsidP="00967062">
            <w:pPr>
              <w:pStyle w:val="ListBullet2"/>
            </w:pPr>
            <w:r w:rsidRPr="00967062">
              <w:t>abbreviations</w:t>
            </w:r>
          </w:p>
          <w:p w:rsidR="00000000" w:rsidRPr="00967062" w:rsidP="00967062">
            <w:pPr>
              <w:pStyle w:val="ListBullet2"/>
            </w:pPr>
            <w:r w:rsidRPr="00967062">
              <w:t>call signs</w:t>
            </w:r>
          </w:p>
          <w:p w:rsidR="00000000" w:rsidRPr="00967062" w:rsidP="00967062">
            <w:pPr>
              <w:pStyle w:val="ListBullet2"/>
            </w:pPr>
            <w:r w:rsidRPr="00967062">
              <w:t>coded messages</w:t>
            </w:r>
          </w:p>
          <w:p w:rsidR="00000000" w:rsidRPr="00967062" w:rsidP="00967062">
            <w:pPr>
              <w:pStyle w:val="ListBullet2"/>
            </w:pPr>
            <w:r w:rsidRPr="00967062">
              <w:t>hand signals</w:t>
            </w:r>
          </w:p>
          <w:p w:rsidR="00000000" w:rsidRPr="00967062" w:rsidP="00967062">
            <w:pPr>
              <w:pStyle w:val="ListBullet2"/>
            </w:pPr>
            <w:r w:rsidRPr="00967062">
              <w:t>phonetic alphabet</w:t>
            </w:r>
          </w:p>
          <w:p w:rsidR="00000000" w:rsidP="00967062">
            <w:pPr>
              <w:pStyle w:val="ListBullet2"/>
              <w:rPr>
                <w:lang w:val="en-NZ"/>
              </w:rPr>
            </w:pPr>
            <w:r w:rsidRPr="00967062">
              <w:t>procedure words for radio telephone communication.</w:t>
            </w:r>
          </w:p>
        </w:tc>
      </w:tr>
      <w:tr w:rsidTr="00967062">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062">
            <w:pPr>
              <w:pStyle w:val="BodyText"/>
              <w:rPr>
                <w:lang w:val="en-NZ"/>
              </w:rPr>
            </w:pPr>
            <w:r w:rsidRPr="00967062">
              <w:rPr>
                <w:rStyle w:val="BoldandItalics"/>
              </w:rPr>
              <w:t xml:space="preserve">Relevant persons </w:t>
            </w:r>
            <w:r w:rsidRPr="00967062">
              <w:t>may include:</w:t>
            </w:r>
          </w:p>
        </w:tc>
        <w:tc>
          <w:tcPr>
            <w:tcW w:w="6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062" w:rsidP="00967062">
            <w:pPr>
              <w:pStyle w:val="ListBullet"/>
            </w:pPr>
            <w:r w:rsidRPr="00967062">
              <w:t>clients</w:t>
            </w:r>
          </w:p>
          <w:p w:rsidR="00000000" w:rsidRPr="00967062" w:rsidP="00967062">
            <w:pPr>
              <w:pStyle w:val="ListBullet"/>
            </w:pPr>
            <w:r w:rsidRPr="00967062">
              <w:t>management</w:t>
            </w:r>
          </w:p>
          <w:p w:rsidR="00000000" w:rsidRPr="00967062" w:rsidP="00967062">
            <w:pPr>
              <w:pStyle w:val="ListBullet"/>
            </w:pPr>
            <w:r w:rsidRPr="00967062">
              <w:t>private security personnel</w:t>
            </w:r>
          </w:p>
          <w:p w:rsidR="00000000" w:rsidRPr="00967062" w:rsidP="00967062">
            <w:pPr>
              <w:pStyle w:val="ListBullet"/>
            </w:pPr>
            <w:r w:rsidRPr="00967062">
              <w:t>public sector security personnel</w:t>
            </w:r>
          </w:p>
          <w:p w:rsidR="00000000" w:rsidRPr="00967062" w:rsidP="00967062">
            <w:pPr>
              <w:pStyle w:val="ListBullet"/>
            </w:pPr>
            <w:r w:rsidRPr="00967062">
              <w:t>security consultants</w:t>
            </w:r>
          </w:p>
          <w:p w:rsidR="00000000" w:rsidRPr="00967062" w:rsidP="00967062">
            <w:pPr>
              <w:pStyle w:val="ListBullet"/>
            </w:pPr>
            <w:r w:rsidRPr="00967062">
              <w:t>specialist or technical staff</w:t>
            </w:r>
          </w:p>
          <w:p w:rsidR="00000000" w:rsidRPr="00967062" w:rsidP="00967062">
            <w:pPr>
              <w:pStyle w:val="ListBullet"/>
            </w:pPr>
            <w:r w:rsidRPr="00967062">
              <w:t>supervisor</w:t>
            </w:r>
          </w:p>
          <w:p w:rsidR="00000000" w:rsidP="00967062">
            <w:pPr>
              <w:pStyle w:val="ListBullet"/>
              <w:rPr>
                <w:lang w:val="en-NZ"/>
              </w:rPr>
            </w:pPr>
            <w:r w:rsidRPr="00967062">
              <w:t>team members.</w:t>
            </w:r>
          </w:p>
        </w:tc>
      </w:tr>
      <w:tr w:rsidTr="00967062">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062">
            <w:pPr>
              <w:pStyle w:val="BodyText"/>
              <w:rPr>
                <w:lang w:val="en-NZ"/>
              </w:rPr>
            </w:pPr>
            <w:r w:rsidRPr="00967062">
              <w:rPr>
                <w:rStyle w:val="BoldandItalics"/>
              </w:rPr>
              <w:t xml:space="preserve">Potential hazards and risks </w:t>
            </w:r>
            <w:r w:rsidRPr="00967062">
              <w:t>may include:</w:t>
            </w:r>
          </w:p>
        </w:tc>
        <w:tc>
          <w:tcPr>
            <w:tcW w:w="6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062" w:rsidP="00967062">
            <w:pPr>
              <w:pStyle w:val="ListBullet"/>
            </w:pPr>
            <w:r w:rsidRPr="00967062">
              <w:t>exposed electrical wiring</w:t>
            </w:r>
          </w:p>
          <w:p w:rsidR="00000000" w:rsidRPr="00967062" w:rsidP="00967062">
            <w:pPr>
              <w:pStyle w:val="ListBullet"/>
            </w:pPr>
            <w:r w:rsidRPr="00967062">
              <w:t>firearms handling</w:t>
            </w:r>
          </w:p>
          <w:p w:rsidR="00000000" w:rsidRPr="00967062" w:rsidP="00967062">
            <w:pPr>
              <w:pStyle w:val="ListBullet"/>
            </w:pPr>
            <w:r w:rsidRPr="00967062">
              <w:t>hazardous or dangerous goods and materials</w:t>
            </w:r>
          </w:p>
          <w:p w:rsidR="00000000" w:rsidRPr="00967062" w:rsidP="00967062">
            <w:pPr>
              <w:pStyle w:val="ListBullet"/>
            </w:pPr>
            <w:r w:rsidRPr="00967062">
              <w:t>manual handling</w:t>
            </w:r>
          </w:p>
          <w:p w:rsidR="00000000" w:rsidP="00967062">
            <w:pPr>
              <w:pStyle w:val="ListBullet"/>
              <w:rPr>
                <w:lang w:val="en-NZ"/>
              </w:rPr>
            </w:pPr>
            <w:r w:rsidRPr="00967062">
              <w:t>non-compliance with manufacturer specifications.</w:t>
            </w:r>
          </w:p>
        </w:tc>
      </w:tr>
      <w:tr w:rsidTr="00967062">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062">
            <w:pPr>
              <w:pStyle w:val="BodyText"/>
              <w:rPr>
                <w:lang w:val="en-NZ"/>
              </w:rPr>
            </w:pPr>
            <w:r w:rsidRPr="00967062">
              <w:rPr>
                <w:rStyle w:val="BoldandItalics"/>
              </w:rPr>
              <w:t>Reports</w:t>
            </w:r>
            <w:r w:rsidRPr="00967062">
              <w:t>:</w:t>
            </w:r>
          </w:p>
        </w:tc>
        <w:tc>
          <w:tcPr>
            <w:tcW w:w="6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062" w:rsidP="00967062">
            <w:pPr>
              <w:pStyle w:val="ListBullet"/>
            </w:pPr>
            <w:r w:rsidRPr="00967062">
              <w:t>may be:</w:t>
            </w:r>
          </w:p>
          <w:p w:rsidR="00000000" w:rsidRPr="00967062" w:rsidP="00967062">
            <w:pPr>
              <w:pStyle w:val="ListBullet2"/>
            </w:pPr>
            <w:r w:rsidRPr="00967062">
              <w:t>verbal</w:t>
            </w:r>
          </w:p>
          <w:p w:rsidR="00000000" w:rsidRPr="00967062" w:rsidP="00967062">
            <w:pPr>
              <w:pStyle w:val="ListBullet2"/>
            </w:pPr>
            <w:r w:rsidRPr="00967062">
              <w:t>written</w:t>
            </w:r>
          </w:p>
          <w:p w:rsidR="00000000" w:rsidRPr="00967062" w:rsidP="00967062">
            <w:pPr>
              <w:pStyle w:val="ListBullet"/>
            </w:pPr>
            <w:r w:rsidRPr="00967062">
              <w:t>may relate to:</w:t>
            </w:r>
          </w:p>
          <w:p w:rsidR="00000000" w:rsidRPr="00967062" w:rsidP="00967062">
            <w:pPr>
              <w:pStyle w:val="ListBullet2"/>
            </w:pPr>
            <w:r w:rsidRPr="00967062">
              <w:t>faulty equipment</w:t>
            </w:r>
          </w:p>
          <w:p w:rsidR="00000000" w:rsidRPr="00967062" w:rsidP="00967062">
            <w:pPr>
              <w:pStyle w:val="ListBullet2"/>
            </w:pPr>
            <w:r w:rsidRPr="00967062">
              <w:t>identified hazards and risks</w:t>
            </w:r>
          </w:p>
          <w:p w:rsidR="00000000" w:rsidRPr="00967062" w:rsidP="00967062">
            <w:pPr>
              <w:pStyle w:val="ListBullet2"/>
            </w:pPr>
            <w:r w:rsidRPr="00967062">
              <w:t>inspection and testing outcomes</w:t>
            </w:r>
          </w:p>
          <w:p w:rsidR="00000000" w:rsidRPr="00967062" w:rsidP="00967062">
            <w:pPr>
              <w:pStyle w:val="ListBullet2"/>
            </w:pPr>
            <w:r w:rsidRPr="00967062">
              <w:t>replacement equipment.</w:t>
            </w:r>
          </w:p>
        </w:tc>
      </w:tr>
    </w:tbl>
    <w:p w:rsidR="003F4C4F" w:rsidP="00967062">
      <w:pPr>
        <w:pStyle w:val="BodyText"/>
      </w:pPr>
    </w:p>
    <w:p w:rsidR="003F4C4F" w:rsidP="00967062">
      <w:pPr>
        <w:pStyle w:val="BodyText"/>
      </w:pPr>
    </w:p>
    <w:p w:rsidR="00000000" w:rsidRPr="00967062" w:rsidP="00967062">
      <w:pPr>
        <w:pStyle w:val="Heading1"/>
      </w:pPr>
      <w:bookmarkStart w:id="12" w:name="O_401073"/>
      <w:bookmarkEnd w:id="12"/>
      <w:r w:rsidRPr="00967062">
        <w:t>Unit Sector(s)</w:t>
      </w:r>
    </w:p>
    <w:tbl>
      <w:tblPr>
        <w:tblW w:w="0" w:type="auto"/>
        <w:tblLayout w:type="fixed"/>
        <w:tblCellMar>
          <w:left w:w="62" w:type="dxa"/>
          <w:right w:w="62" w:type="dxa"/>
        </w:tblCellMar>
        <w:tblLook w:val="0000"/>
      </w:tblPr>
      <w:tblGrid>
        <w:gridCol w:w="2651"/>
        <w:gridCol w:w="6483"/>
      </w:tblGrid>
      <w:tr w:rsidTr="00967062">
        <w:tblPrEx>
          <w:tblW w:w="0" w:type="auto"/>
          <w:tblLayout w:type="fixed"/>
          <w:tblCellMar>
            <w:left w:w="62" w:type="dxa"/>
            <w:right w:w="62" w:type="dxa"/>
          </w:tblCellMar>
          <w:tblLook w:val="0000"/>
        </w:tblPrEx>
        <w:tc>
          <w:tcPr>
            <w:tcW w:w="2651" w:type="dxa"/>
            <w:tcBorders>
              <w:top w:val="nil"/>
              <w:left w:val="nil"/>
              <w:bottom w:val="nil"/>
              <w:right w:val="nil"/>
            </w:tcBorders>
            <w:tcMar>
              <w:top w:w="0" w:type="dxa"/>
              <w:left w:w="62" w:type="dxa"/>
              <w:bottom w:w="0" w:type="dxa"/>
              <w:right w:w="62" w:type="dxa"/>
            </w:tcMar>
          </w:tcPr>
          <w:p w:rsidR="00000000" w:rsidP="00967062">
            <w:pPr>
              <w:pStyle w:val="BodyText"/>
              <w:rPr>
                <w:lang w:val="en-NZ"/>
              </w:rPr>
            </w:pPr>
            <w:r w:rsidRPr="00967062">
              <w:rPr>
                <w:rStyle w:val="SpecialBold"/>
              </w:rPr>
              <w:t>Competency field</w:t>
            </w:r>
          </w:p>
        </w:tc>
        <w:tc>
          <w:tcPr>
            <w:tcW w:w="6483" w:type="dxa"/>
            <w:tcBorders>
              <w:top w:val="nil"/>
              <w:left w:val="nil"/>
              <w:bottom w:val="nil"/>
              <w:right w:val="nil"/>
            </w:tcBorders>
            <w:tcMar>
              <w:top w:w="0" w:type="dxa"/>
              <w:left w:w="62" w:type="dxa"/>
              <w:bottom w:w="0" w:type="dxa"/>
              <w:right w:w="62" w:type="dxa"/>
            </w:tcMar>
          </w:tcPr>
          <w:p w:rsidR="00000000" w:rsidP="00967062">
            <w:pPr>
              <w:pStyle w:val="BodyText"/>
              <w:rPr>
                <w:lang w:val="en-NZ"/>
              </w:rPr>
            </w:pPr>
            <w:r w:rsidRPr="00967062">
              <w:t>Cash in transit</w:t>
            </w:r>
          </w:p>
        </w:tc>
      </w:tr>
      <w:tr w:rsidTr="00967062">
        <w:tblPrEx>
          <w:tblW w:w="0" w:type="auto"/>
          <w:tblLayout w:type="fixed"/>
          <w:tblCellMar>
            <w:left w:w="62" w:type="dxa"/>
            <w:right w:w="62" w:type="dxa"/>
          </w:tblCellMar>
          <w:tblLook w:val="0000"/>
        </w:tblPrEx>
        <w:tc>
          <w:tcPr>
            <w:tcW w:w="2651" w:type="dxa"/>
            <w:tcBorders>
              <w:top w:val="nil"/>
              <w:left w:val="nil"/>
              <w:bottom w:val="nil"/>
              <w:right w:val="nil"/>
            </w:tcBorders>
            <w:tcMar>
              <w:top w:w="0" w:type="dxa"/>
              <w:left w:w="62" w:type="dxa"/>
              <w:bottom w:w="0" w:type="dxa"/>
              <w:right w:w="62" w:type="dxa"/>
            </w:tcMar>
          </w:tcPr>
          <w:p w:rsidR="00000000" w:rsidP="00967062">
            <w:pPr>
              <w:pStyle w:val="BodyText"/>
              <w:rPr>
                <w:lang w:val="en-NZ"/>
              </w:rPr>
            </w:pPr>
            <w:r w:rsidRPr="00967062">
              <w:rPr>
                <w:rStyle w:val="SpecialBold"/>
              </w:rPr>
              <w:t>Unit sector</w:t>
            </w:r>
          </w:p>
        </w:tc>
        <w:tc>
          <w:tcPr>
            <w:tcW w:w="6483" w:type="dxa"/>
            <w:tcBorders>
              <w:top w:val="nil"/>
              <w:left w:val="nil"/>
              <w:bottom w:val="nil"/>
              <w:right w:val="nil"/>
            </w:tcBorders>
            <w:tcMar>
              <w:top w:w="0" w:type="dxa"/>
              <w:left w:w="62" w:type="dxa"/>
              <w:bottom w:w="0" w:type="dxa"/>
              <w:right w:w="62" w:type="dxa"/>
            </w:tcMar>
          </w:tcPr>
          <w:p w:rsidR="00000000" w:rsidRPr="00967062" w:rsidP="00967062">
            <w:pPr>
              <w:pStyle w:val="BodyText"/>
            </w:pPr>
            <w:r w:rsidRPr="00967062">
              <w:t>Security</w:t>
            </w:r>
          </w:p>
        </w:tc>
      </w:tr>
    </w:tbl>
    <w:p w:rsidR="003F4C4F" w:rsidP="00967062">
      <w:pPr>
        <w:pStyle w:val="BodyText"/>
      </w:pPr>
    </w:p>
    <w:p w:rsidR="003F4C4F" w:rsidP="00967062">
      <w:pPr>
        <w:pStyle w:val="BodyText"/>
      </w:pPr>
    </w:p>
    <w:p w:rsidR="00000000" w:rsidRPr="00967062" w:rsidP="00967062">
      <w:pPr>
        <w:pStyle w:val="Heading1"/>
      </w:pPr>
      <w:bookmarkStart w:id="13" w:name="O_401074"/>
      <w:bookmarkEnd w:id="13"/>
      <w:r w:rsidRPr="00967062">
        <w:t>Custom Content Section</w:t>
      </w:r>
    </w:p>
    <w:p w:rsidR="00000000" w:rsidRPr="00967062" w:rsidP="00967062">
      <w:pPr>
        <w:pStyle w:val="BodyText"/>
      </w:pPr>
      <w:r w:rsidRPr="00967062">
        <w:t>Not applicable.</w:t>
      </w:r>
    </w:p>
    <w:p w:rsidR="00000000" w:rsidRPr="00967062" w:rsidP="00967062"/>
    <w:sectPr w:rsidSect="009670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0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4C4F" w:rsidP="003F4C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0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C4F" w:rsidP="009670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F4C4F" w:rsidP="009670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F4C4F" w:rsidP="009670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0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4C4F" w:rsidP="003F4C4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0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C4F" w:rsidP="00967062">
    <w:pPr>
      <w:pStyle w:val="Header"/>
      <w:framePr w:wrap="around"/>
    </w:pPr>
    <w:r>
      <w:fldChar w:fldCharType="begin"/>
    </w:r>
    <w:r>
      <w:instrText xml:space="preserve"> TITLE   \* MERGEFORMAT </w:instrText>
    </w:r>
    <w:r>
      <w:fldChar w:fldCharType="separate"/>
    </w:r>
    <w:r>
      <w:t>CPPSEC3052A Inspect and test cash-in-transit security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F4C4F" w:rsidP="0096706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E09C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5A3A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E012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706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67062"/>
    <w:pPr>
      <w:spacing w:before="360" w:after="60"/>
      <w:outlineLvl w:val="0"/>
    </w:pPr>
    <w:rPr>
      <w:sz w:val="32"/>
    </w:rPr>
  </w:style>
  <w:style w:type="paragraph" w:styleId="Heading2">
    <w:name w:val="heading 2"/>
    <w:basedOn w:val="HeadingBase"/>
    <w:next w:val="BodyText"/>
    <w:link w:val="Heading2Char"/>
    <w:qFormat/>
    <w:rsid w:val="00967062"/>
    <w:pPr>
      <w:keepLines/>
      <w:spacing w:before="240" w:after="120"/>
      <w:outlineLvl w:val="1"/>
    </w:pPr>
    <w:rPr>
      <w:sz w:val="28"/>
      <w:szCs w:val="40"/>
    </w:rPr>
  </w:style>
  <w:style w:type="paragraph" w:styleId="Heading3">
    <w:name w:val="heading 3"/>
    <w:basedOn w:val="HeadingBase"/>
    <w:next w:val="BodyText"/>
    <w:link w:val="Heading3Char"/>
    <w:qFormat/>
    <w:rsid w:val="00967062"/>
    <w:pPr>
      <w:spacing w:before="180" w:after="120"/>
      <w:outlineLvl w:val="2"/>
    </w:pPr>
    <w:rPr>
      <w:spacing w:val="-10"/>
      <w:kern w:val="32"/>
    </w:rPr>
  </w:style>
  <w:style w:type="paragraph" w:styleId="Heading4">
    <w:name w:val="heading 4"/>
    <w:basedOn w:val="HeadingBase"/>
    <w:next w:val="BodyText"/>
    <w:link w:val="Heading4Char"/>
    <w:qFormat/>
    <w:rsid w:val="00967062"/>
    <w:pPr>
      <w:spacing w:before="160" w:after="120"/>
      <w:outlineLvl w:val="3"/>
    </w:pPr>
    <w:rPr>
      <w:sz w:val="22"/>
    </w:rPr>
  </w:style>
  <w:style w:type="paragraph" w:styleId="Heading5">
    <w:name w:val="heading 5"/>
    <w:basedOn w:val="HeadingBase"/>
    <w:next w:val="Normal"/>
    <w:link w:val="Heading5Char"/>
    <w:qFormat/>
    <w:rsid w:val="00967062"/>
    <w:pPr>
      <w:spacing w:before="80"/>
      <w:outlineLvl w:val="4"/>
    </w:pPr>
    <w:rPr>
      <w:color w:val="918585"/>
      <w:sz w:val="20"/>
    </w:rPr>
  </w:style>
  <w:style w:type="paragraph" w:styleId="Heading6">
    <w:name w:val="heading 6"/>
    <w:basedOn w:val="HeadingBase"/>
    <w:next w:val="Normal"/>
    <w:link w:val="Heading6Char"/>
    <w:qFormat/>
    <w:rsid w:val="00967062"/>
    <w:pPr>
      <w:spacing w:before="60"/>
      <w:outlineLvl w:val="5"/>
    </w:pPr>
    <w:rPr>
      <w:color w:val="918585"/>
      <w:sz w:val="20"/>
    </w:rPr>
  </w:style>
  <w:style w:type="paragraph" w:styleId="Heading7">
    <w:name w:val="heading 7"/>
    <w:basedOn w:val="Normal"/>
    <w:next w:val="Normal"/>
    <w:link w:val="Heading7Char"/>
    <w:qFormat/>
    <w:rsid w:val="00967062"/>
    <w:pPr>
      <w:ind w:left="720"/>
      <w:outlineLvl w:val="6"/>
    </w:pPr>
    <w:rPr>
      <w:i/>
    </w:rPr>
  </w:style>
  <w:style w:type="paragraph" w:styleId="Heading8">
    <w:name w:val="heading 8"/>
    <w:basedOn w:val="Normal"/>
    <w:next w:val="Normal"/>
    <w:link w:val="Heading8Char"/>
    <w:qFormat/>
    <w:rsid w:val="00967062"/>
    <w:pPr>
      <w:ind w:left="720"/>
      <w:outlineLvl w:val="7"/>
    </w:pPr>
    <w:rPr>
      <w:i/>
    </w:rPr>
  </w:style>
  <w:style w:type="paragraph" w:styleId="Heading9">
    <w:name w:val="heading 9"/>
    <w:basedOn w:val="Normal"/>
    <w:next w:val="Normal"/>
    <w:link w:val="Heading9Char"/>
    <w:qFormat/>
    <w:rsid w:val="00967062"/>
    <w:pPr>
      <w:ind w:left="720"/>
      <w:outlineLvl w:val="8"/>
    </w:pPr>
    <w:rPr>
      <w:i/>
    </w:rPr>
  </w:style>
  <w:style w:type="character" w:default="1" w:styleId="DefaultParagraphFont">
    <w:name w:val="Default Paragraph Font"/>
    <w:uiPriority w:val="1"/>
    <w:unhideWhenUsed/>
    <w:rsid w:val="009670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7062"/>
  </w:style>
  <w:style w:type="character" w:customStyle="1" w:styleId="Heading1Char">
    <w:name w:val="Heading 1 Char"/>
    <w:basedOn w:val="DefaultParagraphFont"/>
    <w:link w:val="Heading1"/>
    <w:rsid w:val="00967062"/>
    <w:rPr>
      <w:rFonts w:ascii="Times New Roman" w:eastAsia="Times New Roman" w:hAnsi="Times New Roman" w:cs="Times New Roman"/>
      <w:b/>
      <w:sz w:val="32"/>
      <w:szCs w:val="20"/>
      <w:lang w:eastAsia="en-US"/>
    </w:rPr>
  </w:style>
  <w:style w:type="paragraph" w:styleId="BodyText">
    <w:name w:val="Body Text"/>
    <w:basedOn w:val="Normal"/>
    <w:link w:val="BodyTextChar"/>
    <w:rsid w:val="009670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7062"/>
    <w:rPr>
      <w:rFonts w:ascii="Times New Roman" w:eastAsia="Times New Roman" w:hAnsi="Times New Roman" w:cs="Times New Roman"/>
      <w:sz w:val="24"/>
      <w:lang w:val="en-US" w:eastAsia="en-US"/>
    </w:rPr>
  </w:style>
  <w:style w:type="paragraph" w:styleId="Footer">
    <w:name w:val="footer"/>
    <w:basedOn w:val="Normal"/>
    <w:link w:val="FooterChar"/>
    <w:rsid w:val="009670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7062"/>
    <w:rPr>
      <w:rFonts w:ascii="Times New Roman" w:eastAsia="Times New Roman" w:hAnsi="Times New Roman" w:cs="Times New Roman"/>
      <w:sz w:val="16"/>
      <w:lang w:val="en-US" w:eastAsia="en-US"/>
    </w:rPr>
  </w:style>
  <w:style w:type="paragraph" w:styleId="ListBullet">
    <w:name w:val="List Bullet"/>
    <w:basedOn w:val="List"/>
    <w:rsid w:val="00967062"/>
    <w:pPr>
      <w:numPr>
        <w:numId w:val="13"/>
      </w:numPr>
      <w:tabs>
        <w:tab w:val="clear" w:pos="340"/>
      </w:tabs>
      <w:spacing w:before="40" w:after="40"/>
    </w:pPr>
  </w:style>
  <w:style w:type="character" w:customStyle="1" w:styleId="SpecialBold">
    <w:name w:val="Special Bold"/>
    <w:basedOn w:val="DefaultParagraphFont"/>
    <w:rsid w:val="00967062"/>
    <w:rPr>
      <w:b/>
      <w:spacing w:val="0"/>
    </w:rPr>
  </w:style>
  <w:style w:type="paragraph" w:styleId="ListBullet2">
    <w:name w:val="List Bullet 2"/>
    <w:basedOn w:val="List2"/>
    <w:rsid w:val="00967062"/>
    <w:pPr>
      <w:numPr>
        <w:numId w:val="14"/>
      </w:numPr>
      <w:tabs>
        <w:tab w:val="clear" w:pos="680"/>
      </w:tabs>
    </w:pPr>
  </w:style>
  <w:style w:type="paragraph" w:styleId="Header">
    <w:name w:val="header"/>
    <w:basedOn w:val="Normal"/>
    <w:link w:val="HeaderChar"/>
    <w:rsid w:val="009670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706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67062"/>
    <w:pPr>
      <w:spacing w:before="240" w:after="120"/>
      <w:outlineLvl w:val="0"/>
    </w:pPr>
    <w:rPr>
      <w:rFonts w:ascii="Times New Roman" w:hAnsi="Times New Roman"/>
      <w:b/>
      <w:sz w:val="28"/>
    </w:rPr>
  </w:style>
  <w:style w:type="paragraph" w:customStyle="1" w:styleId="AllowPageBreak">
    <w:name w:val="AllowPageBreak"/>
    <w:rsid w:val="009670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67062"/>
    <w:rPr>
      <w:b/>
      <w:i/>
      <w:u w:val="none"/>
    </w:rPr>
  </w:style>
  <w:style w:type="character" w:customStyle="1" w:styleId="Heading2Char">
    <w:name w:val="Heading 2 Char"/>
    <w:basedOn w:val="DefaultParagraphFont"/>
    <w:link w:val="Heading2"/>
    <w:rsid w:val="009670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70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70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70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70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706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6706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67062"/>
    <w:rPr>
      <w:rFonts w:ascii="Courier New" w:eastAsia="Times New Roman" w:hAnsi="Courier New" w:cs="Times New Roman"/>
      <w:i/>
      <w:szCs w:val="20"/>
      <w:lang w:val="en-US" w:eastAsia="en-US"/>
    </w:rPr>
  </w:style>
  <w:style w:type="paragraph" w:customStyle="1" w:styleId="HeadingBase">
    <w:name w:val="Heading Base"/>
    <w:rsid w:val="009670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7062"/>
    <w:pPr>
      <w:tabs>
        <w:tab w:val="right" w:leader="dot" w:pos="9072"/>
      </w:tabs>
      <w:ind w:left="567"/>
    </w:pPr>
    <w:rPr>
      <w:szCs w:val="22"/>
    </w:rPr>
  </w:style>
  <w:style w:type="paragraph" w:customStyle="1" w:styleId="TOCBase">
    <w:name w:val="TOC Base"/>
    <w:rsid w:val="009670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7062"/>
    <w:pPr>
      <w:tabs>
        <w:tab w:val="right" w:leader="dot" w:pos="9072"/>
      </w:tabs>
      <w:spacing w:before="40" w:after="40"/>
      <w:ind w:left="284"/>
    </w:pPr>
    <w:rPr>
      <w:rFonts w:ascii="Times New Roman" w:hAnsi="Times New Roman"/>
    </w:rPr>
  </w:style>
  <w:style w:type="paragraph" w:styleId="TOC1">
    <w:name w:val="toc 1"/>
    <w:basedOn w:val="TOCBase"/>
    <w:next w:val="Normal"/>
    <w:rsid w:val="009670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7062"/>
    <w:pPr>
      <w:spacing w:before="5040"/>
      <w:jc w:val="center"/>
    </w:pPr>
    <w:rPr>
      <w:sz w:val="48"/>
      <w:szCs w:val="72"/>
      <w:lang w:val="en-US"/>
    </w:rPr>
  </w:style>
  <w:style w:type="character" w:customStyle="1" w:styleId="TitleChar">
    <w:name w:val="Title Char"/>
    <w:basedOn w:val="DefaultParagraphFont"/>
    <w:link w:val="Title"/>
    <w:rsid w:val="009670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7062"/>
    <w:pPr>
      <w:tabs>
        <w:tab w:val="left" w:pos="3600"/>
        <w:tab w:val="left" w:pos="3958"/>
      </w:tabs>
    </w:pPr>
  </w:style>
  <w:style w:type="paragraph" w:styleId="List">
    <w:name w:val="List"/>
    <w:basedOn w:val="BodyText"/>
    <w:next w:val="BodyText"/>
    <w:rsid w:val="00967062"/>
    <w:pPr>
      <w:tabs>
        <w:tab w:val="left" w:pos="340"/>
      </w:tabs>
      <w:spacing w:before="60" w:after="60"/>
      <w:ind w:left="340" w:hanging="340"/>
    </w:pPr>
  </w:style>
  <w:style w:type="paragraph" w:customStyle="1" w:styleId="Note">
    <w:name w:val="Note"/>
    <w:basedOn w:val="BodyText"/>
    <w:rsid w:val="009670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7062"/>
    <w:pPr>
      <w:framePr w:wrap="auto" w:hAnchor="text" w:y="6049"/>
    </w:pPr>
    <w:rPr>
      <w:color w:val="000000"/>
      <w:sz w:val="40"/>
    </w:rPr>
  </w:style>
  <w:style w:type="paragraph" w:customStyle="1" w:styleId="TOCTitle">
    <w:name w:val="TOCTitle"/>
    <w:basedOn w:val="Heading1"/>
    <w:rsid w:val="00967062"/>
    <w:pPr>
      <w:spacing w:after="240"/>
      <w:jc w:val="center"/>
      <w:outlineLvl w:val="9"/>
    </w:pPr>
    <w:rPr>
      <w:caps/>
    </w:rPr>
  </w:style>
  <w:style w:type="paragraph" w:customStyle="1" w:styleId="Version">
    <w:name w:val="Version"/>
    <w:rsid w:val="009670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7062"/>
    <w:pPr>
      <w:keepNext w:val="0"/>
      <w:tabs>
        <w:tab w:val="right" w:pos="4176"/>
      </w:tabs>
      <w:ind w:left="198" w:hanging="198"/>
    </w:pPr>
    <w:rPr>
      <w:rFonts w:ascii="Garamond" w:hAnsi="Garamond"/>
    </w:rPr>
  </w:style>
  <w:style w:type="paragraph" w:styleId="IndexHeading">
    <w:name w:val="index heading"/>
    <w:basedOn w:val="Normal"/>
    <w:next w:val="Index1"/>
    <w:semiHidden/>
    <w:rsid w:val="00967062"/>
    <w:pPr>
      <w:spacing w:before="120" w:after="120"/>
    </w:pPr>
    <w:rPr>
      <w:rFonts w:ascii="Arial" w:hAnsi="Arial"/>
      <w:b/>
      <w:color w:val="918585"/>
      <w:sz w:val="24"/>
    </w:rPr>
  </w:style>
  <w:style w:type="paragraph" w:customStyle="1" w:styleId="Chapter">
    <w:name w:val="Chapter"/>
    <w:basedOn w:val="Normal"/>
    <w:rsid w:val="00967062"/>
    <w:pPr>
      <w:spacing w:before="240"/>
    </w:pPr>
    <w:rPr>
      <w:rFonts w:ascii="Times New Roman" w:hAnsi="Times New Roman"/>
      <w:smallCaps/>
      <w:spacing w:val="80"/>
      <w:sz w:val="28"/>
    </w:rPr>
  </w:style>
  <w:style w:type="paragraph" w:customStyle="1" w:styleId="InChapter">
    <w:name w:val="InChapter"/>
    <w:basedOn w:val="Heading3"/>
    <w:rsid w:val="00967062"/>
    <w:pPr>
      <w:spacing w:after="240"/>
      <w:outlineLvl w:val="9"/>
    </w:pPr>
    <w:rPr>
      <w:noProof/>
    </w:rPr>
  </w:style>
  <w:style w:type="paragraph" w:styleId="Index2">
    <w:name w:val="index 2"/>
    <w:basedOn w:val="Normal"/>
    <w:next w:val="Normal"/>
    <w:semiHidden/>
    <w:rsid w:val="00967062"/>
    <w:pPr>
      <w:tabs>
        <w:tab w:val="right" w:pos="4176"/>
      </w:tabs>
      <w:ind w:left="568" w:hanging="284"/>
    </w:pPr>
    <w:rPr>
      <w:rFonts w:ascii="Garamond" w:hAnsi="Garamond"/>
    </w:rPr>
  </w:style>
  <w:style w:type="paragraph" w:customStyle="1" w:styleId="Byline">
    <w:name w:val="Byline"/>
    <w:rsid w:val="009670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7062"/>
    <w:pPr>
      <w:tabs>
        <w:tab w:val="clear" w:pos="3600"/>
        <w:tab w:val="clear" w:pos="3958"/>
      </w:tabs>
      <w:jc w:val="right"/>
    </w:pPr>
  </w:style>
  <w:style w:type="character" w:styleId="Emphasis">
    <w:name w:val="Emphasis"/>
    <w:basedOn w:val="DefaultParagraphFont"/>
    <w:qFormat/>
    <w:rsid w:val="00967062"/>
    <w:rPr>
      <w:i/>
    </w:rPr>
  </w:style>
  <w:style w:type="paragraph" w:styleId="Caption">
    <w:name w:val="caption"/>
    <w:basedOn w:val="BodyText"/>
    <w:next w:val="Normal"/>
    <w:qFormat/>
    <w:rsid w:val="00967062"/>
    <w:pPr>
      <w:framePr w:w="2268" w:hSpace="181" w:vSpace="181" w:wrap="around" w:vAnchor="text" w:hAnchor="page" w:x="1135" w:y="285" w:anchorLock="1"/>
    </w:pPr>
    <w:rPr>
      <w:i/>
    </w:rPr>
  </w:style>
  <w:style w:type="paragraph" w:customStyle="1" w:styleId="MiniTOCTitle">
    <w:name w:val="MiniTOCTitle"/>
    <w:basedOn w:val="Heading4"/>
    <w:rsid w:val="00967062"/>
    <w:pPr>
      <w:spacing w:before="240"/>
      <w:outlineLvl w:val="9"/>
    </w:pPr>
    <w:rPr>
      <w:noProof/>
      <w:sz w:val="24"/>
    </w:rPr>
  </w:style>
  <w:style w:type="paragraph" w:customStyle="1" w:styleId="MiniTOCItem">
    <w:name w:val="MiniTOCItem"/>
    <w:basedOn w:val="ListBullet"/>
    <w:rsid w:val="00967062"/>
    <w:pPr>
      <w:numPr>
        <w:numId w:val="0"/>
      </w:numPr>
      <w:tabs>
        <w:tab w:val="right" w:leader="dot" w:pos="6521"/>
      </w:tabs>
      <w:spacing w:before="0" w:after="0"/>
    </w:pPr>
  </w:style>
  <w:style w:type="paragraph" w:customStyle="1" w:styleId="TOFTitle">
    <w:name w:val="TOFTitle"/>
    <w:basedOn w:val="TOCTitle"/>
    <w:rsid w:val="00967062"/>
  </w:style>
  <w:style w:type="paragraph" w:styleId="TableofFigures">
    <w:name w:val="table of figures"/>
    <w:basedOn w:val="Normal"/>
    <w:next w:val="Normal"/>
    <w:semiHidden/>
    <w:rsid w:val="00967062"/>
    <w:pPr>
      <w:tabs>
        <w:tab w:val="right" w:leader="dot" w:pos="9072"/>
      </w:tabs>
      <w:ind w:left="970" w:hanging="403"/>
    </w:pPr>
    <w:rPr>
      <w:rFonts w:ascii="Times New Roman" w:hAnsi="Times New Roman"/>
      <w:b/>
    </w:rPr>
  </w:style>
  <w:style w:type="paragraph" w:styleId="ListNumber">
    <w:name w:val="List Number"/>
    <w:basedOn w:val="List"/>
    <w:rsid w:val="00967062"/>
    <w:pPr>
      <w:numPr>
        <w:numId w:val="11"/>
      </w:numPr>
    </w:pPr>
  </w:style>
  <w:style w:type="character" w:customStyle="1" w:styleId="WingdingSymbols">
    <w:name w:val="Wingding Symbols"/>
    <w:rsid w:val="00967062"/>
    <w:rPr>
      <w:rFonts w:ascii="Wingdings" w:hAnsi="Wingdings"/>
    </w:rPr>
  </w:style>
  <w:style w:type="paragraph" w:customStyle="1" w:styleId="TableHeading">
    <w:name w:val="Table Heading"/>
    <w:basedOn w:val="HeadingBase"/>
    <w:rsid w:val="00967062"/>
    <w:pPr>
      <w:keepLines/>
      <w:pBdr>
        <w:bottom w:val="single" w:sz="6" w:space="1" w:color="918585"/>
      </w:pBdr>
      <w:spacing w:before="240"/>
    </w:pPr>
  </w:style>
  <w:style w:type="character" w:customStyle="1" w:styleId="HotSpot">
    <w:name w:val="HotSpot"/>
    <w:rsid w:val="00967062"/>
    <w:rPr>
      <w:color w:val="0033CC"/>
      <w:u w:val="none"/>
    </w:rPr>
  </w:style>
  <w:style w:type="paragraph" w:customStyle="1" w:styleId="BodyTextRight">
    <w:name w:val="Body Text Right"/>
    <w:basedOn w:val="BodyText"/>
    <w:rsid w:val="00967062"/>
    <w:pPr>
      <w:spacing w:before="0" w:after="0"/>
      <w:jc w:val="right"/>
    </w:pPr>
  </w:style>
  <w:style w:type="paragraph" w:styleId="Index3">
    <w:name w:val="index 3"/>
    <w:basedOn w:val="ListNumber2"/>
    <w:next w:val="Normal"/>
    <w:semiHidden/>
    <w:rsid w:val="00967062"/>
    <w:pPr>
      <w:numPr>
        <w:numId w:val="0"/>
      </w:numPr>
      <w:tabs>
        <w:tab w:val="right" w:leader="dot" w:pos="4176"/>
      </w:tabs>
    </w:pPr>
  </w:style>
  <w:style w:type="paragraph" w:styleId="ListNumber2">
    <w:name w:val="List Number 2"/>
    <w:basedOn w:val="List2"/>
    <w:rsid w:val="00967062"/>
    <w:pPr>
      <w:numPr>
        <w:numId w:val="10"/>
      </w:numPr>
      <w:tabs>
        <w:tab w:val="clear" w:pos="1060"/>
      </w:tabs>
    </w:pPr>
  </w:style>
  <w:style w:type="paragraph" w:customStyle="1" w:styleId="MarginNote">
    <w:name w:val="Margin Note"/>
    <w:basedOn w:val="BodyText"/>
    <w:rsid w:val="009670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70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706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67062"/>
    <w:rPr>
      <w:sz w:val="32"/>
    </w:rPr>
  </w:style>
  <w:style w:type="paragraph" w:customStyle="1" w:styleId="HeadingProcedure">
    <w:name w:val="Heading Procedure"/>
    <w:basedOn w:val="HeadingBase"/>
    <w:next w:val="Normal"/>
    <w:rsid w:val="00967062"/>
    <w:pPr>
      <w:tabs>
        <w:tab w:val="left" w:pos="0"/>
      </w:tabs>
      <w:spacing w:before="120" w:after="60"/>
    </w:pPr>
    <w:rPr>
      <w:i/>
      <w:color w:val="918585"/>
      <w:sz w:val="22"/>
    </w:rPr>
  </w:style>
  <w:style w:type="paragraph" w:customStyle="1" w:styleId="TableBodyText">
    <w:name w:val="Table Body Text"/>
    <w:basedOn w:val="BodyText"/>
    <w:rsid w:val="00967062"/>
    <w:pPr>
      <w:spacing w:before="60" w:after="60"/>
    </w:pPr>
  </w:style>
  <w:style w:type="paragraph" w:styleId="ListContinue">
    <w:name w:val="List Continue"/>
    <w:basedOn w:val="List"/>
    <w:rsid w:val="00967062"/>
    <w:pPr>
      <w:ind w:firstLine="0"/>
    </w:pPr>
  </w:style>
  <w:style w:type="paragraph" w:customStyle="1" w:styleId="ListNote">
    <w:name w:val="List Note"/>
    <w:basedOn w:val="List"/>
    <w:rsid w:val="00967062"/>
    <w:pPr>
      <w:pBdr>
        <w:top w:val="single" w:sz="6" w:space="2" w:color="918585"/>
        <w:bottom w:val="single" w:sz="6" w:space="2" w:color="918585"/>
      </w:pBdr>
      <w:tabs>
        <w:tab w:val="left" w:pos="1021"/>
      </w:tabs>
      <w:ind w:firstLine="0"/>
    </w:pPr>
  </w:style>
  <w:style w:type="paragraph" w:customStyle="1" w:styleId="Warning">
    <w:name w:val="Warning"/>
    <w:basedOn w:val="BodyText"/>
    <w:rsid w:val="00967062"/>
    <w:pPr>
      <w:shd w:val="clear" w:color="auto" w:fill="D9D9D9"/>
      <w:tabs>
        <w:tab w:val="left" w:pos="992"/>
      </w:tabs>
      <w:ind w:left="119" w:right="119"/>
    </w:pPr>
    <w:rPr>
      <w:sz w:val="20"/>
    </w:rPr>
  </w:style>
  <w:style w:type="paragraph" w:customStyle="1" w:styleId="MarginIcons">
    <w:name w:val="Margin Icons"/>
    <w:basedOn w:val="BodyText"/>
    <w:rsid w:val="009670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7062"/>
    <w:rPr>
      <w:rFonts w:ascii="Courier New" w:hAnsi="Courier New"/>
    </w:rPr>
  </w:style>
  <w:style w:type="paragraph" w:customStyle="1" w:styleId="NoteBullet">
    <w:name w:val="Note Bullet"/>
    <w:basedOn w:val="Note"/>
    <w:rsid w:val="00967062"/>
    <w:pPr>
      <w:tabs>
        <w:tab w:val="clear" w:pos="680"/>
      </w:tabs>
      <w:spacing w:before="60" w:after="60"/>
    </w:pPr>
  </w:style>
  <w:style w:type="paragraph" w:customStyle="1" w:styleId="SubHeading2">
    <w:name w:val="SubHeading2"/>
    <w:basedOn w:val="HeadingBase"/>
    <w:rsid w:val="00967062"/>
    <w:pPr>
      <w:spacing w:before="240" w:after="60"/>
    </w:pPr>
    <w:rPr>
      <w:sz w:val="20"/>
    </w:rPr>
  </w:style>
  <w:style w:type="paragraph" w:customStyle="1" w:styleId="SubHeading1">
    <w:name w:val="SubHeading1"/>
    <w:basedOn w:val="HeadingBase"/>
    <w:rsid w:val="00967062"/>
    <w:pPr>
      <w:spacing w:before="240" w:after="60"/>
    </w:pPr>
    <w:rPr>
      <w:color w:val="918585"/>
      <w:sz w:val="22"/>
    </w:rPr>
  </w:style>
  <w:style w:type="paragraph" w:customStyle="1" w:styleId="SideHeading">
    <w:name w:val="Side Heading"/>
    <w:basedOn w:val="HeadingBase"/>
    <w:rsid w:val="009670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7062"/>
    <w:pPr>
      <w:numPr>
        <w:numId w:val="12"/>
      </w:numPr>
    </w:pPr>
  </w:style>
  <w:style w:type="paragraph" w:styleId="PlainText">
    <w:name w:val="Plain Text"/>
    <w:basedOn w:val="Normal"/>
    <w:link w:val="PlainTextChar"/>
    <w:rsid w:val="00967062"/>
    <w:rPr>
      <w:sz w:val="20"/>
    </w:rPr>
  </w:style>
  <w:style w:type="character" w:customStyle="1" w:styleId="PlainTextChar">
    <w:name w:val="Plain Text Char"/>
    <w:basedOn w:val="DefaultParagraphFont"/>
    <w:link w:val="PlainText"/>
    <w:rsid w:val="0096706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67062"/>
    <w:rPr>
      <w:b/>
      <w:smallCaps/>
    </w:rPr>
  </w:style>
  <w:style w:type="paragraph" w:customStyle="1" w:styleId="TableListNumber">
    <w:name w:val="Table List Number"/>
    <w:basedOn w:val="ListNumber"/>
    <w:rsid w:val="00967062"/>
    <w:pPr>
      <w:numPr>
        <w:numId w:val="0"/>
      </w:numPr>
    </w:pPr>
  </w:style>
  <w:style w:type="paragraph" w:styleId="TOC4">
    <w:name w:val="toc 4"/>
    <w:basedOn w:val="TOCBase"/>
    <w:next w:val="Normal"/>
    <w:semiHidden/>
    <w:rsid w:val="00967062"/>
    <w:pPr>
      <w:tabs>
        <w:tab w:val="right" w:leader="dot" w:pos="9071"/>
      </w:tabs>
      <w:ind w:left="1701"/>
    </w:pPr>
  </w:style>
  <w:style w:type="paragraph" w:customStyle="1" w:styleId="ListAlpha">
    <w:name w:val="List Alpha"/>
    <w:basedOn w:val="List"/>
    <w:rsid w:val="00967062"/>
    <w:pPr>
      <w:numPr>
        <w:numId w:val="9"/>
      </w:numPr>
    </w:pPr>
  </w:style>
  <w:style w:type="paragraph" w:customStyle="1" w:styleId="ListAlpha2">
    <w:name w:val="List Alpha 2"/>
    <w:basedOn w:val="List2"/>
    <w:rsid w:val="00967062"/>
    <w:pPr>
      <w:numPr>
        <w:numId w:val="8"/>
      </w:numPr>
    </w:pPr>
  </w:style>
  <w:style w:type="paragraph" w:styleId="List2">
    <w:name w:val="List 2"/>
    <w:basedOn w:val="BodyText"/>
    <w:rsid w:val="00967062"/>
    <w:pPr>
      <w:tabs>
        <w:tab w:val="left" w:pos="680"/>
      </w:tabs>
      <w:spacing w:before="60" w:after="60"/>
      <w:ind w:left="680" w:hanging="340"/>
    </w:pPr>
  </w:style>
  <w:style w:type="paragraph" w:styleId="List3">
    <w:name w:val="List 3"/>
    <w:basedOn w:val="BodyText"/>
    <w:rsid w:val="00967062"/>
    <w:pPr>
      <w:tabs>
        <w:tab w:val="left" w:pos="1021"/>
      </w:tabs>
      <w:spacing w:before="60" w:after="60"/>
      <w:ind w:left="1020" w:hanging="340"/>
    </w:pPr>
  </w:style>
  <w:style w:type="paragraph" w:styleId="List4">
    <w:name w:val="List 4"/>
    <w:basedOn w:val="BodyText"/>
    <w:rsid w:val="00967062"/>
    <w:pPr>
      <w:tabs>
        <w:tab w:val="left" w:pos="1361"/>
      </w:tabs>
      <w:spacing w:before="60" w:after="60"/>
      <w:ind w:left="1361" w:hanging="340"/>
    </w:pPr>
  </w:style>
  <w:style w:type="paragraph" w:styleId="List5">
    <w:name w:val="List 5"/>
    <w:basedOn w:val="BodyText"/>
    <w:rsid w:val="00967062"/>
    <w:pPr>
      <w:tabs>
        <w:tab w:val="left" w:pos="1701"/>
      </w:tabs>
      <w:spacing w:before="60" w:after="60"/>
      <w:ind w:left="1701" w:hanging="340"/>
    </w:pPr>
  </w:style>
  <w:style w:type="paragraph" w:styleId="ListBullet3">
    <w:name w:val="List Bullet 3"/>
    <w:basedOn w:val="List3"/>
    <w:rsid w:val="00967062"/>
    <w:pPr>
      <w:numPr>
        <w:numId w:val="15"/>
      </w:numPr>
      <w:tabs>
        <w:tab w:val="clear" w:pos="1021"/>
      </w:tabs>
      <w:ind w:left="1037" w:hanging="357"/>
    </w:pPr>
  </w:style>
  <w:style w:type="paragraph" w:styleId="ListBullet4">
    <w:name w:val="List Bullet 4"/>
    <w:basedOn w:val="List4"/>
    <w:rsid w:val="00967062"/>
    <w:pPr>
      <w:numPr>
        <w:numId w:val="3"/>
      </w:numPr>
    </w:pPr>
  </w:style>
  <w:style w:type="paragraph" w:styleId="ListBullet5">
    <w:name w:val="List Bullet 5"/>
    <w:basedOn w:val="List5"/>
    <w:rsid w:val="00967062"/>
    <w:pPr>
      <w:numPr>
        <w:numId w:val="4"/>
      </w:numPr>
    </w:pPr>
  </w:style>
  <w:style w:type="paragraph" w:styleId="ListContinue2">
    <w:name w:val="List Continue 2"/>
    <w:basedOn w:val="List2"/>
    <w:rsid w:val="00967062"/>
    <w:pPr>
      <w:ind w:firstLine="0"/>
    </w:pPr>
  </w:style>
  <w:style w:type="paragraph" w:styleId="ListContinue3">
    <w:name w:val="List Continue 3"/>
    <w:basedOn w:val="List3"/>
    <w:rsid w:val="00967062"/>
    <w:pPr>
      <w:ind w:left="1021" w:firstLine="0"/>
    </w:pPr>
  </w:style>
  <w:style w:type="paragraph" w:styleId="ListContinue4">
    <w:name w:val="List Continue 4"/>
    <w:basedOn w:val="List4"/>
    <w:rsid w:val="00967062"/>
    <w:pPr>
      <w:ind w:firstLine="0"/>
    </w:pPr>
  </w:style>
  <w:style w:type="paragraph" w:styleId="ListContinue5">
    <w:name w:val="List Continue 5"/>
    <w:basedOn w:val="List5"/>
    <w:rsid w:val="00967062"/>
    <w:pPr>
      <w:ind w:firstLine="0"/>
    </w:pPr>
  </w:style>
  <w:style w:type="paragraph" w:styleId="ListNumber3">
    <w:name w:val="List Number 3"/>
    <w:basedOn w:val="List3"/>
    <w:rsid w:val="00967062"/>
    <w:pPr>
      <w:numPr>
        <w:numId w:val="5"/>
      </w:numPr>
    </w:pPr>
  </w:style>
  <w:style w:type="paragraph" w:styleId="ListNumber4">
    <w:name w:val="List Number 4"/>
    <w:basedOn w:val="List4"/>
    <w:rsid w:val="00967062"/>
    <w:pPr>
      <w:numPr>
        <w:numId w:val="6"/>
      </w:numPr>
    </w:pPr>
  </w:style>
  <w:style w:type="paragraph" w:styleId="ListNumber5">
    <w:name w:val="List Number 5"/>
    <w:basedOn w:val="List5"/>
    <w:rsid w:val="00967062"/>
    <w:pPr>
      <w:numPr>
        <w:numId w:val="7"/>
      </w:numPr>
    </w:pPr>
  </w:style>
  <w:style w:type="paragraph" w:styleId="BlockText">
    <w:name w:val="Block Text"/>
    <w:basedOn w:val="Normal"/>
    <w:rsid w:val="00967062"/>
    <w:pPr>
      <w:spacing w:after="120"/>
      <w:ind w:left="1440" w:right="1440"/>
    </w:pPr>
  </w:style>
  <w:style w:type="character" w:customStyle="1" w:styleId="Subscript">
    <w:name w:val="Subscript"/>
    <w:basedOn w:val="DefaultParagraphFont"/>
    <w:rsid w:val="00967062"/>
    <w:rPr>
      <w:sz w:val="16"/>
      <w:vertAlign w:val="subscript"/>
    </w:rPr>
  </w:style>
  <w:style w:type="character" w:customStyle="1" w:styleId="Superscript">
    <w:name w:val="Superscript"/>
    <w:basedOn w:val="DefaultParagraphFont"/>
    <w:rsid w:val="00967062"/>
    <w:rPr>
      <w:sz w:val="16"/>
      <w:vertAlign w:val="superscript"/>
    </w:rPr>
  </w:style>
  <w:style w:type="character" w:customStyle="1" w:styleId="Symbols">
    <w:name w:val="Symbols"/>
    <w:basedOn w:val="DefaultParagraphFont"/>
    <w:rsid w:val="00967062"/>
    <w:rPr>
      <w:rFonts w:ascii="Symbol" w:hAnsi="Symbol"/>
    </w:rPr>
  </w:style>
  <w:style w:type="character" w:customStyle="1" w:styleId="MenuOptions">
    <w:name w:val="Menu Options"/>
    <w:basedOn w:val="DefaultParagraphFont"/>
    <w:rsid w:val="00967062"/>
    <w:rPr>
      <w:rFonts w:ascii="Arial Narrow" w:hAnsi="Arial Narrow"/>
      <w:smallCaps/>
    </w:rPr>
  </w:style>
  <w:style w:type="character" w:customStyle="1" w:styleId="Buttons">
    <w:name w:val="Buttons"/>
    <w:basedOn w:val="DefaultParagraphFont"/>
    <w:rsid w:val="00967062"/>
    <w:rPr>
      <w:b/>
    </w:rPr>
  </w:style>
  <w:style w:type="character" w:customStyle="1" w:styleId="Underlined">
    <w:name w:val="Underlined"/>
    <w:basedOn w:val="DefaultParagraphFont"/>
    <w:rsid w:val="00967062"/>
    <w:rPr>
      <w:u w:val="single"/>
    </w:rPr>
  </w:style>
  <w:style w:type="paragraph" w:customStyle="1" w:styleId="TableBodyTextRight">
    <w:name w:val="Table Body Text Right"/>
    <w:basedOn w:val="TableBodyText"/>
    <w:rsid w:val="00967062"/>
    <w:pPr>
      <w:widowControl w:val="0"/>
      <w:autoSpaceDE w:val="0"/>
      <w:autoSpaceDN w:val="0"/>
      <w:adjustRightInd w:val="0"/>
      <w:jc w:val="right"/>
    </w:pPr>
    <w:rPr>
      <w:rFonts w:cs="Arial"/>
      <w:szCs w:val="18"/>
    </w:rPr>
  </w:style>
  <w:style w:type="paragraph" w:customStyle="1" w:styleId="CopyrightText">
    <w:name w:val="Copyright Text"/>
    <w:basedOn w:val="BodyText"/>
    <w:rsid w:val="00967062"/>
    <w:rPr>
      <w:sz w:val="18"/>
    </w:rPr>
  </w:style>
  <w:style w:type="paragraph" w:customStyle="1" w:styleId="BodySmallRight">
    <w:name w:val="Body Small Right"/>
    <w:basedOn w:val="BodyTextRight"/>
    <w:rsid w:val="00967062"/>
    <w:rPr>
      <w:sz w:val="18"/>
      <w:szCs w:val="18"/>
    </w:rPr>
  </w:style>
  <w:style w:type="paragraph" w:customStyle="1" w:styleId="MarginEdition">
    <w:name w:val="Margin Edition"/>
    <w:basedOn w:val="MarginNote"/>
    <w:rsid w:val="00967062"/>
    <w:pPr>
      <w:spacing w:before="0" w:after="0"/>
    </w:pPr>
    <w:rPr>
      <w:rFonts w:ascii="Times New Roman" w:hAnsi="Times New Roman"/>
      <w:color w:val="999999"/>
    </w:rPr>
  </w:style>
  <w:style w:type="paragraph" w:customStyle="1" w:styleId="Spacer">
    <w:name w:val="Spacer"/>
    <w:basedOn w:val="Normal"/>
    <w:rsid w:val="00967062"/>
    <w:rPr>
      <w:sz w:val="2"/>
      <w:szCs w:val="2"/>
    </w:rPr>
  </w:style>
  <w:style w:type="character" w:customStyle="1" w:styleId="Small">
    <w:name w:val="Small"/>
    <w:basedOn w:val="DefaultParagraphFont"/>
    <w:rsid w:val="00967062"/>
    <w:rPr>
      <w:sz w:val="16"/>
    </w:rPr>
  </w:style>
  <w:style w:type="paragraph" w:customStyle="1" w:styleId="WideTable">
    <w:name w:val="Wide Table"/>
    <w:basedOn w:val="Normal"/>
    <w:rsid w:val="00967062"/>
    <w:pPr>
      <w:ind w:left="-1418"/>
    </w:pPr>
    <w:rPr>
      <w:sz w:val="2"/>
      <w:szCs w:val="2"/>
    </w:rPr>
  </w:style>
  <w:style w:type="character" w:styleId="PageNumber">
    <w:name w:val="page number"/>
    <w:basedOn w:val="DefaultParagraphFont"/>
    <w:rsid w:val="00967062"/>
  </w:style>
  <w:style w:type="paragraph" w:styleId="Quote">
    <w:name w:val="Quote"/>
    <w:basedOn w:val="Heading1"/>
    <w:link w:val="QuoteChar"/>
    <w:qFormat/>
    <w:rsid w:val="00967062"/>
    <w:rPr>
      <w:b w:val="0"/>
      <w:sz w:val="72"/>
      <w:szCs w:val="72"/>
      <w:lang w:val="en-NZ"/>
    </w:rPr>
  </w:style>
  <w:style w:type="character" w:customStyle="1" w:styleId="QuoteChar">
    <w:name w:val="Quote Char"/>
    <w:basedOn w:val="DefaultParagraphFont"/>
    <w:link w:val="Quote"/>
    <w:rsid w:val="009670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7062"/>
    <w:pPr>
      <w:pageBreakBefore/>
    </w:pPr>
  </w:style>
  <w:style w:type="paragraph" w:customStyle="1" w:styleId="Border">
    <w:name w:val="Border"/>
    <w:basedOn w:val="Normal"/>
    <w:qFormat/>
    <w:rsid w:val="009670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7062"/>
    <w:rPr>
      <w:b/>
      <w:bCs/>
      <w:i/>
      <w:iCs/>
      <w:color w:val="auto"/>
    </w:rPr>
  </w:style>
  <w:style w:type="paragraph" w:styleId="IntenseQuote">
    <w:name w:val="Intense Quote"/>
    <w:basedOn w:val="Normal"/>
    <w:next w:val="Normal"/>
    <w:link w:val="IntenseQuoteChar"/>
    <w:uiPriority w:val="30"/>
    <w:qFormat/>
    <w:rsid w:val="009670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706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67062"/>
    <w:rPr>
      <w:smallCaps/>
      <w:color w:val="auto"/>
      <w:u w:val="single"/>
    </w:rPr>
  </w:style>
  <w:style w:type="character" w:styleId="IntenseReference">
    <w:name w:val="Intense Reference"/>
    <w:basedOn w:val="DefaultParagraphFont"/>
    <w:uiPriority w:val="32"/>
    <w:qFormat/>
    <w:rsid w:val="00967062"/>
    <w:rPr>
      <w:b/>
      <w:bCs/>
      <w:smallCaps/>
      <w:color w:val="auto"/>
      <w:spacing w:val="5"/>
      <w:u w:val="single"/>
    </w:rPr>
  </w:style>
  <w:style w:type="paragraph" w:customStyle="1" w:styleId="2ColumnHeading">
    <w:name w:val="2Column Heading"/>
    <w:basedOn w:val="BodyText"/>
    <w:qFormat/>
    <w:rsid w:val="00967062"/>
    <w:pPr>
      <w:spacing w:after="60"/>
      <w:ind w:left="-2268"/>
    </w:pPr>
    <w:rPr>
      <w:b/>
    </w:rPr>
  </w:style>
  <w:style w:type="paragraph" w:customStyle="1" w:styleId="Heading1TOC">
    <w:name w:val="Heading1 TOC"/>
    <w:basedOn w:val="Normal"/>
    <w:qFormat/>
    <w:rsid w:val="00967062"/>
    <w:pPr>
      <w:spacing w:before="240" w:after="120"/>
    </w:pPr>
    <w:rPr>
      <w:rFonts w:ascii="Times New Roman" w:hAnsi="Times New Roman"/>
      <w:b/>
      <w:sz w:val="32"/>
    </w:rPr>
  </w:style>
  <w:style w:type="paragraph" w:customStyle="1" w:styleId="Heading2TOC">
    <w:name w:val="Heading2 TOC"/>
    <w:basedOn w:val="Normal"/>
    <w:qFormat/>
    <w:rsid w:val="00967062"/>
    <w:pPr>
      <w:spacing w:before="240" w:after="60"/>
    </w:pPr>
    <w:rPr>
      <w:rFonts w:ascii="Times New Roman" w:hAnsi="Times New Roman"/>
      <w:b/>
      <w:sz w:val="28"/>
    </w:rPr>
  </w:style>
  <w:style w:type="character" w:customStyle="1" w:styleId="Underline">
    <w:name w:val="Underline"/>
    <w:basedOn w:val="DefaultParagraphFont"/>
    <w:qFormat/>
    <w:rsid w:val="00967062"/>
    <w:rPr>
      <w:u w:val="single"/>
    </w:rPr>
  </w:style>
  <w:style w:type="paragraph" w:styleId="BalloonText">
    <w:name w:val="Balloon Text"/>
    <w:basedOn w:val="Normal"/>
    <w:link w:val="BalloonTextChar"/>
    <w:rsid w:val="00967062"/>
    <w:rPr>
      <w:rFonts w:ascii="Tahoma" w:hAnsi="Tahoma" w:cs="Tahoma"/>
      <w:sz w:val="16"/>
      <w:szCs w:val="16"/>
    </w:rPr>
  </w:style>
  <w:style w:type="character" w:customStyle="1" w:styleId="BalloonTextChar">
    <w:name w:val="Balloon Text Char"/>
    <w:basedOn w:val="DefaultParagraphFont"/>
    <w:link w:val="BalloonText"/>
    <w:rsid w:val="0096706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670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706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1760</Words>
  <Characters>11882</Characters>
  <Application>Microsoft Office Word</Application>
  <DocSecurity>0</DocSecurity>
  <Lines>405</Lines>
  <Paragraphs>253</Paragraphs>
  <ScaleCrop>false</ScaleCrop>
  <Company>Author-it Software Corporation Ltd.</Company>
  <LinksUpToDate>false</LinksUpToDate>
  <CharactersWithSpaces>13557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CPPSEC3052A Inspect and test cash-in-transit security equipment</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2012-05-26T06:24:00Z</dcterms:created>
  <dcterms:modified xsi:type="dcterms:W3CDTF">2012-05-26T06:24:00Z</dcterms:modified>
</cp:coreProperties>
</file>