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6FF" w:rsidP="000C66FF">
      <w:pPr>
        <w:pStyle w:val="Title"/>
      </w:pPr>
      <w:r>
        <w:fldChar w:fldCharType="begin"/>
      </w:r>
      <w:r>
        <w:instrText xml:space="preserve"> TITLE   \* MERGEFORMAT </w:instrText>
      </w:r>
      <w:r>
        <w:fldChar w:fldCharType="separate"/>
      </w:r>
      <w:r>
        <w:t>CPPSEC3051A Implement cash-in-transit security procedures</w:t>
      </w:r>
      <w:r>
        <w:fldChar w:fldCharType="end"/>
      </w:r>
    </w:p>
    <w:p w:rsidR="000C66FF" w:rsidP="000C66FF">
      <w:pPr>
        <w:pStyle w:val="Version"/>
        <w:sectPr w:rsidSect="00464C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C37" w:rsidP="00464C37">
      <w:pPr>
        <w:pStyle w:val="SuperHeading"/>
      </w:pPr>
      <w:r w:rsidRPr="00464C37">
        <w:t>CPPSEC3051A Implement cash-in-transit security procedures</w:t>
      </w:r>
    </w:p>
    <w:p w:rsidR="00000000" w:rsidRPr="00464C37" w:rsidP="00464C37">
      <w:pPr>
        <w:pStyle w:val="Heading1"/>
      </w:pPr>
      <w:bookmarkStart w:id="1" w:name="O_401047"/>
      <w:bookmarkEnd w:id="1"/>
      <w:r w:rsidRPr="00464C37">
        <w:t>Modification History</w:t>
      </w:r>
    </w:p>
    <w:p w:rsidR="00000000" w:rsidRPr="00464C37" w:rsidP="00464C37">
      <w:pPr>
        <w:pStyle w:val="BodyText"/>
      </w:pPr>
      <w:r w:rsidRPr="00464C37">
        <w:t>New unit</w:t>
      </w:r>
    </w:p>
    <w:p w:rsidR="00000000" w:rsidRPr="00464C37" w:rsidP="00464C37">
      <w:pPr>
        <w:pStyle w:val="AllowPageBreak"/>
      </w:pPr>
    </w:p>
    <w:p w:rsidR="00000000" w:rsidRPr="00464C37" w:rsidP="00464C37">
      <w:pPr>
        <w:pStyle w:val="Heading1"/>
      </w:pPr>
      <w:bookmarkStart w:id="2" w:name="O_401048"/>
      <w:bookmarkEnd w:id="2"/>
      <w:r w:rsidRPr="00464C37">
        <w:t>Unit Descriptor</w:t>
      </w:r>
    </w:p>
    <w:p w:rsidR="00000000" w:rsidRPr="00464C37" w:rsidP="00464C37">
      <w:pPr>
        <w:pStyle w:val="BodyText"/>
      </w:pPr>
      <w:r w:rsidRPr="00464C37">
        <w:t>This unit of competency specifies the outcomes required to implement cash-in-transit security procedures. It requir</w:t>
      </w:r>
      <w:r w:rsidRPr="00464C37">
        <w:t>es the ability to check and monitor personnel and goods within the work area, coordinate responses to security incidents and emergencies, and carry out surveillance of work areas.</w:t>
      </w:r>
    </w:p>
    <w:p w:rsidR="00000000" w:rsidRPr="00464C37" w:rsidP="00464C37">
      <w:pPr>
        <w:pStyle w:val="BodyText"/>
      </w:pPr>
    </w:p>
    <w:p w:rsidR="000C66FF" w:rsidP="00464C37">
      <w:pPr>
        <w:pStyle w:val="BodyText"/>
      </w:pPr>
      <w:r w:rsidRPr="00464C37">
        <w:t>The unit requires legal and operational knowledge applicable to relevant se</w:t>
      </w:r>
      <w:r w:rsidRPr="00464C37">
        <w:t>ctors of the security industry.</w:t>
      </w:r>
    </w:p>
    <w:p w:rsidR="000C66FF" w:rsidP="00464C37">
      <w:pPr>
        <w:pStyle w:val="BodyText"/>
      </w:pPr>
    </w:p>
    <w:p w:rsidR="00000000" w:rsidRPr="00464C37" w:rsidP="00464C37">
      <w:pPr>
        <w:pStyle w:val="Heading1"/>
      </w:pPr>
      <w:bookmarkStart w:id="3" w:name="O_401049"/>
      <w:bookmarkEnd w:id="3"/>
      <w:r w:rsidRPr="00464C37">
        <w:t>Application of the Unit</w:t>
      </w:r>
    </w:p>
    <w:p w:rsidR="00000000" w:rsidRPr="00464C37" w:rsidP="00464C37">
      <w:pPr>
        <w:pStyle w:val="BodyText"/>
      </w:pPr>
      <w:r w:rsidRPr="00464C37">
        <w:t xml:space="preserve">This unit of competency applies to roles involving cash-in-transit activities in the security industry. </w:t>
      </w:r>
    </w:p>
    <w:p w:rsidR="00000000" w:rsidRPr="00464C37" w:rsidP="00464C37">
      <w:pPr>
        <w:pStyle w:val="BodyText"/>
      </w:pPr>
      <w:r w:rsidRPr="00464C37">
        <w:t>The skills and knowledge described in this unit are to be applied within relevant legislative and organisational guidelines.</w:t>
      </w:r>
    </w:p>
    <w:p w:rsidR="00000000" w:rsidRPr="00464C37" w:rsidP="00464C37">
      <w:pPr>
        <w:pStyle w:val="AllowPageBreak"/>
      </w:pPr>
    </w:p>
    <w:p w:rsidR="00000000" w:rsidRPr="00464C37" w:rsidP="00464C37">
      <w:pPr>
        <w:pStyle w:val="Heading1"/>
      </w:pPr>
      <w:bookmarkStart w:id="4" w:name="O_401050"/>
      <w:bookmarkEnd w:id="4"/>
      <w:r w:rsidRPr="00464C37">
        <w:t>Licensing/Regulatory Information</w:t>
      </w:r>
    </w:p>
    <w:p w:rsidR="00000000" w:rsidRPr="00464C37" w:rsidP="00464C37">
      <w:pPr>
        <w:pStyle w:val="BodyText"/>
      </w:pPr>
      <w:r w:rsidRPr="00464C37">
        <w:t>This unit may form part of the licensing requirements for persons engaged in cash</w:t>
      </w:r>
      <w:r w:rsidRPr="00464C37">
        <w:t>-in-transit security operations in those states and territories where these are regulated activities.</w:t>
      </w:r>
    </w:p>
    <w:p w:rsidR="00000000" w:rsidRPr="00464C37" w:rsidP="00464C37">
      <w:pPr>
        <w:pStyle w:val="AllowPageBreak"/>
      </w:pPr>
    </w:p>
    <w:p w:rsidR="00000000" w:rsidRPr="00464C37" w:rsidP="00464C37">
      <w:pPr>
        <w:pStyle w:val="Heading1"/>
      </w:pPr>
      <w:bookmarkStart w:id="5" w:name="O_401051"/>
      <w:bookmarkEnd w:id="5"/>
      <w:r w:rsidRPr="00464C37">
        <w:t>Pre-Requisites</w:t>
      </w:r>
    </w:p>
    <w:p w:rsidR="00000000" w:rsidRPr="00464C37" w:rsidP="00464C37">
      <w:pPr>
        <w:pStyle w:val="BodyText"/>
      </w:pPr>
      <w:r w:rsidRPr="00464C37">
        <w:t>Not applicable.</w:t>
      </w:r>
    </w:p>
    <w:p w:rsidR="00000000" w:rsidRPr="00464C37" w:rsidP="00464C37">
      <w:pPr>
        <w:pStyle w:val="AllowPageBreak"/>
      </w:pPr>
    </w:p>
    <w:p w:rsidR="00000000" w:rsidRPr="00464C37" w:rsidP="00464C37">
      <w:pPr>
        <w:pStyle w:val="Heading1"/>
      </w:pPr>
      <w:bookmarkStart w:id="6" w:name="O_401052"/>
      <w:bookmarkEnd w:id="6"/>
      <w:r w:rsidRPr="00464C37">
        <w:t>Employability Skills Information</w:t>
      </w:r>
    </w:p>
    <w:p w:rsidR="00000000" w:rsidRPr="00464C37" w:rsidP="00464C37">
      <w:pPr>
        <w:pStyle w:val="BodyText"/>
      </w:pPr>
      <w:r w:rsidRPr="00464C37">
        <w:t>This unit contains employability skills.</w:t>
      </w:r>
    </w:p>
    <w:p w:rsidR="00000000" w:rsidRPr="00464C37" w:rsidP="00464C37">
      <w:pPr>
        <w:pStyle w:val="AllowPageBreak"/>
      </w:pPr>
    </w:p>
    <w:p w:rsidR="00000000" w:rsidRPr="00464C37" w:rsidP="00464C37">
      <w:pPr>
        <w:pStyle w:val="Heading1"/>
      </w:pPr>
      <w:bookmarkStart w:id="7" w:name="O_401053"/>
      <w:bookmarkEnd w:id="7"/>
      <w:r w:rsidRPr="00464C37">
        <w:t>Elements and Performance Criteria Pre-Content</w:t>
      </w:r>
    </w:p>
    <w:tbl>
      <w:tblPr>
        <w:tblW w:w="0" w:type="auto"/>
        <w:tblLayout w:type="fixed"/>
        <w:tblCellMar>
          <w:left w:w="62" w:type="dxa"/>
          <w:right w:w="62" w:type="dxa"/>
        </w:tblCellMar>
        <w:tblLook w:val="0000"/>
      </w:tblPr>
      <w:tblGrid>
        <w:gridCol w:w="2640"/>
        <w:gridCol w:w="6380"/>
      </w:tblGrid>
      <w:tr w:rsidTr="00464C3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64C37" w:rsidP="00464C37">
            <w:pPr>
              <w:pStyle w:val="BodyText"/>
            </w:pPr>
            <w:r w:rsidRPr="00464C37">
              <w:t xml:space="preserve">Performance criteria describe the performance needed to demonstrate achievement of the element. Where bold italicised text is used, further </w:t>
            </w:r>
            <w:r w:rsidRPr="00464C37">
              <w:t>information is detailed in the required skills and knowledge section and the range statement. Assessment of performance is to be consistent with the evidence guide.</w:t>
            </w:r>
          </w:p>
        </w:tc>
      </w:tr>
    </w:tbl>
    <w:p w:rsidR="00000000" w:rsidRPr="00464C37" w:rsidP="00464C37">
      <w:pPr>
        <w:pStyle w:val="BodyText"/>
      </w:pPr>
    </w:p>
    <w:p w:rsidR="00000000" w:rsidRPr="00464C37" w:rsidP="00464C37">
      <w:pPr>
        <w:pStyle w:val="AllowPageBreak"/>
      </w:pPr>
    </w:p>
    <w:p w:rsidR="00000000" w:rsidRPr="00464C37" w:rsidP="00464C37">
      <w:pPr>
        <w:pStyle w:val="Heading1"/>
      </w:pPr>
      <w:bookmarkStart w:id="8" w:name="O_401054"/>
      <w:bookmarkEnd w:id="8"/>
      <w:r w:rsidRPr="00464C3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1</w:t>
            </w:r>
          </w:p>
        </w:tc>
        <w:tc>
          <w:tcPr>
            <w:tcW w:w="1962" w:type="dxa"/>
            <w:vMerge w:val="restart"/>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Check personnel and goods within the</w:t>
            </w:r>
            <w:r w:rsidRPr="00464C37">
              <w:t xml:space="preserve"> work area</w:t>
            </w:r>
          </w:p>
        </w:tc>
        <w:tc>
          <w:tcPr>
            <w:tcW w:w="77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1.1</w:t>
            </w:r>
          </w:p>
        </w:tc>
        <w:tc>
          <w:tcPr>
            <w:tcW w:w="561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 xml:space="preserve">Personnel and vehicles in the work area are checked and monitored according to operational </w:t>
            </w:r>
            <w:r w:rsidRPr="00464C37">
              <w:rPr>
                <w:rStyle w:val="BoldandItalics"/>
              </w:rPr>
              <w:t>information</w:t>
            </w:r>
            <w:r w:rsidRPr="00464C37">
              <w:t xml:space="preserve"> and </w:t>
            </w:r>
            <w:r w:rsidRPr="00464C37">
              <w:rPr>
                <w:rStyle w:val="BoldandItalics"/>
              </w:rPr>
              <w:t>organisational, legislative and occupational health and safety (OHS) requirements</w:t>
            </w:r>
            <w:r w:rsidRPr="00464C37">
              <w:t>.</w:t>
            </w:r>
          </w:p>
        </w:tc>
      </w:tr>
      <w:tr w:rsidTr="004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1.2</w:t>
            </w:r>
          </w:p>
        </w:tc>
        <w:tc>
          <w:tcPr>
            <w:tcW w:w="561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 xml:space="preserve">Receipt and delivery of consignment are </w:t>
            </w:r>
            <w:r w:rsidRPr="00464C37">
              <w:rPr>
                <w:rStyle w:val="BoldandItalics"/>
              </w:rPr>
              <w:t>recorded</w:t>
            </w:r>
            <w:r w:rsidRPr="00464C37">
              <w:t xml:space="preserve"> according to organisational procedures.</w:t>
            </w:r>
          </w:p>
        </w:tc>
      </w:tr>
      <w:tr w:rsidTr="004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1.3</w:t>
            </w:r>
          </w:p>
        </w:tc>
        <w:tc>
          <w:tcPr>
            <w:tcW w:w="561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 xml:space="preserve">Consignment content is </w:t>
            </w:r>
            <w:r w:rsidRPr="00464C37">
              <w:rPr>
                <w:rStyle w:val="BoldandItalics"/>
              </w:rPr>
              <w:t>checked</w:t>
            </w:r>
            <w:r w:rsidRPr="00464C37">
              <w:t xml:space="preserve"> to verify security according to organisational requirements.</w:t>
            </w:r>
          </w:p>
        </w:tc>
      </w:tr>
      <w:tr w:rsidTr="004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64C37" w:rsidP="00464C37">
            <w:pPr>
              <w:pStyle w:val="BodyText"/>
            </w:pPr>
            <w:r w:rsidRPr="00464C37">
              <w:t>1.4</w:t>
            </w:r>
          </w:p>
        </w:tc>
        <w:tc>
          <w:tcPr>
            <w:tcW w:w="561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rPr>
                <w:rStyle w:val="BoldandItalics"/>
              </w:rPr>
              <w:t>Risks to consignment</w:t>
            </w:r>
            <w:r w:rsidRPr="00464C37">
              <w:t xml:space="preserve"> are assessed and necessary controls implemented in line with organisational </w:t>
            </w:r>
            <w:r w:rsidRPr="00464C37">
              <w:t>requirements.</w:t>
            </w:r>
          </w:p>
        </w:tc>
      </w:tr>
      <w:tr w:rsidTr="004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1.5</w:t>
            </w:r>
          </w:p>
        </w:tc>
        <w:tc>
          <w:tcPr>
            <w:tcW w:w="5610" w:type="dxa"/>
            <w:tcBorders>
              <w:top w:val="nil"/>
              <w:left w:val="nil"/>
              <w:bottom w:val="nil"/>
              <w:right w:val="nil"/>
            </w:tcBorders>
            <w:tcMar>
              <w:top w:w="0" w:type="dxa"/>
              <w:left w:w="62" w:type="dxa"/>
              <w:bottom w:w="0" w:type="dxa"/>
              <w:right w:w="62" w:type="dxa"/>
            </w:tcMar>
          </w:tcPr>
          <w:p w:rsidR="00000000" w:rsidRPr="00464C37" w:rsidP="00464C37">
            <w:pPr>
              <w:pStyle w:val="BodyText"/>
            </w:pPr>
            <w:r w:rsidRPr="00464C37">
              <w:t xml:space="preserve">Consignment discrepancies are </w:t>
            </w:r>
            <w:r w:rsidRPr="00464C37">
              <w:rPr>
                <w:rStyle w:val="BoldandItalics"/>
              </w:rPr>
              <w:t>reported</w:t>
            </w:r>
            <w:r w:rsidRPr="00464C37">
              <w:t xml:space="preserve"> to </w:t>
            </w:r>
            <w:r w:rsidRPr="00464C37">
              <w:rPr>
                <w:rStyle w:val="BoldandItalics"/>
              </w:rPr>
              <w:t>relevant persons</w:t>
            </w:r>
            <w:r w:rsidRPr="00464C37">
              <w:t xml:space="preserve"> according to organisational and legislative requirements.</w:t>
            </w:r>
          </w:p>
        </w:tc>
      </w:tr>
    </w:tbl>
    <w:p w:rsidR="00000000" w:rsidRPr="00464C37" w:rsidP="00464C37">
      <w:pPr>
        <w:pStyle w:val="BodyText"/>
      </w:pPr>
    </w:p>
    <w:tbl>
      <w:tblPr>
        <w:tblW w:w="0" w:type="auto"/>
        <w:tblLayout w:type="fixed"/>
        <w:tblCellMar>
          <w:left w:w="62" w:type="dxa"/>
          <w:right w:w="62" w:type="dxa"/>
        </w:tblCellMar>
        <w:tblLook w:val="0000"/>
      </w:tblPr>
      <w:tblGrid>
        <w:gridCol w:w="678"/>
        <w:gridCol w:w="1962"/>
        <w:gridCol w:w="770"/>
        <w:gridCol w:w="5610"/>
      </w:tblGrid>
      <w:tr w:rsidTr="004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2</w:t>
            </w:r>
          </w:p>
        </w:tc>
        <w:tc>
          <w:tcPr>
            <w:tcW w:w="1962" w:type="dxa"/>
            <w:vMerge w:val="restart"/>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Coordinate response to security incidents and emergencies</w:t>
            </w:r>
          </w:p>
        </w:tc>
        <w:tc>
          <w:tcPr>
            <w:tcW w:w="77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2.1</w:t>
            </w:r>
          </w:p>
        </w:tc>
        <w:tc>
          <w:tcPr>
            <w:tcW w:w="561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Security incident or emergency is identified and han</w:t>
            </w:r>
            <w:r w:rsidRPr="00464C37">
              <w:t>dled according to organisational, legislative and OHS requirements.</w:t>
            </w:r>
          </w:p>
        </w:tc>
      </w:tr>
      <w:tr w:rsidTr="004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2.2</w:t>
            </w:r>
          </w:p>
        </w:tc>
        <w:tc>
          <w:tcPr>
            <w:tcW w:w="561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 xml:space="preserve">Appropriate </w:t>
            </w:r>
            <w:r w:rsidRPr="00464C37">
              <w:rPr>
                <w:rStyle w:val="BoldandItalics"/>
              </w:rPr>
              <w:t>communication channels</w:t>
            </w:r>
            <w:r w:rsidRPr="00464C37">
              <w:t xml:space="preserve"> and </w:t>
            </w:r>
            <w:r w:rsidRPr="00464C37">
              <w:rPr>
                <w:rStyle w:val="BoldandItalics"/>
              </w:rPr>
              <w:t>security</w:t>
            </w:r>
            <w:r w:rsidRPr="00464C37">
              <w:t xml:space="preserve"> </w:t>
            </w:r>
            <w:r w:rsidRPr="00464C37">
              <w:rPr>
                <w:rStyle w:val="BoldandItalics"/>
              </w:rPr>
              <w:t>equipment</w:t>
            </w:r>
            <w:r w:rsidRPr="00464C37">
              <w:t xml:space="preserve"> are used to receive and transmit concise information according to organisational and legislative requirements.</w:t>
            </w:r>
          </w:p>
        </w:tc>
      </w:tr>
      <w:tr w:rsidTr="004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64C37" w:rsidP="00464C37">
            <w:pPr>
              <w:pStyle w:val="BodyText"/>
            </w:pPr>
            <w:r w:rsidRPr="00464C37">
              <w:t>2.3</w:t>
            </w:r>
          </w:p>
        </w:tc>
        <w:tc>
          <w:tcPr>
            <w:tcW w:w="5610" w:type="dxa"/>
            <w:tcBorders>
              <w:top w:val="nil"/>
              <w:left w:val="nil"/>
              <w:bottom w:val="nil"/>
              <w:right w:val="nil"/>
            </w:tcBorders>
            <w:tcMar>
              <w:top w:w="0" w:type="dxa"/>
              <w:left w:w="62" w:type="dxa"/>
              <w:bottom w:w="0" w:type="dxa"/>
              <w:right w:w="62" w:type="dxa"/>
            </w:tcMar>
          </w:tcPr>
          <w:p w:rsidR="00000000" w:rsidRPr="00464C37" w:rsidP="00464C37">
            <w:pPr>
              <w:pStyle w:val="BodyText"/>
            </w:pPr>
            <w:r w:rsidRPr="00464C37">
              <w:rPr>
                <w:rStyle w:val="BoldandItalics"/>
              </w:rPr>
              <w:t>Potential security risks</w:t>
            </w:r>
            <w:r w:rsidRPr="00464C37">
              <w:t xml:space="preserve"> are observed and reported according to organisational procedures.</w:t>
            </w:r>
          </w:p>
        </w:tc>
      </w:tr>
    </w:tbl>
    <w:p w:rsidR="00000000" w:rsidRPr="00464C37" w:rsidP="00464C37">
      <w:pPr>
        <w:pStyle w:val="BodyText"/>
      </w:pPr>
    </w:p>
    <w:tbl>
      <w:tblPr>
        <w:tblW w:w="0" w:type="auto"/>
        <w:tblLayout w:type="fixed"/>
        <w:tblCellMar>
          <w:left w:w="62" w:type="dxa"/>
          <w:right w:w="62" w:type="dxa"/>
        </w:tblCellMar>
        <w:tblLook w:val="0000"/>
      </w:tblPr>
      <w:tblGrid>
        <w:gridCol w:w="678"/>
        <w:gridCol w:w="1962"/>
        <w:gridCol w:w="770"/>
        <w:gridCol w:w="5610"/>
      </w:tblGrid>
      <w:tr w:rsidTr="004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3</w:t>
            </w:r>
          </w:p>
        </w:tc>
        <w:tc>
          <w:tcPr>
            <w:tcW w:w="1962" w:type="dxa"/>
            <w:vMerge w:val="restart"/>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Conduct surveillance of work areas</w:t>
            </w:r>
          </w:p>
        </w:tc>
        <w:tc>
          <w:tcPr>
            <w:tcW w:w="77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3.1</w:t>
            </w:r>
          </w:p>
        </w:tc>
        <w:tc>
          <w:tcPr>
            <w:tcW w:w="561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Work areas are monitored using security equipment according to organisational requirements.</w:t>
            </w:r>
          </w:p>
        </w:tc>
      </w:tr>
      <w:tr w:rsidTr="004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64C37" w:rsidP="00464C37">
            <w:pPr>
              <w:pStyle w:val="BodyText"/>
            </w:pPr>
            <w:r w:rsidRPr="00464C37">
              <w:t>3.2</w:t>
            </w:r>
          </w:p>
        </w:tc>
        <w:tc>
          <w:tcPr>
            <w:tcW w:w="561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rPr>
                <w:rStyle w:val="BoldandItalics"/>
              </w:rPr>
              <w:t>Security procedures</w:t>
            </w:r>
            <w:r w:rsidRPr="00464C37">
              <w:t xml:space="preserve"> are implemented and systems monitored to ensure ongoing security of work areas according to organisational requirements.</w:t>
            </w:r>
          </w:p>
        </w:tc>
      </w:tr>
      <w:tr w:rsidTr="004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3.3</w:t>
            </w:r>
          </w:p>
        </w:tc>
        <w:tc>
          <w:tcPr>
            <w:tcW w:w="561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Appropriate</w:t>
            </w:r>
            <w:r w:rsidRPr="00464C37">
              <w:rPr>
                <w:rStyle w:val="BoldandItalics"/>
              </w:rPr>
              <w:t xml:space="preserve"> interpersonal techniques</w:t>
            </w:r>
            <w:r w:rsidRPr="00464C37">
              <w:t xml:space="preserve"> are used to gather information to clarify potential risk situations according to organisat</w:t>
            </w:r>
            <w:r w:rsidRPr="00464C37">
              <w:t>ional requirements.</w:t>
            </w:r>
          </w:p>
        </w:tc>
      </w:tr>
      <w:tr w:rsidTr="004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3.4</w:t>
            </w:r>
          </w:p>
        </w:tc>
        <w:tc>
          <w:tcPr>
            <w:tcW w:w="5610" w:type="dxa"/>
            <w:tcBorders>
              <w:top w:val="nil"/>
              <w:left w:val="nil"/>
              <w:bottom w:val="nil"/>
              <w:right w:val="nil"/>
            </w:tcBorders>
            <w:tcMar>
              <w:top w:w="0" w:type="dxa"/>
              <w:left w:w="62" w:type="dxa"/>
              <w:bottom w:w="0" w:type="dxa"/>
              <w:right w:w="62" w:type="dxa"/>
            </w:tcMar>
          </w:tcPr>
          <w:p w:rsidR="00000000" w:rsidRPr="00464C37" w:rsidP="00464C37">
            <w:pPr>
              <w:pStyle w:val="BodyText"/>
            </w:pPr>
            <w:r w:rsidRPr="00464C37">
              <w:t>Security equipment is regularly checked to ensure operational effectiveness in compliance with manufacturer specifications and organisational requirements.</w:t>
            </w:r>
          </w:p>
        </w:tc>
      </w:tr>
    </w:tbl>
    <w:p w:rsidR="00000000" w:rsidRPr="00464C37" w:rsidP="00464C37">
      <w:pPr>
        <w:pStyle w:val="BodyText"/>
      </w:pPr>
    </w:p>
    <w:tbl>
      <w:tblPr>
        <w:tblW w:w="0" w:type="auto"/>
        <w:tblLayout w:type="fixed"/>
        <w:tblCellMar>
          <w:left w:w="62" w:type="dxa"/>
          <w:right w:w="62" w:type="dxa"/>
        </w:tblCellMar>
        <w:tblLook w:val="0000"/>
      </w:tblPr>
      <w:tblGrid>
        <w:gridCol w:w="678"/>
        <w:gridCol w:w="1962"/>
        <w:gridCol w:w="770"/>
        <w:gridCol w:w="5610"/>
      </w:tblGrid>
      <w:tr w:rsidTr="004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4</w:t>
            </w:r>
          </w:p>
        </w:tc>
        <w:tc>
          <w:tcPr>
            <w:tcW w:w="1962" w:type="dxa"/>
            <w:vMerge w:val="restart"/>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Complete reports</w:t>
            </w:r>
          </w:p>
        </w:tc>
        <w:tc>
          <w:tcPr>
            <w:tcW w:w="77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4.1</w:t>
            </w:r>
          </w:p>
        </w:tc>
        <w:tc>
          <w:tcPr>
            <w:tcW w:w="561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Operational reports and documentation are comple</w:t>
            </w:r>
            <w:r w:rsidRPr="00464C37">
              <w:t>ted within designated timeframes according to organisational and legislative requirements.</w:t>
            </w:r>
          </w:p>
        </w:tc>
      </w:tr>
      <w:tr w:rsidTr="004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4.2</w:t>
            </w:r>
          </w:p>
        </w:tc>
        <w:tc>
          <w:tcPr>
            <w:tcW w:w="5610" w:type="dxa"/>
            <w:tcBorders>
              <w:top w:val="nil"/>
              <w:left w:val="nil"/>
              <w:bottom w:val="nil"/>
              <w:right w:val="nil"/>
            </w:tcBorders>
            <w:tcMar>
              <w:top w:w="0" w:type="dxa"/>
              <w:left w:w="62" w:type="dxa"/>
              <w:bottom w:w="0" w:type="dxa"/>
              <w:right w:w="62" w:type="dxa"/>
            </w:tcMar>
          </w:tcPr>
          <w:p w:rsidR="00000000" w:rsidRPr="00464C37" w:rsidP="00464C37">
            <w:pPr>
              <w:pStyle w:val="BodyText"/>
            </w:pPr>
            <w:r w:rsidRPr="00464C37">
              <w:t>Security incidents or occurrences are reported verbally to relevant persons according to organisational and legislative requirements</w:t>
            </w:r>
          </w:p>
        </w:tc>
      </w:tr>
    </w:tbl>
    <w:p w:rsidR="00000000" w:rsidRPr="00464C37" w:rsidP="00464C37">
      <w:pPr>
        <w:pStyle w:val="BodyText"/>
      </w:pPr>
    </w:p>
    <w:p w:rsidR="00000000" w:rsidRPr="00464C37" w:rsidP="00464C37">
      <w:pPr>
        <w:pStyle w:val="AllowPageBreak"/>
      </w:pPr>
    </w:p>
    <w:p w:rsidR="00000000" w:rsidRPr="00464C37" w:rsidP="00464C37">
      <w:pPr>
        <w:pStyle w:val="Heading1"/>
      </w:pPr>
      <w:bookmarkStart w:id="9" w:name="O_401055"/>
      <w:bookmarkEnd w:id="9"/>
      <w:r w:rsidRPr="00464C37">
        <w:t>Required Skills and Knowledge</w:t>
      </w:r>
    </w:p>
    <w:tbl>
      <w:tblPr>
        <w:tblW w:w="0" w:type="auto"/>
        <w:tblLayout w:type="fixed"/>
        <w:tblCellMar>
          <w:left w:w="62" w:type="dxa"/>
          <w:right w:w="62" w:type="dxa"/>
        </w:tblCellMar>
        <w:tblLook w:val="0000"/>
      </w:tblPr>
      <w:tblGrid>
        <w:gridCol w:w="9134"/>
      </w:tblGrid>
      <w:tr w:rsidTr="00464C37">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This section describes the skills and knowledge required for this unit.</w:t>
            </w:r>
          </w:p>
        </w:tc>
      </w:tr>
      <w:tr w:rsidTr="00464C37">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rPr>
                <w:rStyle w:val="SpecialBold"/>
              </w:rPr>
              <w:t>Required skills</w:t>
            </w:r>
          </w:p>
        </w:tc>
      </w:tr>
      <w:tr w:rsidTr="00464C37">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464C37" w:rsidP="00464C37">
            <w:pPr>
              <w:pStyle w:val="ListBullet"/>
            </w:pPr>
            <w:r w:rsidRPr="00464C37">
              <w:t>literacy skills to:</w:t>
            </w:r>
          </w:p>
          <w:p w:rsidR="00000000" w:rsidRPr="00464C37" w:rsidP="00464C37">
            <w:pPr>
              <w:pStyle w:val="ListBullet2"/>
            </w:pPr>
            <w:r w:rsidRPr="00464C37">
              <w:t>identify and comply with legal and procedural requirements, including licensing requirements</w:t>
            </w:r>
          </w:p>
          <w:p w:rsidR="00000000" w:rsidRPr="00464C37" w:rsidP="00464C37">
            <w:pPr>
              <w:pStyle w:val="ListBullet2"/>
            </w:pPr>
            <w:r w:rsidRPr="00464C37">
              <w:t>read and interpret instructions, procedures, information and signs</w:t>
            </w:r>
          </w:p>
          <w:p w:rsidR="00000000" w:rsidRPr="00464C37" w:rsidP="00464C37">
            <w:pPr>
              <w:pStyle w:val="ListBullet2"/>
            </w:pPr>
            <w:r w:rsidRPr="00464C37">
              <w:t>record, report and document information</w:t>
            </w:r>
          </w:p>
          <w:p w:rsidR="00000000" w:rsidRPr="00464C37" w:rsidP="00464C37">
            <w:pPr>
              <w:pStyle w:val="ListBullet"/>
            </w:pPr>
            <w:r w:rsidRPr="00464C37">
              <w:t>problem-solving skills to:</w:t>
            </w:r>
          </w:p>
          <w:p w:rsidR="00000000" w:rsidRPr="00464C37" w:rsidP="00464C37">
            <w:pPr>
              <w:pStyle w:val="ListBullet2"/>
            </w:pPr>
            <w:r w:rsidRPr="00464C37">
              <w:t>identify risk factors and assess degree of risk</w:t>
            </w:r>
          </w:p>
          <w:p w:rsidR="00000000" w:rsidRPr="00464C37" w:rsidP="00464C37">
            <w:pPr>
              <w:pStyle w:val="ListBullet2"/>
            </w:pPr>
            <w:r w:rsidRPr="00464C37">
              <w:t>identify security risk situations</w:t>
            </w:r>
          </w:p>
          <w:p w:rsidR="00000000" w:rsidRPr="00464C37" w:rsidP="00464C37">
            <w:pPr>
              <w:pStyle w:val="ListBullet"/>
            </w:pPr>
            <w:r w:rsidRPr="00464C37">
              <w:t>planning and organising skills to manage work tasks to meet operational timeframes</w:t>
            </w:r>
          </w:p>
          <w:p w:rsidR="00000000" w:rsidRPr="00464C37" w:rsidP="00464C37">
            <w:pPr>
              <w:pStyle w:val="ListBullet"/>
            </w:pPr>
            <w:r w:rsidRPr="00464C37">
              <w:t>observation and monitoring skills to conduct surveillance of the work area</w:t>
            </w:r>
          </w:p>
          <w:p w:rsidR="00000000" w:rsidRPr="00464C37" w:rsidP="00464C37">
            <w:pPr>
              <w:pStyle w:val="ListBullet"/>
            </w:pPr>
            <w:r w:rsidRPr="00464C37">
              <w:t>initiative and enterprise skills to predict consequences, apply contingencies and identify improve</w:t>
            </w:r>
            <w:r w:rsidRPr="00464C37">
              <w:t>ments</w:t>
            </w:r>
          </w:p>
          <w:p w:rsidR="00000000" w:rsidRPr="00464C37" w:rsidP="00464C37">
            <w:pPr>
              <w:pStyle w:val="ListBullet"/>
            </w:pPr>
            <w:r w:rsidRPr="00464C37">
              <w:t>interpersonal skills to relate to people from a range of social, cultural and ethnic backgrounds and of varying physical and mental abilities</w:t>
            </w:r>
          </w:p>
          <w:p w:rsidR="00000000" w:rsidRPr="00464C37" w:rsidP="00464C37">
            <w:pPr>
              <w:pStyle w:val="ListBullet"/>
            </w:pPr>
            <w:r w:rsidRPr="00464C37">
              <w:t>self-management skills to:</w:t>
            </w:r>
          </w:p>
          <w:p w:rsidR="00000000" w:rsidRPr="00464C37" w:rsidP="00464C37">
            <w:pPr>
              <w:pStyle w:val="ListBullet2"/>
            </w:pPr>
            <w:r w:rsidRPr="00464C37">
              <w:t>communicate using appropriate channels, codes and signals</w:t>
            </w:r>
          </w:p>
          <w:p w:rsidR="00000000" w:rsidRPr="00464C37" w:rsidP="00464C37">
            <w:pPr>
              <w:pStyle w:val="ListBullet2"/>
            </w:pPr>
            <w:r w:rsidRPr="00464C37">
              <w:t>select and use appropr</w:t>
            </w:r>
            <w:r w:rsidRPr="00464C37">
              <w:t>iate personal protective equipment (PPE)</w:t>
            </w:r>
          </w:p>
          <w:p w:rsidR="00000000" w:rsidRPr="00464C37" w:rsidP="00464C37">
            <w:pPr>
              <w:pStyle w:val="ListBullet2"/>
            </w:pPr>
            <w:r w:rsidRPr="00464C37">
              <w:t>use correct manual handling techniques</w:t>
            </w:r>
          </w:p>
          <w:p w:rsidR="00000000" w:rsidP="00464C37">
            <w:pPr>
              <w:pStyle w:val="ListBullet"/>
              <w:rPr>
                <w:lang w:val="en-NZ"/>
              </w:rPr>
            </w:pPr>
            <w:r w:rsidRPr="00464C37">
              <w:t>technology skills to select and use equipment appropriate to cash-in-transit tasks, including electronic communications and security equipment</w:t>
            </w:r>
          </w:p>
        </w:tc>
      </w:tr>
      <w:tr w:rsidTr="00464C37">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p>
        </w:tc>
      </w:tr>
      <w:tr w:rsidTr="00464C37">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rPr>
                <w:rStyle w:val="SpecialBold"/>
              </w:rPr>
              <w:t>Required knowledge</w:t>
            </w:r>
          </w:p>
        </w:tc>
      </w:tr>
      <w:tr w:rsidTr="00464C37">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464C37" w:rsidP="00464C37">
            <w:pPr>
              <w:pStyle w:val="ListBullet"/>
            </w:pPr>
            <w:r w:rsidRPr="00464C37">
              <w:t>approved communication terminology, codes and signals</w:t>
            </w:r>
          </w:p>
          <w:p w:rsidR="00000000" w:rsidRPr="00464C37" w:rsidP="00464C37">
            <w:pPr>
              <w:pStyle w:val="ListBullet"/>
            </w:pPr>
            <w:r w:rsidRPr="00464C37">
              <w:t>Australian standards, regulations, procedures and codes of practice applicable to own role, responsibilities and cash-in-transit tasks</w:t>
            </w:r>
          </w:p>
          <w:p w:rsidR="00000000" w:rsidRPr="00464C37" w:rsidP="00464C37">
            <w:pPr>
              <w:pStyle w:val="ListBullet"/>
            </w:pPr>
            <w:r w:rsidRPr="00464C37">
              <w:t>cash-in-transit surveillance and monitoring techniques</w:t>
            </w:r>
          </w:p>
          <w:p w:rsidR="00000000" w:rsidRPr="00464C37" w:rsidP="00464C37">
            <w:pPr>
              <w:pStyle w:val="ListBullet"/>
            </w:pPr>
            <w:r w:rsidRPr="00464C37">
              <w:t>details of w</w:t>
            </w:r>
            <w:r w:rsidRPr="00464C37">
              <w:t>ork area, security procedures, personnel and consignment for delivery or collection</w:t>
            </w:r>
          </w:p>
          <w:p w:rsidR="00000000" w:rsidRPr="00464C37" w:rsidP="00464C37">
            <w:pPr>
              <w:pStyle w:val="ListBullet"/>
            </w:pPr>
            <w:r w:rsidRPr="00464C37">
              <w:t>permit and licensing requirements for cash-in-transit operations</w:t>
            </w:r>
          </w:p>
          <w:p w:rsidR="00000000" w:rsidRPr="00464C37" w:rsidP="00464C37">
            <w:pPr>
              <w:pStyle w:val="ListBullet"/>
            </w:pPr>
            <w:r w:rsidRPr="00464C37">
              <w:t>principles of effective communication, including interpersonal techniques</w:t>
            </w:r>
          </w:p>
          <w:p w:rsidR="00000000" w:rsidRPr="00464C37" w:rsidP="00464C37">
            <w:pPr>
              <w:pStyle w:val="ListBullet"/>
            </w:pPr>
            <w:r w:rsidRPr="00464C37">
              <w:t>principles of effective teamwork</w:t>
            </w:r>
          </w:p>
          <w:p w:rsidR="00000000" w:rsidRPr="00464C37" w:rsidP="00464C37">
            <w:pPr>
              <w:pStyle w:val="ListBullet"/>
            </w:pPr>
            <w:r w:rsidRPr="00464C37">
              <w:t>procedures for handling non-conforming consignments</w:t>
            </w:r>
          </w:p>
          <w:p w:rsidR="00000000" w:rsidRPr="00464C37" w:rsidP="00464C37">
            <w:pPr>
              <w:pStyle w:val="ListBullet"/>
            </w:pPr>
            <w:r w:rsidRPr="00464C37">
              <w:t>procedures for responding to a violent encounter, including armed robbery</w:t>
            </w:r>
          </w:p>
          <w:p w:rsidR="00000000" w:rsidRPr="00464C37" w:rsidP="00464C37">
            <w:pPr>
              <w:pStyle w:val="ListBullet"/>
            </w:pPr>
            <w:r w:rsidRPr="00464C37">
              <w:t>procedures for review and debrief of a security response</w:t>
            </w:r>
          </w:p>
          <w:p w:rsidR="00000000" w:rsidRPr="00464C37" w:rsidP="00464C37">
            <w:pPr>
              <w:pStyle w:val="ListBullet"/>
            </w:pPr>
            <w:r w:rsidRPr="00464C37">
              <w:t>procedures to prepare for cash-in-transit operation, including systematic</w:t>
            </w:r>
            <w:r w:rsidRPr="00464C37">
              <w:t xml:space="preserve"> checks and correct strategic positioning and tactics</w:t>
            </w:r>
          </w:p>
          <w:p w:rsidR="00000000" w:rsidRPr="00464C37" w:rsidP="00464C37">
            <w:pPr>
              <w:pStyle w:val="ListBullet"/>
            </w:pPr>
            <w:r w:rsidRPr="00464C37">
              <w:t>range of potential security incidents and appropriate responses</w:t>
            </w:r>
          </w:p>
          <w:p w:rsidR="00000000" w:rsidRPr="00464C37" w:rsidP="00464C37">
            <w:pPr>
              <w:pStyle w:val="ListBullet"/>
            </w:pPr>
            <w:r w:rsidRPr="00464C37">
              <w:t>risks and hazards posed by the transfer of cash in transit, and related precautions and controls</w:t>
            </w:r>
          </w:p>
          <w:p w:rsidR="00000000" w:rsidRPr="00464C37" w:rsidP="00464C37">
            <w:pPr>
              <w:pStyle w:val="ListBullet"/>
            </w:pPr>
            <w:r w:rsidRPr="00464C37">
              <w:t>indicators of potential problems with consignment content, including tampering</w:t>
            </w:r>
          </w:p>
          <w:p w:rsidR="00000000" w:rsidRPr="00464C37" w:rsidP="00464C37">
            <w:pPr>
              <w:pStyle w:val="ListBullet"/>
            </w:pPr>
            <w:r w:rsidRPr="00464C37">
              <w:t>situations requiring support or assistance</w:t>
            </w:r>
          </w:p>
        </w:tc>
      </w:tr>
    </w:tbl>
    <w:p w:rsidR="000C66FF" w:rsidP="00464C37">
      <w:pPr>
        <w:pStyle w:val="BodyText"/>
      </w:pPr>
    </w:p>
    <w:p w:rsidR="000C66FF" w:rsidP="00464C37">
      <w:pPr>
        <w:pStyle w:val="BodyText"/>
      </w:pPr>
    </w:p>
    <w:p w:rsidR="00000000" w:rsidRPr="00464C37" w:rsidP="00464C37">
      <w:pPr>
        <w:pStyle w:val="Heading1"/>
      </w:pPr>
      <w:bookmarkStart w:id="10" w:name="O_401056"/>
      <w:bookmarkEnd w:id="10"/>
      <w:r w:rsidRPr="00464C37">
        <w:t>Evidence Guide</w:t>
      </w:r>
    </w:p>
    <w:tbl>
      <w:tblPr>
        <w:tblW w:w="0" w:type="auto"/>
        <w:tblLayout w:type="fixed"/>
        <w:tblCellMar>
          <w:left w:w="62" w:type="dxa"/>
          <w:right w:w="62" w:type="dxa"/>
        </w:tblCellMar>
        <w:tblLook w:val="0000"/>
      </w:tblPr>
      <w:tblGrid>
        <w:gridCol w:w="2638"/>
        <w:gridCol w:w="6496"/>
      </w:tblGrid>
      <w:tr w:rsidTr="00464C37">
        <w:tblPrEx>
          <w:tblW w:w="0" w:type="auto"/>
          <w:tblLayout w:type="fixed"/>
          <w:tblCellMar>
            <w:left w:w="62" w:type="dxa"/>
            <w:right w:w="62" w:type="dxa"/>
          </w:tblCellMar>
          <w:tblLook w:val="0000"/>
        </w:tblPrEx>
        <w:tc>
          <w:tcPr>
            <w:tcW w:w="913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64C37">
            <w:pPr>
              <w:pStyle w:val="BodyText"/>
              <w:rPr>
                <w:lang w:val="en-NZ"/>
              </w:rPr>
            </w:pPr>
            <w:r w:rsidRPr="00464C37">
              <w:t>The evidence guide provides advice on assessment and must be read in conjunction with the performan</w:t>
            </w:r>
            <w:r w:rsidRPr="00464C37">
              <w:t>ce criteria, required skills and knowledge, range statement and the Assessment Guidelines for the Training Package.</w:t>
            </w:r>
          </w:p>
        </w:tc>
      </w:tr>
      <w:tr w:rsidTr="00464C37">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C37">
            <w:pPr>
              <w:pStyle w:val="BodyText"/>
              <w:rPr>
                <w:lang w:val="en-NZ"/>
              </w:rPr>
            </w:pPr>
            <w:r w:rsidRPr="00464C37">
              <w:t>Critical aspects for assessment and evidence required to demonstrate competency in this unit</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C37" w:rsidP="00464C37">
            <w:pPr>
              <w:pStyle w:val="BodyText"/>
            </w:pPr>
            <w:r w:rsidRPr="00464C37">
              <w:t>A person should demonstrate the ability to:</w:t>
            </w:r>
          </w:p>
          <w:p w:rsidR="00000000" w:rsidRPr="00464C37" w:rsidP="00464C37">
            <w:pPr>
              <w:pStyle w:val="ListBullet"/>
            </w:pPr>
            <w:r w:rsidRPr="00464C37">
              <w:t>comply with legislative, organisational, OHS and client requirements to implement cash-in-transit security procedures</w:t>
            </w:r>
          </w:p>
          <w:p w:rsidR="00000000" w:rsidRPr="00464C37" w:rsidP="00464C37">
            <w:pPr>
              <w:pStyle w:val="ListBullet"/>
            </w:pPr>
            <w:r w:rsidRPr="00464C37">
              <w:t>check and monitor personnel and goods within the work area to ensure ongoing security is maintained</w:t>
            </w:r>
          </w:p>
          <w:p w:rsidR="00000000" w:rsidRPr="00464C37" w:rsidP="00464C37">
            <w:pPr>
              <w:pStyle w:val="ListBullet"/>
            </w:pPr>
            <w:r w:rsidRPr="00464C37">
              <w:t>identify risks and hazards that impact</w:t>
            </w:r>
            <w:r w:rsidRPr="00464C37">
              <w:t xml:space="preserve"> on security of work area and implement necessary controls</w:t>
            </w:r>
          </w:p>
          <w:p w:rsidR="00000000" w:rsidRPr="00464C37" w:rsidP="00464C37">
            <w:pPr>
              <w:pStyle w:val="ListBullet"/>
            </w:pPr>
            <w:r w:rsidRPr="00464C37">
              <w:t>use effective communication and interpersonal techniques to accurately and concisely receive and transmit details of security incidents or emergencies when coordinating security responses</w:t>
            </w:r>
          </w:p>
          <w:p w:rsidR="00000000" w:rsidRPr="00464C37" w:rsidP="00464C37">
            <w:pPr>
              <w:pStyle w:val="ListBullet"/>
            </w:pPr>
            <w:r w:rsidRPr="00464C37">
              <w:t>operate a</w:t>
            </w:r>
            <w:r w:rsidRPr="00464C37">
              <w:t>nd check security and communications equipment to ensure operational effectiveness</w:t>
            </w:r>
          </w:p>
          <w:p w:rsidR="00000000" w:rsidP="00464C37">
            <w:pPr>
              <w:pStyle w:val="ListBullet"/>
              <w:rPr>
                <w:lang w:val="en-NZ"/>
              </w:rPr>
            </w:pPr>
            <w:r w:rsidRPr="00464C37">
              <w:t xml:space="preserve">accurately and legibly document and report operational details, including records of consignment receipt and delivery, incidents, emergencies and occurrences, and potential </w:t>
            </w:r>
            <w:r w:rsidRPr="00464C37">
              <w:t>security risks.</w:t>
            </w:r>
          </w:p>
        </w:tc>
      </w:tr>
      <w:tr w:rsidTr="00464C37">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C37">
            <w:pPr>
              <w:pStyle w:val="BodyText"/>
              <w:rPr>
                <w:lang w:val="en-NZ"/>
              </w:rPr>
            </w:pPr>
            <w:r w:rsidRPr="00464C37">
              <w:t>Context of and specific resources for assessment</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C37" w:rsidP="00464C37">
            <w:pPr>
              <w:pStyle w:val="BodyText"/>
            </w:pPr>
            <w:r w:rsidRPr="00464C37">
              <w:t>Context of assessment includes:</w:t>
            </w:r>
          </w:p>
          <w:p w:rsidR="00000000" w:rsidRPr="00464C37" w:rsidP="00464C37">
            <w:pPr>
              <w:pStyle w:val="ListBullet"/>
            </w:pPr>
            <w:r w:rsidRPr="00464C37">
              <w:t>a setting in the workplace or environment that simulates the conditions of performance described in the elements, performance criteria and range statement.</w:t>
            </w:r>
          </w:p>
          <w:p w:rsidR="00000000" w:rsidRPr="00464C37" w:rsidP="00464C37">
            <w:pPr>
              <w:pStyle w:val="BodyText"/>
            </w:pPr>
            <w:r w:rsidRPr="00464C37">
              <w:t>Resource implications for assessment include:</w:t>
            </w:r>
          </w:p>
          <w:p w:rsidR="00000000" w:rsidRPr="00464C37" w:rsidP="00464C37">
            <w:pPr>
              <w:pStyle w:val="ListBullet"/>
            </w:pPr>
            <w:r w:rsidRPr="00464C37">
              <w:t>access to plain English version of relevant statutes and procedures</w:t>
            </w:r>
          </w:p>
          <w:p w:rsidR="00000000" w:rsidRPr="00464C37" w:rsidP="00464C37">
            <w:pPr>
              <w:pStyle w:val="ListBullet"/>
            </w:pPr>
            <w:r w:rsidRPr="00464C37">
              <w:t>access to a registered provider of assessment services</w:t>
            </w:r>
          </w:p>
          <w:p w:rsidR="00000000" w:rsidRPr="00464C37" w:rsidP="00464C37">
            <w:pPr>
              <w:pStyle w:val="ListBullet"/>
            </w:pPr>
            <w:r w:rsidRPr="00464C37">
              <w:t>access to a suitable venue and equipment</w:t>
            </w:r>
          </w:p>
          <w:p w:rsidR="00000000" w:rsidRPr="00464C37" w:rsidP="00464C37">
            <w:pPr>
              <w:pStyle w:val="ListBullet"/>
            </w:pPr>
            <w:r w:rsidRPr="00464C37">
              <w:t>assessment instruments, including personal pl</w:t>
            </w:r>
            <w:r w:rsidRPr="00464C37">
              <w:t>anner and assessment record book</w:t>
            </w:r>
          </w:p>
          <w:p w:rsidR="00000000" w:rsidRPr="00464C37" w:rsidP="00464C37">
            <w:pPr>
              <w:pStyle w:val="ListBullet"/>
            </w:pPr>
            <w:r w:rsidRPr="00464C37">
              <w:t>work schedules, organisational policies and duty statements.</w:t>
            </w:r>
          </w:p>
          <w:p w:rsidR="00000000" w:rsidP="00464C37">
            <w:pPr>
              <w:pStyle w:val="BodyText"/>
              <w:rPr>
                <w:lang w:val="en-NZ"/>
              </w:rPr>
            </w:pPr>
            <w:r w:rsidRPr="00464C37">
              <w:t>Reasonable adjustments must be made to assessment processes where required for people with disabilities. This could include access to modified equipment and other</w:t>
            </w:r>
            <w:r w:rsidRPr="00464C37">
              <w:t xml:space="preserve"> physical resources, and the provision of appropriate assessment support.</w:t>
            </w:r>
          </w:p>
        </w:tc>
      </w:tr>
      <w:tr w:rsidTr="00464C37">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C37">
            <w:pPr>
              <w:pStyle w:val="BodyText"/>
              <w:rPr>
                <w:lang w:val="en-NZ"/>
              </w:rPr>
            </w:pPr>
            <w:r w:rsidRPr="00464C37">
              <w:t>Method of assessment</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C37" w:rsidP="00464C37">
            <w:pPr>
              <w:pStyle w:val="BodyText"/>
            </w:pPr>
            <w:r w:rsidRPr="00464C37">
              <w:t>Assessment for this unit must verify the practical application of the required skills and knowledge, using one or more of the following methods:</w:t>
            </w:r>
          </w:p>
          <w:p w:rsidR="00000000" w:rsidRPr="00464C37" w:rsidP="00464C37">
            <w:pPr>
              <w:pStyle w:val="ListBullet"/>
            </w:pPr>
            <w:r w:rsidRPr="00464C37">
              <w:t>observation of</w:t>
            </w:r>
            <w:r w:rsidRPr="00464C37">
              <w:t xml:space="preserve"> processes and procedures</w:t>
            </w:r>
          </w:p>
          <w:p w:rsidR="00000000" w:rsidP="00464C37">
            <w:pPr>
              <w:pStyle w:val="ListBullet"/>
              <w:rPr>
                <w:lang w:val="en-NZ"/>
              </w:rPr>
            </w:pPr>
            <w:r w:rsidRPr="00464C37">
              <w:t>questioning of underpinning skills and knowledge.</w:t>
            </w:r>
          </w:p>
        </w:tc>
      </w:tr>
      <w:tr w:rsidTr="00464C37">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C37">
            <w:pPr>
              <w:pStyle w:val="BodyText"/>
              <w:rPr>
                <w:lang w:val="en-NZ"/>
              </w:rPr>
            </w:pPr>
            <w:r w:rsidRPr="00464C37">
              <w:t>Guidance information for assessment</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C37" w:rsidP="00464C37">
            <w:pPr>
              <w:pStyle w:val="BodyText"/>
            </w:pPr>
            <w:r w:rsidRPr="00464C37">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464C37">
              <w:t>targeted questioning to assess the underpinning knowledge.</w:t>
            </w:r>
          </w:p>
          <w:p w:rsidR="00000000" w:rsidRPr="00464C37" w:rsidP="00464C37">
            <w:pPr>
              <w:pStyle w:val="BodyText"/>
            </w:pPr>
            <w:r w:rsidRPr="00464C37">
              <w:t>Oral questioning or written assessment may be used to assess underpinning knowledge. In assessment situations where the candidate is offered a choice between oral questioning and written assessment</w:t>
            </w:r>
            <w:r w:rsidRPr="00464C37">
              <w:t>, questions are to be identical.</w:t>
            </w:r>
          </w:p>
          <w:p w:rsidR="00000000" w:rsidRPr="00464C37" w:rsidP="00464C37">
            <w:pPr>
              <w:pStyle w:val="BodyText"/>
            </w:pPr>
            <w:r w:rsidRPr="00464C37">
              <w:t>Supplementary evidence may be obtained from relevant authenticated correspondence from existing supervisors, team leaders or specialist training staff.</w:t>
            </w:r>
          </w:p>
        </w:tc>
      </w:tr>
    </w:tbl>
    <w:p w:rsidR="000C66FF" w:rsidP="00464C37">
      <w:pPr>
        <w:pStyle w:val="BodyText"/>
      </w:pPr>
    </w:p>
    <w:p w:rsidR="000C66FF" w:rsidP="00464C37">
      <w:pPr>
        <w:pStyle w:val="BodyText"/>
      </w:pPr>
    </w:p>
    <w:p w:rsidR="00000000" w:rsidRPr="00464C37" w:rsidP="00464C37">
      <w:pPr>
        <w:pStyle w:val="Heading1"/>
      </w:pPr>
      <w:bookmarkStart w:id="11" w:name="O_401057"/>
      <w:bookmarkEnd w:id="11"/>
      <w:r w:rsidRPr="00464C37">
        <w:t>Range Statement</w:t>
      </w:r>
    </w:p>
    <w:tbl>
      <w:tblPr>
        <w:tblW w:w="0" w:type="auto"/>
        <w:tblLayout w:type="fixed"/>
        <w:tblCellMar>
          <w:left w:w="62" w:type="dxa"/>
          <w:right w:w="62" w:type="dxa"/>
        </w:tblCellMar>
        <w:tblLook w:val="0000"/>
      </w:tblPr>
      <w:tblGrid>
        <w:gridCol w:w="2644"/>
        <w:gridCol w:w="6490"/>
      </w:tblGrid>
      <w:tr w:rsidTr="00464C37">
        <w:tblPrEx>
          <w:tblW w:w="0" w:type="auto"/>
          <w:tblLayout w:type="fixed"/>
          <w:tblCellMar>
            <w:left w:w="62" w:type="dxa"/>
            <w:right w:w="62" w:type="dxa"/>
          </w:tblCellMar>
          <w:tblLook w:val="0000"/>
        </w:tblPrEx>
        <w:tc>
          <w:tcPr>
            <w:tcW w:w="913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64C37">
            <w:pPr>
              <w:pStyle w:val="BodyText"/>
              <w:rPr>
                <w:lang w:val="en-NZ"/>
              </w:rPr>
            </w:pPr>
            <w:r w:rsidRPr="00464C37">
              <w:t xml:space="preserve">The range statement relates to the </w:t>
            </w:r>
            <w:r w:rsidRPr="00464C37">
              <w:t>unit of competency as a whole. It allows for different work environments and situations that may affect performance. Bold italicised wording, if used in the performance criteria, is detailed below. Essential operating conditions that may be present with tr</w:t>
            </w:r>
            <w:r w:rsidRPr="00464C37">
              <w:t>aining and assessment (depending on the work situation, needs of the candidate, accessibility of the item, and local industry and regional contexts) may also be included.</w:t>
            </w:r>
          </w:p>
        </w:tc>
      </w:tr>
      <w:tr w:rsidTr="00464C37">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C37">
            <w:pPr>
              <w:pStyle w:val="BodyText"/>
              <w:rPr>
                <w:lang w:val="en-NZ"/>
              </w:rPr>
            </w:pPr>
            <w:r w:rsidRPr="00464C37">
              <w:rPr>
                <w:rStyle w:val="BoldandItalics"/>
              </w:rPr>
              <w:t xml:space="preserve">Information </w:t>
            </w:r>
            <w:r w:rsidRPr="00464C37">
              <w:t>may relate to:</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C37" w:rsidP="00464C37">
            <w:pPr>
              <w:pStyle w:val="ListBullet"/>
            </w:pPr>
            <w:r w:rsidRPr="00464C37">
              <w:t>client instructions</w:t>
            </w:r>
          </w:p>
          <w:p w:rsidR="00000000" w:rsidRPr="00464C37" w:rsidP="00464C37">
            <w:pPr>
              <w:pStyle w:val="ListBullet"/>
            </w:pPr>
            <w:r w:rsidRPr="00464C37">
              <w:t>codes of practice, including the National Standards for Manual Handling and the Industry Safety Code</w:t>
            </w:r>
          </w:p>
          <w:p w:rsidR="00000000" w:rsidRPr="00464C37" w:rsidP="00464C37">
            <w:pPr>
              <w:pStyle w:val="ListBullet"/>
            </w:pPr>
            <w:r w:rsidRPr="00464C37">
              <w:t>emergency procedures</w:t>
            </w:r>
          </w:p>
          <w:p w:rsidR="00000000" w:rsidRPr="00464C37" w:rsidP="00464C37">
            <w:pPr>
              <w:pStyle w:val="ListBullet"/>
            </w:pPr>
            <w:r w:rsidRPr="00464C37">
              <w:t>material safety data sheets (MSDS)</w:t>
            </w:r>
          </w:p>
          <w:p w:rsidR="00000000" w:rsidRPr="00464C37" w:rsidP="00464C37">
            <w:pPr>
              <w:pStyle w:val="ListBullet"/>
            </w:pPr>
            <w:r w:rsidRPr="00464C37">
              <w:t>operations manuals and job specifications</w:t>
            </w:r>
          </w:p>
          <w:p w:rsidR="00000000" w:rsidRPr="00464C37" w:rsidP="00464C37">
            <w:pPr>
              <w:pStyle w:val="ListBullet"/>
            </w:pPr>
            <w:r w:rsidRPr="00464C37">
              <w:t>quality assurance procedures</w:t>
            </w:r>
          </w:p>
          <w:p w:rsidR="00000000" w:rsidRPr="00464C37" w:rsidP="00464C37">
            <w:pPr>
              <w:pStyle w:val="ListBullet"/>
            </w:pPr>
            <w:r w:rsidRPr="00464C37">
              <w:t>manufacturer specifications</w:t>
            </w:r>
          </w:p>
          <w:p w:rsidR="00000000" w:rsidRPr="00464C37" w:rsidP="00464C37">
            <w:pPr>
              <w:pStyle w:val="ListBullet"/>
            </w:pPr>
            <w:r w:rsidRPr="00464C37">
              <w:t>standards and certification requirements</w:t>
            </w:r>
          </w:p>
          <w:p w:rsidR="00000000" w:rsidRPr="00464C37" w:rsidP="00464C37">
            <w:pPr>
              <w:pStyle w:val="ListBullet"/>
            </w:pPr>
            <w:r w:rsidRPr="00464C37">
              <w:t>supplier instructions</w:t>
            </w:r>
          </w:p>
          <w:p w:rsidR="00000000" w:rsidP="00464C37">
            <w:pPr>
              <w:pStyle w:val="ListBullet"/>
              <w:rPr>
                <w:lang w:val="en-NZ"/>
              </w:rPr>
            </w:pPr>
            <w:r w:rsidRPr="00464C37">
              <w:t>workplace policies and procedures.</w:t>
            </w:r>
          </w:p>
        </w:tc>
      </w:tr>
      <w:tr w:rsidTr="00464C37">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C37">
            <w:pPr>
              <w:pStyle w:val="BodyText"/>
              <w:rPr>
                <w:lang w:val="en-NZ"/>
              </w:rPr>
            </w:pPr>
            <w:r w:rsidRPr="00464C37">
              <w:rPr>
                <w:rStyle w:val="BoldandItalics"/>
              </w:rPr>
              <w:t xml:space="preserve">Organisational requirements </w:t>
            </w:r>
            <w:r w:rsidRPr="00464C37">
              <w:t>may relate to:</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C37" w:rsidP="00464C37">
            <w:pPr>
              <w:pStyle w:val="ListBullet"/>
            </w:pPr>
            <w:r w:rsidRPr="00464C37">
              <w:t>access and equity policies, principles and practices</w:t>
            </w:r>
          </w:p>
          <w:p w:rsidR="00000000" w:rsidRPr="00464C37" w:rsidP="00464C37">
            <w:pPr>
              <w:pStyle w:val="ListBullet"/>
            </w:pPr>
            <w:r w:rsidRPr="00464C37">
              <w:t>business and performance plans</w:t>
            </w:r>
          </w:p>
          <w:p w:rsidR="00000000" w:rsidRPr="00464C37" w:rsidP="00464C37">
            <w:pPr>
              <w:pStyle w:val="ListBullet"/>
            </w:pPr>
            <w:r w:rsidRPr="00464C37">
              <w:t>client service standards</w:t>
            </w:r>
          </w:p>
          <w:p w:rsidR="00000000" w:rsidRPr="00464C37" w:rsidP="00464C37">
            <w:pPr>
              <w:pStyle w:val="ListBullet"/>
            </w:pPr>
            <w:r w:rsidRPr="00464C37">
              <w:t>code of conduct and code of ethics</w:t>
            </w:r>
          </w:p>
          <w:p w:rsidR="00000000" w:rsidRPr="00464C37" w:rsidP="00464C37">
            <w:pPr>
              <w:pStyle w:val="ListBullet"/>
            </w:pPr>
            <w:r w:rsidRPr="00464C37">
              <w:t>communication and reporting procedures</w:t>
            </w:r>
          </w:p>
          <w:p w:rsidR="00000000" w:rsidRPr="00464C37" w:rsidP="00464C37">
            <w:pPr>
              <w:pStyle w:val="ListBullet"/>
            </w:pPr>
            <w:r w:rsidRPr="00464C37">
              <w:t>complaint and dispute-resolution procedures</w:t>
            </w:r>
          </w:p>
          <w:p w:rsidR="00000000" w:rsidRPr="00464C37" w:rsidP="00464C37">
            <w:pPr>
              <w:pStyle w:val="ListBullet"/>
            </w:pPr>
            <w:r w:rsidRPr="00464C37">
              <w:t>emergency and evacuation procedures</w:t>
            </w:r>
          </w:p>
          <w:p w:rsidR="00000000" w:rsidRPr="00464C37" w:rsidP="00464C37">
            <w:pPr>
              <w:pStyle w:val="ListBullet"/>
            </w:pPr>
            <w:r w:rsidRPr="00464C37">
              <w:t>employer and employee rights and responsibilities</w:t>
            </w:r>
          </w:p>
          <w:p w:rsidR="00000000" w:rsidRPr="00464C37" w:rsidP="00464C37">
            <w:pPr>
              <w:pStyle w:val="ListBullet"/>
            </w:pPr>
            <w:r w:rsidRPr="00464C37">
              <w:t>information that must be recorded</w:t>
            </w:r>
          </w:p>
          <w:p w:rsidR="00000000" w:rsidRPr="00464C37" w:rsidP="00464C37">
            <w:pPr>
              <w:pStyle w:val="ListBullet"/>
            </w:pPr>
            <w:r w:rsidRPr="00464C37">
              <w:t>OHS policies, proc</w:t>
            </w:r>
            <w:r w:rsidRPr="00464C37">
              <w:t>edures and programs</w:t>
            </w:r>
          </w:p>
          <w:p w:rsidR="00000000" w:rsidRPr="00464C37" w:rsidP="00464C37">
            <w:pPr>
              <w:pStyle w:val="ListBullet"/>
            </w:pPr>
            <w:r w:rsidRPr="00464C37">
              <w:t>own role, responsibility and authority</w:t>
            </w:r>
          </w:p>
          <w:p w:rsidR="00000000" w:rsidRPr="00464C37" w:rsidP="00464C37">
            <w:pPr>
              <w:pStyle w:val="ListBullet"/>
            </w:pPr>
            <w:r w:rsidRPr="00464C37">
              <w:t>privacy and confidentiality of information</w:t>
            </w:r>
          </w:p>
          <w:p w:rsidR="00000000" w:rsidRPr="00464C37" w:rsidP="00464C37">
            <w:pPr>
              <w:pStyle w:val="ListBullet"/>
            </w:pPr>
            <w:r w:rsidRPr="00464C37">
              <w:t>procedures for checking personnel and vehicles</w:t>
            </w:r>
          </w:p>
          <w:p w:rsidR="00000000" w:rsidRPr="00464C37" w:rsidP="00464C37">
            <w:pPr>
              <w:pStyle w:val="ListBullet"/>
            </w:pPr>
            <w:r w:rsidRPr="00464C37">
              <w:t>quality assurance and continuous improvement processes and standards</w:t>
            </w:r>
          </w:p>
          <w:p w:rsidR="00000000" w:rsidRPr="00464C37" w:rsidP="00464C37">
            <w:pPr>
              <w:pStyle w:val="ListBullet"/>
            </w:pPr>
            <w:r w:rsidRPr="00464C37">
              <w:t>requirements for checking container seals</w:t>
            </w:r>
          </w:p>
          <w:p w:rsidR="00000000" w:rsidRPr="00464C37" w:rsidP="00464C37">
            <w:pPr>
              <w:pStyle w:val="ListBullet"/>
            </w:pPr>
            <w:r w:rsidRPr="00464C37">
              <w:t>resource parameters and procedures</w:t>
            </w:r>
          </w:p>
          <w:p w:rsidR="00000000" w:rsidRPr="00464C37" w:rsidP="00464C37">
            <w:pPr>
              <w:pStyle w:val="ListBullet"/>
            </w:pPr>
            <w:r w:rsidRPr="00464C37">
              <w:t>roles, functions and responsibilities of security personnel</w:t>
            </w:r>
          </w:p>
          <w:p w:rsidR="00000000" w:rsidRPr="00464C37" w:rsidP="00464C37">
            <w:pPr>
              <w:pStyle w:val="ListBullet"/>
            </w:pPr>
            <w:r w:rsidRPr="00464C37">
              <w:t>statutory reporting</w:t>
            </w:r>
          </w:p>
          <w:p w:rsidR="00000000" w:rsidP="00464C37">
            <w:pPr>
              <w:pStyle w:val="ListBullet"/>
              <w:rPr>
                <w:lang w:val="en-NZ"/>
              </w:rPr>
            </w:pPr>
            <w:r w:rsidRPr="00464C37">
              <w:t>storage and disposal of information.</w:t>
            </w:r>
          </w:p>
        </w:tc>
      </w:tr>
      <w:tr w:rsidTr="00464C37">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C37">
            <w:pPr>
              <w:pStyle w:val="BodyText"/>
              <w:rPr>
                <w:lang w:val="en-NZ"/>
              </w:rPr>
            </w:pPr>
            <w:r w:rsidRPr="00464C37">
              <w:rPr>
                <w:rStyle w:val="BoldandItalics"/>
              </w:rPr>
              <w:t xml:space="preserve">Legislative requirements </w:t>
            </w:r>
            <w:r w:rsidRPr="00464C37">
              <w:t>may relate to:</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C37" w:rsidP="00464C37">
            <w:pPr>
              <w:pStyle w:val="ListBullet"/>
            </w:pPr>
            <w:r w:rsidRPr="00464C37">
              <w:t>Australian standards</w:t>
            </w:r>
            <w:r w:rsidRPr="00464C37">
              <w:t xml:space="preserve"> and certification requirements</w:t>
            </w:r>
          </w:p>
          <w:p w:rsidR="00000000" w:rsidRPr="00464C37" w:rsidP="00464C37">
            <w:pPr>
              <w:pStyle w:val="ListBullet"/>
            </w:pPr>
            <w:r w:rsidRPr="00464C37">
              <w:t>licensing and permits for firearms</w:t>
            </w:r>
          </w:p>
          <w:p w:rsidR="00000000" w:rsidRPr="00464C37" w:rsidP="00464C37">
            <w:pPr>
              <w:pStyle w:val="ListBullet"/>
            </w:pPr>
            <w:r w:rsidRPr="00464C37">
              <w:t>licensing requirements for handling and carrying particular classes of goods</w:t>
            </w:r>
          </w:p>
          <w:p w:rsidR="00000000" w:rsidRPr="00464C37" w:rsidP="00464C37">
            <w:pPr>
              <w:pStyle w:val="ListBullet"/>
            </w:pPr>
            <w:r w:rsidRPr="00464C37">
              <w:t>relevant state and territory regulations and legislation covering:</w:t>
            </w:r>
          </w:p>
          <w:p w:rsidR="00000000" w:rsidRPr="00464C37" w:rsidP="00464C37">
            <w:pPr>
              <w:pStyle w:val="ListBullet2"/>
            </w:pPr>
            <w:r w:rsidRPr="00464C37">
              <w:t>firearms</w:t>
            </w:r>
          </w:p>
          <w:p w:rsidR="00000000" w:rsidRPr="00464C37" w:rsidP="00464C37">
            <w:pPr>
              <w:pStyle w:val="ListBullet2"/>
            </w:pPr>
            <w:r w:rsidRPr="00464C37">
              <w:t xml:space="preserve">OHS </w:t>
            </w:r>
          </w:p>
          <w:p w:rsidR="00000000" w:rsidRPr="00464C37" w:rsidP="00464C37">
            <w:pPr>
              <w:pStyle w:val="ListBullet2"/>
            </w:pPr>
            <w:r w:rsidRPr="00464C37">
              <w:t>privacy</w:t>
            </w:r>
          </w:p>
          <w:p w:rsidR="00000000" w:rsidP="00464C37">
            <w:pPr>
              <w:pStyle w:val="ListBullet2"/>
              <w:rPr>
                <w:lang w:val="en-NZ"/>
              </w:rPr>
            </w:pPr>
            <w:r w:rsidRPr="00464C37">
              <w:t>surveillance.</w:t>
            </w:r>
          </w:p>
        </w:tc>
      </w:tr>
      <w:tr w:rsidTr="00464C37">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C37">
            <w:pPr>
              <w:pStyle w:val="BodyText"/>
              <w:rPr>
                <w:lang w:val="en-NZ"/>
              </w:rPr>
            </w:pPr>
            <w:r w:rsidRPr="00464C37">
              <w:rPr>
                <w:rStyle w:val="BoldandItalics"/>
              </w:rPr>
              <w:t xml:space="preserve">OHS requirements </w:t>
            </w:r>
            <w:r w:rsidRPr="00464C37">
              <w:t>may relate to:</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C37" w:rsidP="00464C37">
            <w:pPr>
              <w:pStyle w:val="ListBullet"/>
            </w:pPr>
            <w:r w:rsidRPr="00464C37">
              <w:t xml:space="preserve">controlling and minimising risks </w:t>
            </w:r>
          </w:p>
          <w:p w:rsidR="00000000" w:rsidRPr="00464C37" w:rsidP="00464C37">
            <w:pPr>
              <w:pStyle w:val="ListBullet"/>
            </w:pPr>
            <w:r w:rsidRPr="00464C37">
              <w:t>correct manual handling, including shifting, lifting and carrying</w:t>
            </w:r>
          </w:p>
          <w:p w:rsidR="00000000" w:rsidRPr="00464C37" w:rsidP="00464C37">
            <w:pPr>
              <w:pStyle w:val="ListBullet"/>
            </w:pPr>
            <w:r w:rsidRPr="00464C37">
              <w:t>duty of care</w:t>
            </w:r>
          </w:p>
          <w:p w:rsidR="00000000" w:rsidRPr="00464C37" w:rsidP="00464C37">
            <w:pPr>
              <w:pStyle w:val="ListBullet"/>
            </w:pPr>
            <w:r w:rsidRPr="00464C37">
              <w:t>emergency procedures</w:t>
            </w:r>
          </w:p>
          <w:p w:rsidR="00000000" w:rsidRPr="00464C37" w:rsidP="00464C37">
            <w:pPr>
              <w:pStyle w:val="ListBullet"/>
            </w:pPr>
            <w:r w:rsidRPr="00464C37">
              <w:t>first aid</w:t>
            </w:r>
          </w:p>
          <w:p w:rsidR="00000000" w:rsidRPr="00464C37" w:rsidP="00464C37">
            <w:pPr>
              <w:pStyle w:val="ListBullet"/>
            </w:pPr>
            <w:r w:rsidRPr="00464C37">
              <w:t>identifying, assessing and reporting risks and hazards</w:t>
            </w:r>
          </w:p>
          <w:p w:rsidR="00000000" w:rsidRPr="00464C37" w:rsidP="00464C37">
            <w:pPr>
              <w:pStyle w:val="ListBullet"/>
            </w:pPr>
            <w:r w:rsidRPr="00464C37">
              <w:t>monitoring the wo</w:t>
            </w:r>
            <w:r w:rsidRPr="00464C37">
              <w:t>rk environment</w:t>
            </w:r>
          </w:p>
          <w:p w:rsidR="00000000" w:rsidRPr="00464C37" w:rsidP="00464C37">
            <w:pPr>
              <w:pStyle w:val="ListBullet"/>
            </w:pPr>
            <w:r w:rsidRPr="00464C37">
              <w:t xml:space="preserve">non-conforming or suspicious consignments </w:t>
            </w:r>
          </w:p>
          <w:p w:rsidR="00000000" w:rsidRPr="00464C37" w:rsidP="00464C37">
            <w:pPr>
              <w:pStyle w:val="ListBullet"/>
            </w:pPr>
            <w:r w:rsidRPr="00464C37">
              <w:t>safety of self and others</w:t>
            </w:r>
          </w:p>
          <w:p w:rsidR="00000000" w:rsidRPr="00464C37" w:rsidP="00464C37">
            <w:pPr>
              <w:pStyle w:val="ListBullet"/>
            </w:pPr>
            <w:r w:rsidRPr="00464C37">
              <w:t xml:space="preserve">safe use and maintenance of security equipment </w:t>
            </w:r>
          </w:p>
          <w:p w:rsidR="00000000" w:rsidRPr="00464C37" w:rsidP="00464C37">
            <w:pPr>
              <w:pStyle w:val="ListBullet"/>
            </w:pPr>
            <w:r w:rsidRPr="00464C37">
              <w:t>site access and security</w:t>
            </w:r>
          </w:p>
          <w:p w:rsidR="00000000" w:rsidRPr="00464C37" w:rsidP="00464C37">
            <w:pPr>
              <w:pStyle w:val="ListBullet"/>
            </w:pPr>
            <w:r w:rsidRPr="00464C37">
              <w:t>teamwork and back-up support</w:t>
            </w:r>
          </w:p>
          <w:p w:rsidR="00000000" w:rsidRPr="00464C37" w:rsidP="00464C37">
            <w:pPr>
              <w:pStyle w:val="ListBullet"/>
            </w:pPr>
            <w:r w:rsidRPr="00464C37">
              <w:t>two-way radio</w:t>
            </w:r>
          </w:p>
          <w:p w:rsidR="00000000" w:rsidRPr="00464C37" w:rsidP="00464C37">
            <w:pPr>
              <w:pStyle w:val="ListBullet"/>
            </w:pPr>
            <w:r w:rsidRPr="00464C37">
              <w:t>using PPE, such as:</w:t>
            </w:r>
          </w:p>
          <w:p w:rsidR="00000000" w:rsidRPr="00464C37" w:rsidP="00464C37">
            <w:pPr>
              <w:pStyle w:val="ListBullet2"/>
            </w:pPr>
            <w:r w:rsidRPr="00464C37">
              <w:t>firearms</w:t>
            </w:r>
          </w:p>
          <w:p w:rsidR="00000000" w:rsidRPr="00464C37" w:rsidP="00464C37">
            <w:pPr>
              <w:pStyle w:val="ListBullet2"/>
            </w:pPr>
            <w:r w:rsidRPr="00464C37">
              <w:t>gloves</w:t>
            </w:r>
          </w:p>
          <w:p w:rsidR="00000000" w:rsidP="00464C37">
            <w:pPr>
              <w:pStyle w:val="ListBullet2"/>
              <w:rPr>
                <w:lang w:val="en-NZ"/>
              </w:rPr>
            </w:pPr>
            <w:r w:rsidRPr="00464C37">
              <w:t>safety headwear and footwear.</w:t>
            </w:r>
          </w:p>
        </w:tc>
      </w:tr>
      <w:tr w:rsidTr="00464C37">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C37">
            <w:pPr>
              <w:pStyle w:val="BodyText"/>
              <w:rPr>
                <w:lang w:val="en-NZ"/>
              </w:rPr>
            </w:pPr>
            <w:r w:rsidRPr="00464C37">
              <w:rPr>
                <w:rStyle w:val="BoldandItalics"/>
              </w:rPr>
              <w:t xml:space="preserve">Recorded </w:t>
            </w:r>
            <w:r w:rsidRPr="00464C37">
              <w:t>receipt and delivery</w:t>
            </w:r>
            <w:r w:rsidRPr="00464C37">
              <w:rPr>
                <w:rStyle w:val="BoldandItalics"/>
              </w:rPr>
              <w:t xml:space="preserve"> </w:t>
            </w:r>
            <w:r w:rsidRPr="00464C37">
              <w:t>details</w:t>
            </w:r>
            <w:r w:rsidRPr="00464C37">
              <w:rPr>
                <w:rStyle w:val="BoldandItalics"/>
              </w:rPr>
              <w:t xml:space="preserve"> </w:t>
            </w:r>
            <w:r w:rsidRPr="00464C37">
              <w:t>may include:</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C37" w:rsidP="00464C37">
            <w:pPr>
              <w:pStyle w:val="ListBullet"/>
            </w:pPr>
            <w:r w:rsidRPr="00464C37">
              <w:t>consignment details</w:t>
            </w:r>
          </w:p>
          <w:p w:rsidR="00000000" w:rsidRPr="00464C37" w:rsidP="00464C37">
            <w:pPr>
              <w:pStyle w:val="ListBullet"/>
            </w:pPr>
            <w:r w:rsidRPr="00464C37">
              <w:t>identification of carrier</w:t>
            </w:r>
          </w:p>
          <w:p w:rsidR="00000000" w:rsidRPr="00464C37" w:rsidP="00464C37">
            <w:pPr>
              <w:pStyle w:val="ListBullet"/>
            </w:pPr>
            <w:r w:rsidRPr="00464C37">
              <w:t>identification of receiver</w:t>
            </w:r>
          </w:p>
          <w:p w:rsidR="00000000" w:rsidP="00464C37">
            <w:pPr>
              <w:pStyle w:val="ListBullet"/>
              <w:rPr>
                <w:lang w:val="en-NZ"/>
              </w:rPr>
            </w:pPr>
            <w:r w:rsidRPr="00464C37">
              <w:t>identification of vehicle.</w:t>
            </w:r>
          </w:p>
        </w:tc>
      </w:tr>
      <w:tr w:rsidTr="00464C37">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C37">
            <w:pPr>
              <w:pStyle w:val="BodyText"/>
              <w:rPr>
                <w:lang w:val="en-NZ"/>
              </w:rPr>
            </w:pPr>
            <w:r w:rsidRPr="00464C37">
              <w:rPr>
                <w:rStyle w:val="BoldandItalics"/>
              </w:rPr>
              <w:t xml:space="preserve">Checks </w:t>
            </w:r>
            <w:r w:rsidRPr="00464C37">
              <w:t>of consignment</w:t>
            </w:r>
            <w:r w:rsidRPr="00464C37">
              <w:rPr>
                <w:rStyle w:val="BoldandItalics"/>
              </w:rPr>
              <w:t xml:space="preserve"> </w:t>
            </w:r>
            <w:r w:rsidRPr="00464C37">
              <w:t>may relate to:</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C37" w:rsidP="00464C37">
            <w:pPr>
              <w:pStyle w:val="ListBullet"/>
            </w:pPr>
            <w:r w:rsidRPr="00464C37">
              <w:t>confirming that container seals are correctly applied</w:t>
            </w:r>
          </w:p>
          <w:p w:rsidR="00000000" w:rsidRPr="00464C37" w:rsidP="00464C37">
            <w:pPr>
              <w:pStyle w:val="ListBullet"/>
            </w:pPr>
            <w:r w:rsidRPr="00464C37">
              <w:t>confirming that the audit trail is preserved</w:t>
            </w:r>
          </w:p>
          <w:p w:rsidR="00000000" w:rsidRPr="00464C37" w:rsidP="00464C37">
            <w:pPr>
              <w:pStyle w:val="ListBullet"/>
            </w:pPr>
            <w:r w:rsidRPr="00464C37">
              <w:t>identifying loose goods</w:t>
            </w:r>
          </w:p>
          <w:p w:rsidR="00000000" w:rsidRPr="00464C37" w:rsidP="00464C37">
            <w:pPr>
              <w:pStyle w:val="ListBullet"/>
            </w:pPr>
            <w:r w:rsidRPr="00464C37">
              <w:t>identifying signs of tampering</w:t>
            </w:r>
          </w:p>
          <w:p w:rsidR="00000000" w:rsidRPr="00464C37" w:rsidP="00464C37">
            <w:pPr>
              <w:pStyle w:val="ListBullet"/>
            </w:pPr>
            <w:r w:rsidRPr="00464C37">
              <w:t>identifying potential fire hazards</w:t>
            </w:r>
          </w:p>
          <w:p w:rsidR="00000000" w:rsidRPr="00464C37" w:rsidP="00464C37">
            <w:pPr>
              <w:pStyle w:val="ListBullet"/>
            </w:pPr>
            <w:r w:rsidRPr="00464C37">
              <w:t>identifying unsealed consignments</w:t>
            </w:r>
          </w:p>
          <w:p w:rsidR="00000000" w:rsidP="00464C37">
            <w:pPr>
              <w:pStyle w:val="ListBullet"/>
              <w:rPr>
                <w:lang w:val="en-NZ"/>
              </w:rPr>
            </w:pPr>
            <w:r w:rsidRPr="00464C37">
              <w:t>identifying suspicious consignmen</w:t>
            </w:r>
            <w:r w:rsidRPr="00464C37">
              <w:t>ts, such as unusual positioning.</w:t>
            </w:r>
          </w:p>
        </w:tc>
      </w:tr>
      <w:tr w:rsidTr="00464C37">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C37">
            <w:pPr>
              <w:pStyle w:val="BodyText"/>
              <w:rPr>
                <w:lang w:val="en-NZ"/>
              </w:rPr>
            </w:pPr>
            <w:r w:rsidRPr="00464C37">
              <w:rPr>
                <w:rStyle w:val="BoldandItalics"/>
              </w:rPr>
              <w:t xml:space="preserve">Risks to consignment </w:t>
            </w:r>
            <w:r w:rsidRPr="00464C37">
              <w:t>may relate to:</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C37" w:rsidP="00464C37">
            <w:pPr>
              <w:pStyle w:val="ListBullet"/>
            </w:pPr>
            <w:r w:rsidRPr="00464C37">
              <w:t>hazards</w:t>
            </w:r>
          </w:p>
          <w:p w:rsidR="00000000" w:rsidRPr="00464C37" w:rsidP="00464C37">
            <w:pPr>
              <w:pStyle w:val="ListBullet"/>
            </w:pPr>
            <w:r w:rsidRPr="00464C37">
              <w:t>high-risk locations</w:t>
            </w:r>
          </w:p>
          <w:p w:rsidR="00000000" w:rsidRPr="00464C37" w:rsidP="00464C37">
            <w:pPr>
              <w:pStyle w:val="ListBullet"/>
            </w:pPr>
            <w:r w:rsidRPr="00464C37">
              <w:t>loss through negligence</w:t>
            </w:r>
          </w:p>
          <w:p w:rsidR="00000000" w:rsidRPr="00464C37" w:rsidP="00464C37">
            <w:pPr>
              <w:pStyle w:val="ListBullet"/>
            </w:pPr>
            <w:r w:rsidRPr="00464C37">
              <w:t>security of work site</w:t>
            </w:r>
          </w:p>
          <w:p w:rsidR="00000000" w:rsidRPr="00464C37" w:rsidP="00464C37">
            <w:pPr>
              <w:pStyle w:val="ListBullet"/>
            </w:pPr>
            <w:r w:rsidRPr="00464C37">
              <w:t>theft</w:t>
            </w:r>
          </w:p>
          <w:p w:rsidR="00000000" w:rsidP="00464C37">
            <w:pPr>
              <w:pStyle w:val="ListBullet"/>
              <w:rPr>
                <w:lang w:val="en-NZ"/>
              </w:rPr>
            </w:pPr>
            <w:r w:rsidRPr="00464C37">
              <w:t>weather.</w:t>
            </w:r>
          </w:p>
        </w:tc>
      </w:tr>
      <w:tr w:rsidTr="00464C37">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C37">
            <w:pPr>
              <w:pStyle w:val="BodyText"/>
              <w:rPr>
                <w:lang w:val="en-NZ"/>
              </w:rPr>
            </w:pPr>
            <w:r w:rsidRPr="00464C37">
              <w:rPr>
                <w:rStyle w:val="BoldandItalics"/>
              </w:rPr>
              <w:t>Reports</w:t>
            </w:r>
            <w:r w:rsidRPr="00464C37">
              <w:t>:</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C37" w:rsidP="00464C37">
            <w:pPr>
              <w:pStyle w:val="ListBullet"/>
            </w:pPr>
            <w:r w:rsidRPr="00464C37">
              <w:t>may be:</w:t>
            </w:r>
          </w:p>
          <w:p w:rsidR="00000000" w:rsidRPr="00464C37" w:rsidP="00464C37">
            <w:pPr>
              <w:pStyle w:val="ListBullet2"/>
            </w:pPr>
            <w:r w:rsidRPr="00464C37">
              <w:t>verbal</w:t>
            </w:r>
          </w:p>
          <w:p w:rsidR="00000000" w:rsidRPr="00464C37" w:rsidP="00464C37">
            <w:pPr>
              <w:pStyle w:val="ListBullet2"/>
            </w:pPr>
            <w:r w:rsidRPr="00464C37">
              <w:t>written</w:t>
            </w:r>
          </w:p>
          <w:p w:rsidR="00000000" w:rsidRPr="00464C37" w:rsidP="00464C37">
            <w:pPr>
              <w:pStyle w:val="ListBullet"/>
            </w:pPr>
            <w:r w:rsidRPr="00464C37">
              <w:t>may relate to:</w:t>
            </w:r>
          </w:p>
          <w:p w:rsidR="00000000" w:rsidRPr="00464C37" w:rsidP="00464C37">
            <w:pPr>
              <w:pStyle w:val="ListBullet2"/>
            </w:pPr>
            <w:r w:rsidRPr="00464C37">
              <w:t>discrepancies in consignments</w:t>
            </w:r>
          </w:p>
          <w:p w:rsidR="00000000" w:rsidRPr="00464C37" w:rsidP="00464C37">
            <w:pPr>
              <w:pStyle w:val="ListBullet2"/>
            </w:pPr>
            <w:r w:rsidRPr="00464C37">
              <w:t>faulty equipment</w:t>
            </w:r>
          </w:p>
          <w:p w:rsidR="00000000" w:rsidRPr="00464C37" w:rsidP="00464C37">
            <w:pPr>
              <w:pStyle w:val="ListBullet2"/>
            </w:pPr>
            <w:r w:rsidRPr="00464C37">
              <w:t>incidents, emergencies and occurrences</w:t>
            </w:r>
          </w:p>
          <w:p w:rsidR="00000000" w:rsidRPr="00464C37" w:rsidP="00464C37">
            <w:pPr>
              <w:pStyle w:val="ListBullet2"/>
            </w:pPr>
            <w:r w:rsidRPr="00464C37">
              <w:t>operational outcomes</w:t>
            </w:r>
          </w:p>
          <w:p w:rsidR="00000000" w:rsidP="00464C37">
            <w:pPr>
              <w:pStyle w:val="ListBullet2"/>
              <w:rPr>
                <w:lang w:val="en-NZ"/>
              </w:rPr>
            </w:pPr>
            <w:r w:rsidRPr="00464C37">
              <w:t>potential security risks and hazards.</w:t>
            </w:r>
          </w:p>
        </w:tc>
      </w:tr>
      <w:tr w:rsidTr="00464C37">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C37">
            <w:pPr>
              <w:pStyle w:val="BodyText"/>
              <w:rPr>
                <w:lang w:val="en-NZ"/>
              </w:rPr>
            </w:pPr>
            <w:r w:rsidRPr="00464C37">
              <w:rPr>
                <w:rStyle w:val="BoldandItalics"/>
              </w:rPr>
              <w:t xml:space="preserve">Relevant persons </w:t>
            </w:r>
            <w:r w:rsidRPr="00464C37">
              <w:t>may include:</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C37" w:rsidP="00464C37">
            <w:pPr>
              <w:pStyle w:val="ListBullet"/>
            </w:pPr>
            <w:r w:rsidRPr="00464C37">
              <w:t>authorities</w:t>
            </w:r>
          </w:p>
          <w:p w:rsidR="00000000" w:rsidRPr="00464C37" w:rsidP="00464C37">
            <w:pPr>
              <w:pStyle w:val="ListBullet"/>
            </w:pPr>
            <w:r w:rsidRPr="00464C37">
              <w:t>clients</w:t>
            </w:r>
          </w:p>
          <w:p w:rsidR="00000000" w:rsidRPr="00464C37" w:rsidP="00464C37">
            <w:pPr>
              <w:pStyle w:val="ListBullet"/>
            </w:pPr>
            <w:r w:rsidRPr="00464C37">
              <w:t>management</w:t>
            </w:r>
          </w:p>
          <w:p w:rsidR="00000000" w:rsidRPr="00464C37" w:rsidP="00464C37">
            <w:pPr>
              <w:pStyle w:val="ListBullet"/>
            </w:pPr>
            <w:r w:rsidRPr="00464C37">
              <w:t>members of the public</w:t>
            </w:r>
          </w:p>
          <w:p w:rsidR="00000000" w:rsidRPr="00464C37" w:rsidP="00464C37">
            <w:pPr>
              <w:pStyle w:val="ListBullet"/>
            </w:pPr>
            <w:r w:rsidRPr="00464C37">
              <w:t>police</w:t>
            </w:r>
          </w:p>
          <w:p w:rsidR="00000000" w:rsidRPr="00464C37" w:rsidP="00464C37">
            <w:pPr>
              <w:pStyle w:val="ListBullet"/>
            </w:pPr>
            <w:r w:rsidRPr="00464C37">
              <w:t>private security personnel</w:t>
            </w:r>
          </w:p>
          <w:p w:rsidR="00000000" w:rsidRPr="00464C37" w:rsidP="00464C37">
            <w:pPr>
              <w:pStyle w:val="ListBullet"/>
            </w:pPr>
            <w:r w:rsidRPr="00464C37">
              <w:t>public sector security personnel</w:t>
            </w:r>
          </w:p>
          <w:p w:rsidR="00000000" w:rsidRPr="00464C37" w:rsidP="00464C37">
            <w:pPr>
              <w:pStyle w:val="ListBullet"/>
            </w:pPr>
            <w:r w:rsidRPr="00464C37">
              <w:t>security consultants</w:t>
            </w:r>
          </w:p>
          <w:p w:rsidR="00000000" w:rsidRPr="00464C37" w:rsidP="00464C37">
            <w:pPr>
              <w:pStyle w:val="ListBullet"/>
            </w:pPr>
            <w:r w:rsidRPr="00464C37">
              <w:t>specialist or technical staff</w:t>
            </w:r>
          </w:p>
          <w:p w:rsidR="00000000" w:rsidRPr="00464C37" w:rsidP="00464C37">
            <w:pPr>
              <w:pStyle w:val="ListBullet"/>
            </w:pPr>
            <w:r w:rsidRPr="00464C37">
              <w:t>supervisor</w:t>
            </w:r>
          </w:p>
          <w:p w:rsidR="00000000" w:rsidP="00464C37">
            <w:pPr>
              <w:pStyle w:val="ListBullet"/>
              <w:rPr>
                <w:lang w:val="en-NZ"/>
              </w:rPr>
            </w:pPr>
            <w:r w:rsidRPr="00464C37">
              <w:t>team members.</w:t>
            </w:r>
          </w:p>
        </w:tc>
      </w:tr>
      <w:tr w:rsidTr="00464C37">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C37">
            <w:pPr>
              <w:pStyle w:val="BodyText"/>
              <w:rPr>
                <w:lang w:val="en-NZ"/>
              </w:rPr>
            </w:pPr>
            <w:r w:rsidRPr="00464C37">
              <w:rPr>
                <w:rStyle w:val="BoldandItalics"/>
              </w:rPr>
              <w:t xml:space="preserve">Communication channels </w:t>
            </w:r>
            <w:r w:rsidRPr="00464C37">
              <w:t>and processes</w:t>
            </w:r>
            <w:r w:rsidRPr="00464C37">
              <w:rPr>
                <w:rStyle w:val="BoldandItalics"/>
              </w:rPr>
              <w:t xml:space="preserve"> </w:t>
            </w:r>
            <w:r w:rsidRPr="00464C37">
              <w:t>may relate to:</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C37" w:rsidP="00464C37">
            <w:pPr>
              <w:pStyle w:val="ListBullet"/>
            </w:pPr>
            <w:r w:rsidRPr="00464C37">
              <w:t>direct line supervision paths</w:t>
            </w:r>
          </w:p>
          <w:p w:rsidR="00000000" w:rsidRPr="00464C37" w:rsidP="00464C37">
            <w:pPr>
              <w:pStyle w:val="ListBullet"/>
            </w:pPr>
            <w:r w:rsidRPr="00464C37">
              <w:t>established communication protocols</w:t>
            </w:r>
          </w:p>
          <w:p w:rsidR="00000000" w:rsidRPr="00464C37" w:rsidP="00464C37">
            <w:pPr>
              <w:pStyle w:val="ListBullet"/>
            </w:pPr>
            <w:r w:rsidRPr="00464C37">
              <w:t>lateral supervision paths</w:t>
            </w:r>
          </w:p>
          <w:p w:rsidR="00000000" w:rsidRPr="00464C37" w:rsidP="00464C37">
            <w:pPr>
              <w:pStyle w:val="ListBullet"/>
            </w:pPr>
            <w:r w:rsidRPr="00464C37">
              <w:t>organisational communication networks</w:t>
            </w:r>
          </w:p>
          <w:p w:rsidR="00000000" w:rsidRPr="00464C37" w:rsidP="00464C37">
            <w:pPr>
              <w:pStyle w:val="ListBullet"/>
            </w:pPr>
            <w:r w:rsidRPr="00464C37">
              <w:t>use of mobile and fixed telephones</w:t>
            </w:r>
          </w:p>
          <w:p w:rsidR="00000000" w:rsidRPr="00464C37" w:rsidP="00464C37">
            <w:pPr>
              <w:pStyle w:val="ListBullet"/>
            </w:pPr>
            <w:r w:rsidRPr="00464C37">
              <w:t>use of two-way radio</w:t>
            </w:r>
          </w:p>
          <w:p w:rsidR="00000000" w:rsidRPr="00464C37" w:rsidP="00464C37">
            <w:pPr>
              <w:pStyle w:val="ListBullet"/>
            </w:pPr>
            <w:r w:rsidRPr="00464C37">
              <w:t>verbal and non-verbal communication procedures, such as:</w:t>
            </w:r>
          </w:p>
          <w:p w:rsidR="00000000" w:rsidRPr="00464C37" w:rsidP="00464C37">
            <w:pPr>
              <w:pStyle w:val="ListBullet2"/>
            </w:pPr>
            <w:r w:rsidRPr="00464C37">
              <w:t>call signs</w:t>
            </w:r>
          </w:p>
          <w:p w:rsidR="00000000" w:rsidRPr="00464C37" w:rsidP="00464C37">
            <w:pPr>
              <w:pStyle w:val="ListBullet2"/>
            </w:pPr>
            <w:r w:rsidRPr="00464C37">
              <w:t>coded messages</w:t>
            </w:r>
          </w:p>
          <w:p w:rsidR="00000000" w:rsidRPr="00464C37" w:rsidP="00464C37">
            <w:pPr>
              <w:pStyle w:val="ListBullet2"/>
            </w:pPr>
            <w:r w:rsidRPr="00464C37">
              <w:t>hand signals</w:t>
            </w:r>
          </w:p>
          <w:p w:rsidR="00000000" w:rsidRPr="00464C37" w:rsidP="00464C37">
            <w:pPr>
              <w:pStyle w:val="ListBullet2"/>
            </w:pPr>
            <w:r w:rsidRPr="00464C37">
              <w:t>phonetic alphabet</w:t>
            </w:r>
          </w:p>
          <w:p w:rsidR="00000000" w:rsidRPr="00464C37" w:rsidP="00464C37">
            <w:pPr>
              <w:pStyle w:val="ListBullet2"/>
            </w:pPr>
            <w:r w:rsidRPr="00464C37">
              <w:t>procedure words for radio telephone communicati</w:t>
            </w:r>
            <w:r w:rsidRPr="00464C37">
              <w:t>on</w:t>
            </w:r>
          </w:p>
          <w:p w:rsidR="00000000" w:rsidP="00464C37">
            <w:pPr>
              <w:pStyle w:val="ListBullet2"/>
              <w:rPr>
                <w:lang w:val="en-NZ"/>
              </w:rPr>
            </w:pPr>
            <w:r w:rsidRPr="00464C37">
              <w:t>use of abbreviations.</w:t>
            </w:r>
          </w:p>
        </w:tc>
      </w:tr>
      <w:tr w:rsidTr="00464C37">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C37">
            <w:pPr>
              <w:pStyle w:val="BodyText"/>
              <w:rPr>
                <w:lang w:val="en-NZ"/>
              </w:rPr>
            </w:pPr>
            <w:r w:rsidRPr="00464C37">
              <w:rPr>
                <w:rStyle w:val="BoldandItalics"/>
              </w:rPr>
              <w:t xml:space="preserve">Security equipment </w:t>
            </w:r>
            <w:r w:rsidRPr="00464C37">
              <w:t>may include:</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C37" w:rsidP="00464C37">
            <w:pPr>
              <w:pStyle w:val="ListBullet"/>
            </w:pPr>
            <w:r w:rsidRPr="00464C37">
              <w:t>access control systems</w:t>
            </w:r>
          </w:p>
          <w:p w:rsidR="00000000" w:rsidRPr="00464C37" w:rsidP="00464C37">
            <w:pPr>
              <w:pStyle w:val="ListBullet"/>
            </w:pPr>
            <w:r w:rsidRPr="00464C37">
              <w:t>alarm systems</w:t>
            </w:r>
          </w:p>
          <w:p w:rsidR="00000000" w:rsidRPr="00464C37" w:rsidP="00464C37">
            <w:pPr>
              <w:pStyle w:val="ListBullet"/>
            </w:pPr>
            <w:r w:rsidRPr="00464C37">
              <w:t>digital versatile discs (DVDs), video cassette recorders (VCRs) and webcams</w:t>
            </w:r>
          </w:p>
          <w:p w:rsidR="00000000" w:rsidRPr="00464C37" w:rsidP="00464C37">
            <w:pPr>
              <w:pStyle w:val="ListBullet"/>
            </w:pPr>
            <w:r w:rsidRPr="00464C37">
              <w:t>earpiece</w:t>
            </w:r>
          </w:p>
          <w:p w:rsidR="00000000" w:rsidRPr="00464C37" w:rsidP="00464C37">
            <w:pPr>
              <w:pStyle w:val="ListBullet"/>
            </w:pPr>
            <w:r w:rsidRPr="00464C37">
              <w:t>electronic equipment</w:t>
            </w:r>
          </w:p>
          <w:p w:rsidR="00000000" w:rsidRPr="00464C37" w:rsidP="00464C37">
            <w:pPr>
              <w:pStyle w:val="ListBullet"/>
            </w:pPr>
            <w:r w:rsidRPr="00464C37">
              <w:t>mobile and fixed telephones</w:t>
            </w:r>
          </w:p>
          <w:p w:rsidR="00000000" w:rsidRPr="00464C37" w:rsidP="00464C37">
            <w:pPr>
              <w:pStyle w:val="ListBullet"/>
            </w:pPr>
            <w:r w:rsidRPr="00464C37">
              <w:t>portable and mounted two-way radio</w:t>
            </w:r>
          </w:p>
          <w:p w:rsidR="00000000" w:rsidRPr="00464C37" w:rsidP="00464C37">
            <w:pPr>
              <w:pStyle w:val="ListBullet"/>
            </w:pPr>
            <w:r w:rsidRPr="00464C37">
              <w:t>public address system</w:t>
            </w:r>
          </w:p>
          <w:p w:rsidR="00000000" w:rsidP="00464C37">
            <w:pPr>
              <w:pStyle w:val="ListBullet"/>
              <w:rPr>
                <w:lang w:val="en-NZ"/>
              </w:rPr>
            </w:pPr>
            <w:r w:rsidRPr="00464C37">
              <w:t>surveillance cameras.</w:t>
            </w:r>
          </w:p>
        </w:tc>
      </w:tr>
      <w:tr w:rsidTr="00464C37">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C37">
            <w:pPr>
              <w:pStyle w:val="BodyText"/>
              <w:rPr>
                <w:lang w:val="en-NZ"/>
              </w:rPr>
            </w:pPr>
            <w:r w:rsidRPr="00464C37">
              <w:rPr>
                <w:rStyle w:val="BoldandItalics"/>
              </w:rPr>
              <w:t xml:space="preserve">Potential security risks </w:t>
            </w:r>
            <w:r w:rsidRPr="00464C37">
              <w:t>may include:</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C37" w:rsidP="00464C37">
            <w:pPr>
              <w:pStyle w:val="ListBullet"/>
            </w:pPr>
            <w:r w:rsidRPr="00464C37">
              <w:t>consignment unsealed, in unusual position or displaying evidence of tampering</w:t>
            </w:r>
          </w:p>
          <w:p w:rsidR="00000000" w:rsidRPr="00464C37" w:rsidP="00464C37">
            <w:pPr>
              <w:pStyle w:val="ListBullet"/>
            </w:pPr>
            <w:r w:rsidRPr="00464C37">
              <w:t>firearms handling</w:t>
            </w:r>
          </w:p>
          <w:p w:rsidR="00000000" w:rsidRPr="00464C37" w:rsidP="00464C37">
            <w:pPr>
              <w:pStyle w:val="ListBullet"/>
            </w:pPr>
            <w:r w:rsidRPr="00464C37">
              <w:t>hazardous or dangerous goods and material</w:t>
            </w:r>
            <w:r w:rsidRPr="00464C37">
              <w:t>s</w:t>
            </w:r>
          </w:p>
          <w:p w:rsidR="00000000" w:rsidRPr="00464C37" w:rsidP="00464C37">
            <w:pPr>
              <w:pStyle w:val="ListBullet"/>
            </w:pPr>
            <w:r w:rsidRPr="00464C37">
              <w:t>inappropriate security maintenance requirements</w:t>
            </w:r>
          </w:p>
          <w:p w:rsidR="00000000" w:rsidRPr="00464C37" w:rsidP="00464C37">
            <w:pPr>
              <w:pStyle w:val="ListBullet"/>
            </w:pPr>
            <w:r w:rsidRPr="00464C37">
              <w:t>inclement weather</w:t>
            </w:r>
          </w:p>
          <w:p w:rsidR="00000000" w:rsidRPr="00464C37" w:rsidP="00464C37">
            <w:pPr>
              <w:pStyle w:val="ListBullet"/>
            </w:pPr>
            <w:r w:rsidRPr="00464C37">
              <w:t>loose goods</w:t>
            </w:r>
          </w:p>
          <w:p w:rsidR="00000000" w:rsidRPr="00464C37" w:rsidP="00464C37">
            <w:pPr>
              <w:pStyle w:val="ListBullet"/>
            </w:pPr>
            <w:r w:rsidRPr="00464C37">
              <w:t>packages, goods, baggage or cargo left unattended or tampered with</w:t>
            </w:r>
          </w:p>
          <w:p w:rsidR="00000000" w:rsidRPr="00464C37" w:rsidP="00464C37">
            <w:pPr>
              <w:pStyle w:val="ListBullet"/>
            </w:pPr>
            <w:r w:rsidRPr="00464C37">
              <w:t>persons carrying weapons</w:t>
            </w:r>
          </w:p>
          <w:p w:rsidR="00000000" w:rsidRPr="00464C37" w:rsidP="00464C37">
            <w:pPr>
              <w:pStyle w:val="ListBullet"/>
            </w:pPr>
            <w:r w:rsidRPr="00464C37">
              <w:t>persons causing a public nuisance</w:t>
            </w:r>
          </w:p>
          <w:p w:rsidR="00000000" w:rsidRPr="00464C37" w:rsidP="00464C37">
            <w:pPr>
              <w:pStyle w:val="ListBullet"/>
            </w:pPr>
            <w:r w:rsidRPr="00464C37">
              <w:t>persons behaving suspiciously</w:t>
            </w:r>
          </w:p>
          <w:p w:rsidR="00000000" w:rsidRPr="00464C37" w:rsidP="00464C37">
            <w:pPr>
              <w:pStyle w:val="ListBullet"/>
            </w:pPr>
            <w:r w:rsidRPr="00464C37">
              <w:t>persons in emotional or physical distress</w:t>
            </w:r>
          </w:p>
          <w:p w:rsidR="00000000" w:rsidRPr="00464C37" w:rsidP="00464C37">
            <w:pPr>
              <w:pStyle w:val="ListBullet"/>
            </w:pPr>
            <w:r w:rsidRPr="00464C37">
              <w:t>persons under the influence of intoxicating substances</w:t>
            </w:r>
          </w:p>
          <w:p w:rsidR="00000000" w:rsidRPr="00464C37" w:rsidP="00464C37">
            <w:pPr>
              <w:pStyle w:val="ListBullet"/>
            </w:pPr>
            <w:r w:rsidRPr="00464C37">
              <w:t>persons with criminal intent</w:t>
            </w:r>
          </w:p>
          <w:p w:rsidR="00000000" w:rsidRPr="00464C37" w:rsidP="00464C37">
            <w:pPr>
              <w:pStyle w:val="ListBullet"/>
            </w:pPr>
            <w:r w:rsidRPr="00464C37">
              <w:t>persons, vehicles and equipment in unsuitable locations</w:t>
            </w:r>
          </w:p>
          <w:p w:rsidR="00000000" w:rsidRPr="00464C37" w:rsidP="00464C37">
            <w:pPr>
              <w:pStyle w:val="ListBullet"/>
            </w:pPr>
            <w:r w:rsidRPr="00464C37">
              <w:t>possible breakdown in security procedures</w:t>
            </w:r>
          </w:p>
          <w:p w:rsidR="00000000" w:rsidRPr="00464C37" w:rsidP="00464C37">
            <w:pPr>
              <w:pStyle w:val="ListBullet"/>
            </w:pPr>
            <w:r w:rsidRPr="00464C37">
              <w:t>potential fire hazards</w:t>
            </w:r>
          </w:p>
          <w:p w:rsidR="00000000" w:rsidRPr="00464C37" w:rsidP="00464C37">
            <w:pPr>
              <w:pStyle w:val="ListBullet"/>
            </w:pPr>
            <w:r w:rsidRPr="00464C37">
              <w:t>suspiciou</w:t>
            </w:r>
            <w:r w:rsidRPr="00464C37">
              <w:t>s or unattended vehicles in areas not designated for parking</w:t>
            </w:r>
          </w:p>
          <w:p w:rsidR="00000000" w:rsidRPr="00464C37" w:rsidP="00464C37">
            <w:pPr>
              <w:pStyle w:val="ListBullet"/>
            </w:pPr>
            <w:r w:rsidRPr="00464C37">
              <w:t>suspicious packages or substances</w:t>
            </w:r>
          </w:p>
          <w:p w:rsidR="00000000" w:rsidRPr="00464C37" w:rsidP="00464C37">
            <w:pPr>
              <w:pStyle w:val="ListBullet"/>
            </w:pPr>
            <w:r w:rsidRPr="00464C37">
              <w:t>terrorism</w:t>
            </w:r>
          </w:p>
          <w:p w:rsidR="00000000" w:rsidRPr="00464C37" w:rsidP="00464C37">
            <w:pPr>
              <w:pStyle w:val="ListBullet"/>
            </w:pPr>
            <w:r w:rsidRPr="00464C37">
              <w:t>uneven ground, steps or road surfaces</w:t>
            </w:r>
          </w:p>
          <w:p w:rsidR="00000000" w:rsidRPr="00464C37" w:rsidP="00464C37">
            <w:pPr>
              <w:pStyle w:val="ListBullet"/>
            </w:pPr>
            <w:r w:rsidRPr="00464C37">
              <w:t>vehicular and pedestrian traffic</w:t>
            </w:r>
          </w:p>
          <w:p w:rsidR="00000000" w:rsidP="00464C37">
            <w:pPr>
              <w:pStyle w:val="ListBullet"/>
              <w:rPr>
                <w:lang w:val="en-NZ"/>
              </w:rPr>
            </w:pPr>
            <w:r w:rsidRPr="00464C37">
              <w:t>violence or physical threats.</w:t>
            </w:r>
          </w:p>
        </w:tc>
      </w:tr>
      <w:tr w:rsidTr="00464C37">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C37">
            <w:pPr>
              <w:pStyle w:val="BodyText"/>
              <w:rPr>
                <w:lang w:val="en-NZ"/>
              </w:rPr>
            </w:pPr>
            <w:r w:rsidRPr="00464C37">
              <w:rPr>
                <w:rStyle w:val="BoldandItalics"/>
              </w:rPr>
              <w:t xml:space="preserve">Security procedures </w:t>
            </w:r>
            <w:r w:rsidRPr="00464C37">
              <w:t>may include:</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C37" w:rsidP="00464C37">
            <w:pPr>
              <w:pStyle w:val="ListBullet"/>
            </w:pPr>
            <w:r w:rsidRPr="00464C37">
              <w:t>activating and de-activating security systems and devices, such as:</w:t>
            </w:r>
          </w:p>
          <w:p w:rsidR="00000000" w:rsidRPr="00464C37" w:rsidP="00464C37">
            <w:pPr>
              <w:pStyle w:val="ListBullet2"/>
            </w:pPr>
            <w:r w:rsidRPr="00464C37">
              <w:t>access control systems</w:t>
            </w:r>
          </w:p>
          <w:p w:rsidR="00000000" w:rsidRPr="00464C37" w:rsidP="00464C37">
            <w:pPr>
              <w:pStyle w:val="ListBullet2"/>
            </w:pPr>
            <w:r w:rsidRPr="00464C37">
              <w:t>alarm systems</w:t>
            </w:r>
          </w:p>
          <w:p w:rsidR="00000000" w:rsidRPr="00464C37" w:rsidP="00464C37">
            <w:pPr>
              <w:pStyle w:val="ListBullet2"/>
            </w:pPr>
            <w:r w:rsidRPr="00464C37">
              <w:t>ATM vaults</w:t>
            </w:r>
          </w:p>
          <w:p w:rsidR="00000000" w:rsidRPr="00464C37" w:rsidP="00464C37">
            <w:pPr>
              <w:pStyle w:val="ListBullet2"/>
            </w:pPr>
            <w:r w:rsidRPr="00464C37">
              <w:t>digital versatile discs (DVDs), video cassette recorders (VCRs) and webcams</w:t>
            </w:r>
          </w:p>
          <w:p w:rsidR="00000000" w:rsidRPr="00464C37" w:rsidP="00464C37">
            <w:pPr>
              <w:pStyle w:val="ListBullet2"/>
            </w:pPr>
            <w:r w:rsidRPr="00464C37">
              <w:t>surveillance cameras</w:t>
            </w:r>
          </w:p>
          <w:p w:rsidR="00000000" w:rsidRPr="00464C37" w:rsidP="00464C37">
            <w:pPr>
              <w:pStyle w:val="ListBullet2"/>
            </w:pPr>
            <w:r w:rsidRPr="00464C37">
              <w:t>time-delay devices</w:t>
            </w:r>
          </w:p>
          <w:p w:rsidR="00000000" w:rsidRPr="00464C37" w:rsidP="00464C37">
            <w:pPr>
              <w:pStyle w:val="ListBullet2"/>
            </w:pPr>
            <w:r w:rsidRPr="00464C37">
              <w:t>two-key safes</w:t>
            </w:r>
          </w:p>
          <w:p w:rsidR="00000000" w:rsidRPr="00464C37" w:rsidP="00464C37">
            <w:pPr>
              <w:pStyle w:val="ListBullet"/>
            </w:pPr>
            <w:r w:rsidRPr="00464C37">
              <w:t>armed robbery response</w:t>
            </w:r>
          </w:p>
          <w:p w:rsidR="00000000" w:rsidRPr="00464C37" w:rsidP="00464C37">
            <w:pPr>
              <w:pStyle w:val="ListBullet"/>
            </w:pPr>
            <w:r w:rsidRPr="00464C37">
              <w:t>checking authorisation of personnel and vehicles in secured area</w:t>
            </w:r>
          </w:p>
          <w:p w:rsidR="00000000" w:rsidRPr="00464C37" w:rsidP="00464C37">
            <w:pPr>
              <w:pStyle w:val="ListBullet"/>
            </w:pPr>
            <w:r w:rsidRPr="00464C37">
              <w:t xml:space="preserve">security of consignment </w:t>
            </w:r>
          </w:p>
          <w:p w:rsidR="00000000" w:rsidRPr="00464C37" w:rsidP="00464C37">
            <w:pPr>
              <w:pStyle w:val="ListBullet"/>
            </w:pPr>
            <w:r w:rsidRPr="00464C37">
              <w:t>protecting clients</w:t>
            </w:r>
          </w:p>
          <w:p w:rsidR="00000000" w:rsidRPr="00464C37" w:rsidP="00464C37">
            <w:pPr>
              <w:pStyle w:val="ListBullet"/>
            </w:pPr>
            <w:r w:rsidRPr="00464C37">
              <w:t>security of buildings, pavement routes, exits, entrances, thoroughfares and vehicles</w:t>
            </w:r>
          </w:p>
          <w:p w:rsidR="00000000" w:rsidRPr="00464C37" w:rsidP="00464C37">
            <w:pPr>
              <w:pStyle w:val="ListBullet"/>
            </w:pPr>
            <w:r w:rsidRPr="00464C37">
              <w:t>security of storage areas</w:t>
            </w:r>
          </w:p>
          <w:p w:rsidR="00000000" w:rsidP="00464C37">
            <w:pPr>
              <w:pStyle w:val="ListBullet"/>
              <w:rPr>
                <w:lang w:val="en-NZ"/>
              </w:rPr>
            </w:pPr>
            <w:r w:rsidRPr="00464C37">
              <w:t>vehicle accid</w:t>
            </w:r>
            <w:r w:rsidRPr="00464C37">
              <w:t>ent response.</w:t>
            </w:r>
          </w:p>
        </w:tc>
      </w:tr>
      <w:tr w:rsidTr="00464C37">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C37">
            <w:pPr>
              <w:pStyle w:val="BodyText"/>
              <w:rPr>
                <w:lang w:val="en-NZ"/>
              </w:rPr>
            </w:pPr>
            <w:r w:rsidRPr="00464C37">
              <w:rPr>
                <w:rStyle w:val="BoldandItalics"/>
              </w:rPr>
              <w:t xml:space="preserve">Interpersonal techniques </w:t>
            </w:r>
            <w:r w:rsidRPr="00464C37">
              <w:t>may involve:</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C37" w:rsidP="00464C37">
            <w:pPr>
              <w:pStyle w:val="ListBullet"/>
            </w:pPr>
            <w:r w:rsidRPr="00464C37">
              <w:t>active listening</w:t>
            </w:r>
          </w:p>
          <w:p w:rsidR="00000000" w:rsidRPr="00464C37" w:rsidP="00464C37">
            <w:pPr>
              <w:pStyle w:val="ListBullet"/>
            </w:pPr>
            <w:r w:rsidRPr="00464C37">
              <w:t>being non-judgemental</w:t>
            </w:r>
          </w:p>
          <w:p w:rsidR="00000000" w:rsidRPr="00464C37" w:rsidP="00464C37">
            <w:pPr>
              <w:pStyle w:val="ListBullet"/>
            </w:pPr>
            <w:r w:rsidRPr="00464C37">
              <w:t>being respectful and non-discriminatory</w:t>
            </w:r>
          </w:p>
          <w:p w:rsidR="00000000" w:rsidRPr="00464C37" w:rsidP="00464C37">
            <w:pPr>
              <w:pStyle w:val="ListBullet"/>
            </w:pPr>
            <w:r w:rsidRPr="00464C37">
              <w:t>control of tone of voice</w:t>
            </w:r>
          </w:p>
          <w:p w:rsidR="00000000" w:rsidRPr="00464C37" w:rsidP="00464C37">
            <w:pPr>
              <w:pStyle w:val="ListBullet"/>
            </w:pPr>
            <w:r w:rsidRPr="00464C37">
              <w:t>cultural awareness and sensitive use of language and concepts</w:t>
            </w:r>
          </w:p>
          <w:p w:rsidR="00000000" w:rsidRPr="00464C37" w:rsidP="00464C37">
            <w:pPr>
              <w:pStyle w:val="ListBullet"/>
            </w:pPr>
            <w:r w:rsidRPr="00464C37">
              <w:t>demonstrating flexibility and willingness to negotiate</w:t>
            </w:r>
          </w:p>
          <w:p w:rsidR="00000000" w:rsidRPr="00464C37" w:rsidP="00464C37">
            <w:pPr>
              <w:pStyle w:val="ListBullet"/>
            </w:pPr>
            <w:r w:rsidRPr="00464C37">
              <w:t>giving constructive feedback</w:t>
            </w:r>
          </w:p>
          <w:p w:rsidR="00000000" w:rsidRPr="00464C37" w:rsidP="00464C37">
            <w:pPr>
              <w:pStyle w:val="ListBullet"/>
            </w:pPr>
            <w:r w:rsidRPr="00464C37">
              <w:t>providing sufficient time for questions and responses</w:t>
            </w:r>
          </w:p>
          <w:p w:rsidR="00000000" w:rsidRPr="00464C37" w:rsidP="00464C37">
            <w:pPr>
              <w:pStyle w:val="ListBullet"/>
            </w:pPr>
            <w:r w:rsidRPr="00464C37">
              <w:t>using plain English</w:t>
            </w:r>
          </w:p>
          <w:p w:rsidR="00000000" w:rsidRPr="00464C37" w:rsidP="00464C37">
            <w:pPr>
              <w:pStyle w:val="ListBullet"/>
            </w:pPr>
            <w:r w:rsidRPr="00464C37">
              <w:t>using positive body language</w:t>
            </w:r>
          </w:p>
          <w:p w:rsidR="00000000" w:rsidRPr="00464C37" w:rsidP="00464C37">
            <w:pPr>
              <w:pStyle w:val="ListBullet"/>
            </w:pPr>
            <w:r w:rsidRPr="00464C37">
              <w:t>using questioning, reflection and summarising to clarify understandin</w:t>
            </w:r>
            <w:r w:rsidRPr="00464C37">
              <w:t>g.</w:t>
            </w:r>
          </w:p>
        </w:tc>
      </w:tr>
    </w:tbl>
    <w:p w:rsidR="000C66FF" w:rsidP="00464C37">
      <w:pPr>
        <w:pStyle w:val="BodyText"/>
      </w:pPr>
    </w:p>
    <w:p w:rsidR="000C66FF" w:rsidP="00464C37">
      <w:pPr>
        <w:pStyle w:val="BodyText"/>
      </w:pPr>
    </w:p>
    <w:p w:rsidR="00000000" w:rsidRPr="00464C37" w:rsidP="00464C37">
      <w:pPr>
        <w:pStyle w:val="Heading1"/>
      </w:pPr>
      <w:bookmarkStart w:id="12" w:name="O_401058"/>
      <w:bookmarkEnd w:id="12"/>
      <w:r w:rsidRPr="00464C37">
        <w:t>Unit Sector(s)</w:t>
      </w:r>
    </w:p>
    <w:tbl>
      <w:tblPr>
        <w:tblW w:w="0" w:type="auto"/>
        <w:tblLayout w:type="fixed"/>
        <w:tblCellMar>
          <w:left w:w="62" w:type="dxa"/>
          <w:right w:w="62" w:type="dxa"/>
        </w:tblCellMar>
        <w:tblLook w:val="0000"/>
      </w:tblPr>
      <w:tblGrid>
        <w:gridCol w:w="2651"/>
        <w:gridCol w:w="6483"/>
      </w:tblGrid>
      <w:tr w:rsidTr="00464C37">
        <w:tblPrEx>
          <w:tblW w:w="0" w:type="auto"/>
          <w:tblLayout w:type="fixed"/>
          <w:tblCellMar>
            <w:left w:w="62" w:type="dxa"/>
            <w:right w:w="62" w:type="dxa"/>
          </w:tblCellMar>
          <w:tblLook w:val="0000"/>
        </w:tblPrEx>
        <w:tc>
          <w:tcPr>
            <w:tcW w:w="2651"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rPr>
                <w:rStyle w:val="SpecialBold"/>
              </w:rPr>
              <w:t>Competency field</w:t>
            </w:r>
          </w:p>
        </w:tc>
        <w:tc>
          <w:tcPr>
            <w:tcW w:w="6483"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t>Cash in transit</w:t>
            </w:r>
          </w:p>
        </w:tc>
      </w:tr>
      <w:tr w:rsidTr="00464C37">
        <w:tblPrEx>
          <w:tblW w:w="0" w:type="auto"/>
          <w:tblLayout w:type="fixed"/>
          <w:tblCellMar>
            <w:left w:w="62" w:type="dxa"/>
            <w:right w:w="62" w:type="dxa"/>
          </w:tblCellMar>
          <w:tblLook w:val="0000"/>
        </w:tblPrEx>
        <w:tc>
          <w:tcPr>
            <w:tcW w:w="2651" w:type="dxa"/>
            <w:tcBorders>
              <w:top w:val="nil"/>
              <w:left w:val="nil"/>
              <w:bottom w:val="nil"/>
              <w:right w:val="nil"/>
            </w:tcBorders>
            <w:tcMar>
              <w:top w:w="0" w:type="dxa"/>
              <w:left w:w="62" w:type="dxa"/>
              <w:bottom w:w="0" w:type="dxa"/>
              <w:right w:w="62" w:type="dxa"/>
            </w:tcMar>
          </w:tcPr>
          <w:p w:rsidR="00000000" w:rsidP="00464C37">
            <w:pPr>
              <w:pStyle w:val="BodyText"/>
              <w:rPr>
                <w:lang w:val="en-NZ"/>
              </w:rPr>
            </w:pPr>
            <w:r w:rsidRPr="00464C37">
              <w:rPr>
                <w:rStyle w:val="SpecialBold"/>
              </w:rPr>
              <w:t>Unit sector</w:t>
            </w:r>
          </w:p>
        </w:tc>
        <w:tc>
          <w:tcPr>
            <w:tcW w:w="6483" w:type="dxa"/>
            <w:tcBorders>
              <w:top w:val="nil"/>
              <w:left w:val="nil"/>
              <w:bottom w:val="nil"/>
              <w:right w:val="nil"/>
            </w:tcBorders>
            <w:tcMar>
              <w:top w:w="0" w:type="dxa"/>
              <w:left w:w="62" w:type="dxa"/>
              <w:bottom w:w="0" w:type="dxa"/>
              <w:right w:w="62" w:type="dxa"/>
            </w:tcMar>
          </w:tcPr>
          <w:p w:rsidR="00000000" w:rsidRPr="00464C37" w:rsidP="00464C37">
            <w:pPr>
              <w:pStyle w:val="BodyText"/>
            </w:pPr>
            <w:r w:rsidRPr="00464C37">
              <w:t>Security</w:t>
            </w:r>
          </w:p>
        </w:tc>
      </w:tr>
    </w:tbl>
    <w:p w:rsidR="000C66FF" w:rsidP="00464C37">
      <w:pPr>
        <w:pStyle w:val="BodyText"/>
      </w:pPr>
    </w:p>
    <w:p w:rsidR="000C66FF" w:rsidP="00464C37">
      <w:pPr>
        <w:pStyle w:val="BodyText"/>
      </w:pPr>
    </w:p>
    <w:p w:rsidR="00000000" w:rsidRPr="00464C37" w:rsidP="00464C37">
      <w:pPr>
        <w:pStyle w:val="Heading1"/>
      </w:pPr>
      <w:bookmarkStart w:id="13" w:name="O_401059"/>
      <w:bookmarkEnd w:id="13"/>
      <w:r w:rsidRPr="00464C37">
        <w:t>Custom Content Section</w:t>
      </w:r>
    </w:p>
    <w:p w:rsidR="00000000" w:rsidRPr="00464C37" w:rsidP="00464C37">
      <w:pPr>
        <w:pStyle w:val="BodyText"/>
      </w:pPr>
      <w:r w:rsidRPr="00464C37">
        <w:t>Not applicable.</w:t>
      </w:r>
    </w:p>
    <w:p w:rsidR="00000000" w:rsidRPr="00464C37" w:rsidP="00464C37"/>
    <w:sectPr w:rsidSect="00464C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66FF" w:rsidP="000C66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6FF" w:rsidP="00464C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C66FF" w:rsidP="00464C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C66FF" w:rsidP="00464C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66FF" w:rsidP="000C66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6FF" w:rsidP="00464C37">
    <w:pPr>
      <w:pStyle w:val="Header"/>
      <w:framePr w:wrap="around"/>
    </w:pPr>
    <w:r>
      <w:fldChar w:fldCharType="begin"/>
    </w:r>
    <w:r>
      <w:instrText xml:space="preserve"> TITLE   \* MERGEFORMAT </w:instrText>
    </w:r>
    <w:r>
      <w:fldChar w:fldCharType="separate"/>
    </w:r>
    <w:r>
      <w:t>CPPSEC3051A Implement cash-in-transit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C66FF" w:rsidP="00464C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E0EA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1A46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1631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C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4C37"/>
    <w:pPr>
      <w:spacing w:before="360" w:after="60"/>
      <w:outlineLvl w:val="0"/>
    </w:pPr>
    <w:rPr>
      <w:sz w:val="32"/>
    </w:rPr>
  </w:style>
  <w:style w:type="paragraph" w:styleId="Heading2">
    <w:name w:val="heading 2"/>
    <w:basedOn w:val="HeadingBase"/>
    <w:next w:val="BodyText"/>
    <w:link w:val="Heading2Char"/>
    <w:qFormat/>
    <w:rsid w:val="00464C37"/>
    <w:pPr>
      <w:keepLines/>
      <w:spacing w:before="240" w:after="120"/>
      <w:outlineLvl w:val="1"/>
    </w:pPr>
    <w:rPr>
      <w:sz w:val="28"/>
      <w:szCs w:val="40"/>
    </w:rPr>
  </w:style>
  <w:style w:type="paragraph" w:styleId="Heading3">
    <w:name w:val="heading 3"/>
    <w:basedOn w:val="HeadingBase"/>
    <w:next w:val="BodyText"/>
    <w:link w:val="Heading3Char"/>
    <w:qFormat/>
    <w:rsid w:val="00464C37"/>
    <w:pPr>
      <w:spacing w:before="180" w:after="120"/>
      <w:outlineLvl w:val="2"/>
    </w:pPr>
    <w:rPr>
      <w:spacing w:val="-10"/>
      <w:kern w:val="32"/>
    </w:rPr>
  </w:style>
  <w:style w:type="paragraph" w:styleId="Heading4">
    <w:name w:val="heading 4"/>
    <w:basedOn w:val="HeadingBase"/>
    <w:next w:val="BodyText"/>
    <w:link w:val="Heading4Char"/>
    <w:qFormat/>
    <w:rsid w:val="00464C37"/>
    <w:pPr>
      <w:spacing w:before="160" w:after="120"/>
      <w:outlineLvl w:val="3"/>
    </w:pPr>
    <w:rPr>
      <w:sz w:val="22"/>
    </w:rPr>
  </w:style>
  <w:style w:type="paragraph" w:styleId="Heading5">
    <w:name w:val="heading 5"/>
    <w:basedOn w:val="HeadingBase"/>
    <w:next w:val="Normal"/>
    <w:link w:val="Heading5Char"/>
    <w:qFormat/>
    <w:rsid w:val="00464C37"/>
    <w:pPr>
      <w:spacing w:before="80"/>
      <w:outlineLvl w:val="4"/>
    </w:pPr>
    <w:rPr>
      <w:color w:val="918585"/>
      <w:sz w:val="20"/>
    </w:rPr>
  </w:style>
  <w:style w:type="paragraph" w:styleId="Heading6">
    <w:name w:val="heading 6"/>
    <w:basedOn w:val="HeadingBase"/>
    <w:next w:val="Normal"/>
    <w:link w:val="Heading6Char"/>
    <w:qFormat/>
    <w:rsid w:val="00464C37"/>
    <w:pPr>
      <w:spacing w:before="60"/>
      <w:outlineLvl w:val="5"/>
    </w:pPr>
    <w:rPr>
      <w:color w:val="918585"/>
      <w:sz w:val="20"/>
    </w:rPr>
  </w:style>
  <w:style w:type="paragraph" w:styleId="Heading7">
    <w:name w:val="heading 7"/>
    <w:basedOn w:val="Normal"/>
    <w:next w:val="Normal"/>
    <w:link w:val="Heading7Char"/>
    <w:qFormat/>
    <w:rsid w:val="00464C37"/>
    <w:pPr>
      <w:ind w:left="720"/>
      <w:outlineLvl w:val="6"/>
    </w:pPr>
    <w:rPr>
      <w:i/>
    </w:rPr>
  </w:style>
  <w:style w:type="paragraph" w:styleId="Heading8">
    <w:name w:val="heading 8"/>
    <w:basedOn w:val="Normal"/>
    <w:next w:val="Normal"/>
    <w:link w:val="Heading8Char"/>
    <w:qFormat/>
    <w:rsid w:val="00464C37"/>
    <w:pPr>
      <w:ind w:left="720"/>
      <w:outlineLvl w:val="7"/>
    </w:pPr>
    <w:rPr>
      <w:i/>
    </w:rPr>
  </w:style>
  <w:style w:type="paragraph" w:styleId="Heading9">
    <w:name w:val="heading 9"/>
    <w:basedOn w:val="Normal"/>
    <w:next w:val="Normal"/>
    <w:link w:val="Heading9Char"/>
    <w:qFormat/>
    <w:rsid w:val="00464C37"/>
    <w:pPr>
      <w:ind w:left="720"/>
      <w:outlineLvl w:val="8"/>
    </w:pPr>
    <w:rPr>
      <w:i/>
    </w:rPr>
  </w:style>
  <w:style w:type="character" w:default="1" w:styleId="DefaultParagraphFont">
    <w:name w:val="Default Paragraph Font"/>
    <w:uiPriority w:val="1"/>
    <w:unhideWhenUsed/>
    <w:rsid w:val="00464C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C37"/>
  </w:style>
  <w:style w:type="character" w:customStyle="1" w:styleId="Heading1Char">
    <w:name w:val="Heading 1 Char"/>
    <w:basedOn w:val="DefaultParagraphFont"/>
    <w:link w:val="Heading1"/>
    <w:rsid w:val="00464C37"/>
    <w:rPr>
      <w:rFonts w:ascii="Times New Roman" w:eastAsia="Times New Roman" w:hAnsi="Times New Roman" w:cs="Times New Roman"/>
      <w:b/>
      <w:sz w:val="32"/>
      <w:szCs w:val="20"/>
      <w:lang w:eastAsia="en-US"/>
    </w:rPr>
  </w:style>
  <w:style w:type="paragraph" w:styleId="BodyText">
    <w:name w:val="Body Text"/>
    <w:basedOn w:val="Normal"/>
    <w:link w:val="BodyTextChar"/>
    <w:rsid w:val="00464C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4C37"/>
    <w:rPr>
      <w:rFonts w:ascii="Times New Roman" w:eastAsia="Times New Roman" w:hAnsi="Times New Roman" w:cs="Times New Roman"/>
      <w:sz w:val="24"/>
      <w:lang w:val="en-US" w:eastAsia="en-US"/>
    </w:rPr>
  </w:style>
  <w:style w:type="paragraph" w:styleId="Footer">
    <w:name w:val="footer"/>
    <w:basedOn w:val="Normal"/>
    <w:link w:val="FooterChar"/>
    <w:rsid w:val="00464C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C37"/>
    <w:rPr>
      <w:rFonts w:ascii="Times New Roman" w:eastAsia="Times New Roman" w:hAnsi="Times New Roman" w:cs="Times New Roman"/>
      <w:sz w:val="16"/>
      <w:lang w:val="en-US" w:eastAsia="en-US"/>
    </w:rPr>
  </w:style>
  <w:style w:type="paragraph" w:styleId="ListBullet">
    <w:name w:val="List Bullet"/>
    <w:basedOn w:val="List"/>
    <w:rsid w:val="00464C37"/>
    <w:pPr>
      <w:numPr>
        <w:numId w:val="13"/>
      </w:numPr>
      <w:tabs>
        <w:tab w:val="clear" w:pos="340"/>
      </w:tabs>
      <w:spacing w:before="40" w:after="40"/>
    </w:pPr>
  </w:style>
  <w:style w:type="character" w:customStyle="1" w:styleId="SpecialBold">
    <w:name w:val="Special Bold"/>
    <w:basedOn w:val="DefaultParagraphFont"/>
    <w:rsid w:val="00464C37"/>
    <w:rPr>
      <w:b/>
      <w:spacing w:val="0"/>
    </w:rPr>
  </w:style>
  <w:style w:type="paragraph" w:styleId="ListBullet2">
    <w:name w:val="List Bullet 2"/>
    <w:basedOn w:val="List2"/>
    <w:rsid w:val="00464C37"/>
    <w:pPr>
      <w:numPr>
        <w:numId w:val="14"/>
      </w:numPr>
      <w:tabs>
        <w:tab w:val="clear" w:pos="680"/>
      </w:tabs>
    </w:pPr>
  </w:style>
  <w:style w:type="paragraph" w:styleId="Header">
    <w:name w:val="header"/>
    <w:basedOn w:val="Normal"/>
    <w:link w:val="HeaderChar"/>
    <w:rsid w:val="00464C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C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4C37"/>
    <w:pPr>
      <w:spacing w:before="240" w:after="120"/>
      <w:outlineLvl w:val="0"/>
    </w:pPr>
    <w:rPr>
      <w:rFonts w:ascii="Times New Roman" w:hAnsi="Times New Roman"/>
      <w:b/>
      <w:sz w:val="28"/>
    </w:rPr>
  </w:style>
  <w:style w:type="paragraph" w:customStyle="1" w:styleId="AllowPageBreak">
    <w:name w:val="AllowPageBreak"/>
    <w:rsid w:val="00464C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4C37"/>
    <w:rPr>
      <w:b/>
      <w:i/>
      <w:u w:val="none"/>
    </w:rPr>
  </w:style>
  <w:style w:type="character" w:customStyle="1" w:styleId="Heading2Char">
    <w:name w:val="Heading 2 Char"/>
    <w:basedOn w:val="DefaultParagraphFont"/>
    <w:link w:val="Heading2"/>
    <w:rsid w:val="00464C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C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C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C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C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C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4C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4C37"/>
    <w:rPr>
      <w:rFonts w:ascii="Courier New" w:eastAsia="Times New Roman" w:hAnsi="Courier New" w:cs="Times New Roman"/>
      <w:i/>
      <w:szCs w:val="20"/>
      <w:lang w:val="en-US" w:eastAsia="en-US"/>
    </w:rPr>
  </w:style>
  <w:style w:type="paragraph" w:customStyle="1" w:styleId="HeadingBase">
    <w:name w:val="Heading Base"/>
    <w:rsid w:val="00464C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C37"/>
    <w:pPr>
      <w:tabs>
        <w:tab w:val="right" w:leader="dot" w:pos="9072"/>
      </w:tabs>
      <w:ind w:left="567"/>
    </w:pPr>
    <w:rPr>
      <w:szCs w:val="22"/>
    </w:rPr>
  </w:style>
  <w:style w:type="paragraph" w:customStyle="1" w:styleId="TOCBase">
    <w:name w:val="TOC Base"/>
    <w:rsid w:val="00464C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C37"/>
    <w:pPr>
      <w:tabs>
        <w:tab w:val="right" w:leader="dot" w:pos="9072"/>
      </w:tabs>
      <w:spacing w:before="40" w:after="40"/>
      <w:ind w:left="284"/>
    </w:pPr>
    <w:rPr>
      <w:rFonts w:ascii="Times New Roman" w:hAnsi="Times New Roman"/>
    </w:rPr>
  </w:style>
  <w:style w:type="paragraph" w:styleId="TOC1">
    <w:name w:val="toc 1"/>
    <w:basedOn w:val="TOCBase"/>
    <w:next w:val="Normal"/>
    <w:rsid w:val="00464C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4C37"/>
    <w:pPr>
      <w:spacing w:before="5040"/>
      <w:jc w:val="center"/>
    </w:pPr>
    <w:rPr>
      <w:sz w:val="48"/>
      <w:szCs w:val="72"/>
      <w:lang w:val="en-US"/>
    </w:rPr>
  </w:style>
  <w:style w:type="character" w:customStyle="1" w:styleId="TitleChar">
    <w:name w:val="Title Char"/>
    <w:basedOn w:val="DefaultParagraphFont"/>
    <w:link w:val="Title"/>
    <w:rsid w:val="00464C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C37"/>
    <w:pPr>
      <w:tabs>
        <w:tab w:val="left" w:pos="3600"/>
        <w:tab w:val="left" w:pos="3958"/>
      </w:tabs>
    </w:pPr>
  </w:style>
  <w:style w:type="paragraph" w:styleId="List">
    <w:name w:val="List"/>
    <w:basedOn w:val="BodyText"/>
    <w:next w:val="BodyText"/>
    <w:rsid w:val="00464C37"/>
    <w:pPr>
      <w:tabs>
        <w:tab w:val="left" w:pos="340"/>
      </w:tabs>
      <w:spacing w:before="60" w:after="60"/>
      <w:ind w:left="340" w:hanging="340"/>
    </w:pPr>
  </w:style>
  <w:style w:type="paragraph" w:customStyle="1" w:styleId="Note">
    <w:name w:val="Note"/>
    <w:basedOn w:val="BodyText"/>
    <w:rsid w:val="00464C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C37"/>
    <w:pPr>
      <w:framePr w:wrap="auto" w:hAnchor="text" w:y="6049"/>
    </w:pPr>
    <w:rPr>
      <w:color w:val="000000"/>
      <w:sz w:val="40"/>
    </w:rPr>
  </w:style>
  <w:style w:type="paragraph" w:customStyle="1" w:styleId="TOCTitle">
    <w:name w:val="TOCTitle"/>
    <w:basedOn w:val="Heading1"/>
    <w:rsid w:val="00464C37"/>
    <w:pPr>
      <w:spacing w:after="240"/>
      <w:jc w:val="center"/>
      <w:outlineLvl w:val="9"/>
    </w:pPr>
    <w:rPr>
      <w:caps/>
    </w:rPr>
  </w:style>
  <w:style w:type="paragraph" w:customStyle="1" w:styleId="Version">
    <w:name w:val="Version"/>
    <w:rsid w:val="00464C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C37"/>
    <w:pPr>
      <w:keepNext w:val="0"/>
      <w:tabs>
        <w:tab w:val="right" w:pos="4176"/>
      </w:tabs>
      <w:ind w:left="198" w:hanging="198"/>
    </w:pPr>
    <w:rPr>
      <w:rFonts w:ascii="Garamond" w:hAnsi="Garamond"/>
    </w:rPr>
  </w:style>
  <w:style w:type="paragraph" w:styleId="IndexHeading">
    <w:name w:val="index heading"/>
    <w:basedOn w:val="Normal"/>
    <w:next w:val="Index1"/>
    <w:semiHidden/>
    <w:rsid w:val="00464C37"/>
    <w:pPr>
      <w:spacing w:before="120" w:after="120"/>
    </w:pPr>
    <w:rPr>
      <w:rFonts w:ascii="Arial" w:hAnsi="Arial"/>
      <w:b/>
      <w:color w:val="918585"/>
      <w:sz w:val="24"/>
    </w:rPr>
  </w:style>
  <w:style w:type="paragraph" w:customStyle="1" w:styleId="Chapter">
    <w:name w:val="Chapter"/>
    <w:basedOn w:val="Normal"/>
    <w:rsid w:val="00464C37"/>
    <w:pPr>
      <w:spacing w:before="240"/>
    </w:pPr>
    <w:rPr>
      <w:rFonts w:ascii="Times New Roman" w:hAnsi="Times New Roman"/>
      <w:smallCaps/>
      <w:spacing w:val="80"/>
      <w:sz w:val="28"/>
    </w:rPr>
  </w:style>
  <w:style w:type="paragraph" w:customStyle="1" w:styleId="InChapter">
    <w:name w:val="InChapter"/>
    <w:basedOn w:val="Heading3"/>
    <w:rsid w:val="00464C37"/>
    <w:pPr>
      <w:spacing w:after="240"/>
      <w:outlineLvl w:val="9"/>
    </w:pPr>
    <w:rPr>
      <w:noProof/>
    </w:rPr>
  </w:style>
  <w:style w:type="paragraph" w:styleId="Index2">
    <w:name w:val="index 2"/>
    <w:basedOn w:val="Normal"/>
    <w:next w:val="Normal"/>
    <w:semiHidden/>
    <w:rsid w:val="00464C37"/>
    <w:pPr>
      <w:tabs>
        <w:tab w:val="right" w:pos="4176"/>
      </w:tabs>
      <w:ind w:left="568" w:hanging="284"/>
    </w:pPr>
    <w:rPr>
      <w:rFonts w:ascii="Garamond" w:hAnsi="Garamond"/>
    </w:rPr>
  </w:style>
  <w:style w:type="paragraph" w:customStyle="1" w:styleId="Byline">
    <w:name w:val="Byline"/>
    <w:rsid w:val="00464C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C37"/>
    <w:pPr>
      <w:tabs>
        <w:tab w:val="clear" w:pos="3600"/>
        <w:tab w:val="clear" w:pos="3958"/>
      </w:tabs>
      <w:jc w:val="right"/>
    </w:pPr>
  </w:style>
  <w:style w:type="character" w:styleId="Emphasis">
    <w:name w:val="Emphasis"/>
    <w:basedOn w:val="DefaultParagraphFont"/>
    <w:qFormat/>
    <w:rsid w:val="00464C37"/>
    <w:rPr>
      <w:i/>
    </w:rPr>
  </w:style>
  <w:style w:type="paragraph" w:styleId="Caption">
    <w:name w:val="caption"/>
    <w:basedOn w:val="BodyText"/>
    <w:next w:val="Normal"/>
    <w:qFormat/>
    <w:rsid w:val="00464C37"/>
    <w:pPr>
      <w:framePr w:w="2268" w:hSpace="181" w:vSpace="181" w:wrap="around" w:vAnchor="text" w:hAnchor="page" w:x="1135" w:y="285" w:anchorLock="1"/>
    </w:pPr>
    <w:rPr>
      <w:i/>
    </w:rPr>
  </w:style>
  <w:style w:type="paragraph" w:customStyle="1" w:styleId="MiniTOCTitle">
    <w:name w:val="MiniTOCTitle"/>
    <w:basedOn w:val="Heading4"/>
    <w:rsid w:val="00464C37"/>
    <w:pPr>
      <w:spacing w:before="240"/>
      <w:outlineLvl w:val="9"/>
    </w:pPr>
    <w:rPr>
      <w:noProof/>
      <w:sz w:val="24"/>
    </w:rPr>
  </w:style>
  <w:style w:type="paragraph" w:customStyle="1" w:styleId="MiniTOCItem">
    <w:name w:val="MiniTOCItem"/>
    <w:basedOn w:val="ListBullet"/>
    <w:rsid w:val="00464C37"/>
    <w:pPr>
      <w:numPr>
        <w:numId w:val="0"/>
      </w:numPr>
      <w:tabs>
        <w:tab w:val="right" w:leader="dot" w:pos="6521"/>
      </w:tabs>
      <w:spacing w:before="0" w:after="0"/>
    </w:pPr>
  </w:style>
  <w:style w:type="paragraph" w:customStyle="1" w:styleId="TOFTitle">
    <w:name w:val="TOFTitle"/>
    <w:basedOn w:val="TOCTitle"/>
    <w:rsid w:val="00464C37"/>
  </w:style>
  <w:style w:type="paragraph" w:styleId="TableofFigures">
    <w:name w:val="table of figures"/>
    <w:basedOn w:val="Normal"/>
    <w:next w:val="Normal"/>
    <w:semiHidden/>
    <w:rsid w:val="00464C37"/>
    <w:pPr>
      <w:tabs>
        <w:tab w:val="right" w:leader="dot" w:pos="9072"/>
      </w:tabs>
      <w:ind w:left="970" w:hanging="403"/>
    </w:pPr>
    <w:rPr>
      <w:rFonts w:ascii="Times New Roman" w:hAnsi="Times New Roman"/>
      <w:b/>
    </w:rPr>
  </w:style>
  <w:style w:type="paragraph" w:styleId="ListNumber">
    <w:name w:val="List Number"/>
    <w:basedOn w:val="List"/>
    <w:rsid w:val="00464C37"/>
    <w:pPr>
      <w:numPr>
        <w:numId w:val="11"/>
      </w:numPr>
    </w:pPr>
  </w:style>
  <w:style w:type="character" w:customStyle="1" w:styleId="WingdingSymbols">
    <w:name w:val="Wingding Symbols"/>
    <w:rsid w:val="00464C37"/>
    <w:rPr>
      <w:rFonts w:ascii="Wingdings" w:hAnsi="Wingdings"/>
    </w:rPr>
  </w:style>
  <w:style w:type="paragraph" w:customStyle="1" w:styleId="TableHeading">
    <w:name w:val="Table Heading"/>
    <w:basedOn w:val="HeadingBase"/>
    <w:rsid w:val="00464C37"/>
    <w:pPr>
      <w:keepLines/>
      <w:pBdr>
        <w:bottom w:val="single" w:sz="6" w:space="1" w:color="918585"/>
      </w:pBdr>
      <w:spacing w:before="240"/>
    </w:pPr>
  </w:style>
  <w:style w:type="character" w:customStyle="1" w:styleId="HotSpot">
    <w:name w:val="HotSpot"/>
    <w:rsid w:val="00464C37"/>
    <w:rPr>
      <w:color w:val="0033CC"/>
      <w:u w:val="none"/>
    </w:rPr>
  </w:style>
  <w:style w:type="paragraph" w:customStyle="1" w:styleId="BodyTextRight">
    <w:name w:val="Body Text Right"/>
    <w:basedOn w:val="BodyText"/>
    <w:rsid w:val="00464C37"/>
    <w:pPr>
      <w:spacing w:before="0" w:after="0"/>
      <w:jc w:val="right"/>
    </w:pPr>
  </w:style>
  <w:style w:type="paragraph" w:styleId="Index3">
    <w:name w:val="index 3"/>
    <w:basedOn w:val="ListNumber2"/>
    <w:next w:val="Normal"/>
    <w:semiHidden/>
    <w:rsid w:val="00464C37"/>
    <w:pPr>
      <w:numPr>
        <w:numId w:val="0"/>
      </w:numPr>
      <w:tabs>
        <w:tab w:val="right" w:leader="dot" w:pos="4176"/>
      </w:tabs>
    </w:pPr>
  </w:style>
  <w:style w:type="paragraph" w:styleId="ListNumber2">
    <w:name w:val="List Number 2"/>
    <w:basedOn w:val="List2"/>
    <w:rsid w:val="00464C37"/>
    <w:pPr>
      <w:numPr>
        <w:numId w:val="10"/>
      </w:numPr>
      <w:tabs>
        <w:tab w:val="clear" w:pos="1060"/>
      </w:tabs>
    </w:pPr>
  </w:style>
  <w:style w:type="paragraph" w:customStyle="1" w:styleId="MarginNote">
    <w:name w:val="Margin Note"/>
    <w:basedOn w:val="BodyText"/>
    <w:rsid w:val="00464C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C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C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4C37"/>
    <w:rPr>
      <w:sz w:val="32"/>
    </w:rPr>
  </w:style>
  <w:style w:type="paragraph" w:customStyle="1" w:styleId="HeadingProcedure">
    <w:name w:val="Heading Procedure"/>
    <w:basedOn w:val="HeadingBase"/>
    <w:next w:val="Normal"/>
    <w:rsid w:val="00464C37"/>
    <w:pPr>
      <w:tabs>
        <w:tab w:val="left" w:pos="0"/>
      </w:tabs>
      <w:spacing w:before="120" w:after="60"/>
    </w:pPr>
    <w:rPr>
      <w:i/>
      <w:color w:val="918585"/>
      <w:sz w:val="22"/>
    </w:rPr>
  </w:style>
  <w:style w:type="paragraph" w:customStyle="1" w:styleId="TableBodyText">
    <w:name w:val="Table Body Text"/>
    <w:basedOn w:val="BodyText"/>
    <w:rsid w:val="00464C37"/>
    <w:pPr>
      <w:spacing w:before="60" w:after="60"/>
    </w:pPr>
  </w:style>
  <w:style w:type="paragraph" w:styleId="ListContinue">
    <w:name w:val="List Continue"/>
    <w:basedOn w:val="List"/>
    <w:rsid w:val="00464C37"/>
    <w:pPr>
      <w:ind w:firstLine="0"/>
    </w:pPr>
  </w:style>
  <w:style w:type="paragraph" w:customStyle="1" w:styleId="ListNote">
    <w:name w:val="List Note"/>
    <w:basedOn w:val="List"/>
    <w:rsid w:val="00464C37"/>
    <w:pPr>
      <w:pBdr>
        <w:top w:val="single" w:sz="6" w:space="2" w:color="918585"/>
        <w:bottom w:val="single" w:sz="6" w:space="2" w:color="918585"/>
      </w:pBdr>
      <w:tabs>
        <w:tab w:val="left" w:pos="1021"/>
      </w:tabs>
      <w:ind w:firstLine="0"/>
    </w:pPr>
  </w:style>
  <w:style w:type="paragraph" w:customStyle="1" w:styleId="Warning">
    <w:name w:val="Warning"/>
    <w:basedOn w:val="BodyText"/>
    <w:rsid w:val="00464C37"/>
    <w:pPr>
      <w:shd w:val="clear" w:color="auto" w:fill="D9D9D9"/>
      <w:tabs>
        <w:tab w:val="left" w:pos="992"/>
      </w:tabs>
      <w:ind w:left="119" w:right="119"/>
    </w:pPr>
    <w:rPr>
      <w:sz w:val="20"/>
    </w:rPr>
  </w:style>
  <w:style w:type="paragraph" w:customStyle="1" w:styleId="MarginIcons">
    <w:name w:val="Margin Icons"/>
    <w:basedOn w:val="BodyText"/>
    <w:rsid w:val="00464C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C37"/>
    <w:rPr>
      <w:rFonts w:ascii="Courier New" w:hAnsi="Courier New"/>
    </w:rPr>
  </w:style>
  <w:style w:type="paragraph" w:customStyle="1" w:styleId="NoteBullet">
    <w:name w:val="Note Bullet"/>
    <w:basedOn w:val="Note"/>
    <w:rsid w:val="00464C37"/>
    <w:pPr>
      <w:tabs>
        <w:tab w:val="clear" w:pos="680"/>
      </w:tabs>
      <w:spacing w:before="60" w:after="60"/>
    </w:pPr>
  </w:style>
  <w:style w:type="paragraph" w:customStyle="1" w:styleId="SubHeading2">
    <w:name w:val="SubHeading2"/>
    <w:basedOn w:val="HeadingBase"/>
    <w:rsid w:val="00464C37"/>
    <w:pPr>
      <w:spacing w:before="240" w:after="60"/>
    </w:pPr>
    <w:rPr>
      <w:sz w:val="20"/>
    </w:rPr>
  </w:style>
  <w:style w:type="paragraph" w:customStyle="1" w:styleId="SubHeading1">
    <w:name w:val="SubHeading1"/>
    <w:basedOn w:val="HeadingBase"/>
    <w:rsid w:val="00464C37"/>
    <w:pPr>
      <w:spacing w:before="240" w:after="60"/>
    </w:pPr>
    <w:rPr>
      <w:color w:val="918585"/>
      <w:sz w:val="22"/>
    </w:rPr>
  </w:style>
  <w:style w:type="paragraph" w:customStyle="1" w:styleId="SideHeading">
    <w:name w:val="Side Heading"/>
    <w:basedOn w:val="HeadingBase"/>
    <w:rsid w:val="00464C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C37"/>
    <w:pPr>
      <w:numPr>
        <w:numId w:val="12"/>
      </w:numPr>
    </w:pPr>
  </w:style>
  <w:style w:type="paragraph" w:styleId="PlainText">
    <w:name w:val="Plain Text"/>
    <w:basedOn w:val="Normal"/>
    <w:link w:val="PlainTextChar"/>
    <w:rsid w:val="00464C37"/>
    <w:rPr>
      <w:sz w:val="20"/>
    </w:rPr>
  </w:style>
  <w:style w:type="character" w:customStyle="1" w:styleId="PlainTextChar">
    <w:name w:val="Plain Text Char"/>
    <w:basedOn w:val="DefaultParagraphFont"/>
    <w:link w:val="PlainText"/>
    <w:rsid w:val="00464C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4C37"/>
    <w:rPr>
      <w:b/>
      <w:smallCaps/>
    </w:rPr>
  </w:style>
  <w:style w:type="paragraph" w:customStyle="1" w:styleId="TableListNumber">
    <w:name w:val="Table List Number"/>
    <w:basedOn w:val="ListNumber"/>
    <w:rsid w:val="00464C37"/>
    <w:pPr>
      <w:numPr>
        <w:numId w:val="0"/>
      </w:numPr>
    </w:pPr>
  </w:style>
  <w:style w:type="paragraph" w:styleId="TOC4">
    <w:name w:val="toc 4"/>
    <w:basedOn w:val="TOCBase"/>
    <w:next w:val="Normal"/>
    <w:semiHidden/>
    <w:rsid w:val="00464C37"/>
    <w:pPr>
      <w:tabs>
        <w:tab w:val="right" w:leader="dot" w:pos="9071"/>
      </w:tabs>
      <w:ind w:left="1701"/>
    </w:pPr>
  </w:style>
  <w:style w:type="paragraph" w:customStyle="1" w:styleId="ListAlpha">
    <w:name w:val="List Alpha"/>
    <w:basedOn w:val="List"/>
    <w:rsid w:val="00464C37"/>
    <w:pPr>
      <w:numPr>
        <w:numId w:val="9"/>
      </w:numPr>
    </w:pPr>
  </w:style>
  <w:style w:type="paragraph" w:customStyle="1" w:styleId="ListAlpha2">
    <w:name w:val="List Alpha 2"/>
    <w:basedOn w:val="List2"/>
    <w:rsid w:val="00464C37"/>
    <w:pPr>
      <w:numPr>
        <w:numId w:val="8"/>
      </w:numPr>
    </w:pPr>
  </w:style>
  <w:style w:type="paragraph" w:styleId="List2">
    <w:name w:val="List 2"/>
    <w:basedOn w:val="BodyText"/>
    <w:rsid w:val="00464C37"/>
    <w:pPr>
      <w:tabs>
        <w:tab w:val="left" w:pos="680"/>
      </w:tabs>
      <w:spacing w:before="60" w:after="60"/>
      <w:ind w:left="680" w:hanging="340"/>
    </w:pPr>
  </w:style>
  <w:style w:type="paragraph" w:styleId="List3">
    <w:name w:val="List 3"/>
    <w:basedOn w:val="BodyText"/>
    <w:rsid w:val="00464C37"/>
    <w:pPr>
      <w:tabs>
        <w:tab w:val="left" w:pos="1021"/>
      </w:tabs>
      <w:spacing w:before="60" w:after="60"/>
      <w:ind w:left="1020" w:hanging="340"/>
    </w:pPr>
  </w:style>
  <w:style w:type="paragraph" w:styleId="List4">
    <w:name w:val="List 4"/>
    <w:basedOn w:val="BodyText"/>
    <w:rsid w:val="00464C37"/>
    <w:pPr>
      <w:tabs>
        <w:tab w:val="left" w:pos="1361"/>
      </w:tabs>
      <w:spacing w:before="60" w:after="60"/>
      <w:ind w:left="1361" w:hanging="340"/>
    </w:pPr>
  </w:style>
  <w:style w:type="paragraph" w:styleId="List5">
    <w:name w:val="List 5"/>
    <w:basedOn w:val="BodyText"/>
    <w:rsid w:val="00464C37"/>
    <w:pPr>
      <w:tabs>
        <w:tab w:val="left" w:pos="1701"/>
      </w:tabs>
      <w:spacing w:before="60" w:after="60"/>
      <w:ind w:left="1701" w:hanging="340"/>
    </w:pPr>
  </w:style>
  <w:style w:type="paragraph" w:styleId="ListBullet3">
    <w:name w:val="List Bullet 3"/>
    <w:basedOn w:val="List3"/>
    <w:rsid w:val="00464C37"/>
    <w:pPr>
      <w:numPr>
        <w:numId w:val="15"/>
      </w:numPr>
      <w:tabs>
        <w:tab w:val="clear" w:pos="1021"/>
      </w:tabs>
      <w:ind w:left="1037" w:hanging="357"/>
    </w:pPr>
  </w:style>
  <w:style w:type="paragraph" w:styleId="ListBullet4">
    <w:name w:val="List Bullet 4"/>
    <w:basedOn w:val="List4"/>
    <w:rsid w:val="00464C37"/>
    <w:pPr>
      <w:numPr>
        <w:numId w:val="3"/>
      </w:numPr>
    </w:pPr>
  </w:style>
  <w:style w:type="paragraph" w:styleId="ListBullet5">
    <w:name w:val="List Bullet 5"/>
    <w:basedOn w:val="List5"/>
    <w:rsid w:val="00464C37"/>
    <w:pPr>
      <w:numPr>
        <w:numId w:val="4"/>
      </w:numPr>
    </w:pPr>
  </w:style>
  <w:style w:type="paragraph" w:styleId="ListContinue2">
    <w:name w:val="List Continue 2"/>
    <w:basedOn w:val="List2"/>
    <w:rsid w:val="00464C37"/>
    <w:pPr>
      <w:ind w:firstLine="0"/>
    </w:pPr>
  </w:style>
  <w:style w:type="paragraph" w:styleId="ListContinue3">
    <w:name w:val="List Continue 3"/>
    <w:basedOn w:val="List3"/>
    <w:rsid w:val="00464C37"/>
    <w:pPr>
      <w:ind w:left="1021" w:firstLine="0"/>
    </w:pPr>
  </w:style>
  <w:style w:type="paragraph" w:styleId="ListContinue4">
    <w:name w:val="List Continue 4"/>
    <w:basedOn w:val="List4"/>
    <w:rsid w:val="00464C37"/>
    <w:pPr>
      <w:ind w:firstLine="0"/>
    </w:pPr>
  </w:style>
  <w:style w:type="paragraph" w:styleId="ListContinue5">
    <w:name w:val="List Continue 5"/>
    <w:basedOn w:val="List5"/>
    <w:rsid w:val="00464C37"/>
    <w:pPr>
      <w:ind w:firstLine="0"/>
    </w:pPr>
  </w:style>
  <w:style w:type="paragraph" w:styleId="ListNumber3">
    <w:name w:val="List Number 3"/>
    <w:basedOn w:val="List3"/>
    <w:rsid w:val="00464C37"/>
    <w:pPr>
      <w:numPr>
        <w:numId w:val="5"/>
      </w:numPr>
    </w:pPr>
  </w:style>
  <w:style w:type="paragraph" w:styleId="ListNumber4">
    <w:name w:val="List Number 4"/>
    <w:basedOn w:val="List4"/>
    <w:rsid w:val="00464C37"/>
    <w:pPr>
      <w:numPr>
        <w:numId w:val="6"/>
      </w:numPr>
    </w:pPr>
  </w:style>
  <w:style w:type="paragraph" w:styleId="ListNumber5">
    <w:name w:val="List Number 5"/>
    <w:basedOn w:val="List5"/>
    <w:rsid w:val="00464C37"/>
    <w:pPr>
      <w:numPr>
        <w:numId w:val="7"/>
      </w:numPr>
    </w:pPr>
  </w:style>
  <w:style w:type="paragraph" w:styleId="BlockText">
    <w:name w:val="Block Text"/>
    <w:basedOn w:val="Normal"/>
    <w:rsid w:val="00464C37"/>
    <w:pPr>
      <w:spacing w:after="120"/>
      <w:ind w:left="1440" w:right="1440"/>
    </w:pPr>
  </w:style>
  <w:style w:type="character" w:customStyle="1" w:styleId="Subscript">
    <w:name w:val="Subscript"/>
    <w:basedOn w:val="DefaultParagraphFont"/>
    <w:rsid w:val="00464C37"/>
    <w:rPr>
      <w:sz w:val="16"/>
      <w:vertAlign w:val="subscript"/>
    </w:rPr>
  </w:style>
  <w:style w:type="character" w:customStyle="1" w:styleId="Superscript">
    <w:name w:val="Superscript"/>
    <w:basedOn w:val="DefaultParagraphFont"/>
    <w:rsid w:val="00464C37"/>
    <w:rPr>
      <w:sz w:val="16"/>
      <w:vertAlign w:val="superscript"/>
    </w:rPr>
  </w:style>
  <w:style w:type="character" w:customStyle="1" w:styleId="Symbols">
    <w:name w:val="Symbols"/>
    <w:basedOn w:val="DefaultParagraphFont"/>
    <w:rsid w:val="00464C37"/>
    <w:rPr>
      <w:rFonts w:ascii="Symbol" w:hAnsi="Symbol"/>
    </w:rPr>
  </w:style>
  <w:style w:type="character" w:customStyle="1" w:styleId="MenuOptions">
    <w:name w:val="Menu Options"/>
    <w:basedOn w:val="DefaultParagraphFont"/>
    <w:rsid w:val="00464C37"/>
    <w:rPr>
      <w:rFonts w:ascii="Arial Narrow" w:hAnsi="Arial Narrow"/>
      <w:smallCaps/>
    </w:rPr>
  </w:style>
  <w:style w:type="character" w:customStyle="1" w:styleId="Buttons">
    <w:name w:val="Buttons"/>
    <w:basedOn w:val="DefaultParagraphFont"/>
    <w:rsid w:val="00464C37"/>
    <w:rPr>
      <w:b/>
    </w:rPr>
  </w:style>
  <w:style w:type="character" w:customStyle="1" w:styleId="Underlined">
    <w:name w:val="Underlined"/>
    <w:basedOn w:val="DefaultParagraphFont"/>
    <w:rsid w:val="00464C37"/>
    <w:rPr>
      <w:u w:val="single"/>
    </w:rPr>
  </w:style>
  <w:style w:type="paragraph" w:customStyle="1" w:styleId="TableBodyTextRight">
    <w:name w:val="Table Body Text Right"/>
    <w:basedOn w:val="TableBodyText"/>
    <w:rsid w:val="00464C37"/>
    <w:pPr>
      <w:widowControl w:val="0"/>
      <w:autoSpaceDE w:val="0"/>
      <w:autoSpaceDN w:val="0"/>
      <w:adjustRightInd w:val="0"/>
      <w:jc w:val="right"/>
    </w:pPr>
    <w:rPr>
      <w:rFonts w:cs="Arial"/>
      <w:szCs w:val="18"/>
    </w:rPr>
  </w:style>
  <w:style w:type="paragraph" w:customStyle="1" w:styleId="CopyrightText">
    <w:name w:val="Copyright Text"/>
    <w:basedOn w:val="BodyText"/>
    <w:rsid w:val="00464C37"/>
    <w:rPr>
      <w:sz w:val="18"/>
    </w:rPr>
  </w:style>
  <w:style w:type="paragraph" w:customStyle="1" w:styleId="BodySmallRight">
    <w:name w:val="Body Small Right"/>
    <w:basedOn w:val="BodyTextRight"/>
    <w:rsid w:val="00464C37"/>
    <w:rPr>
      <w:sz w:val="18"/>
      <w:szCs w:val="18"/>
    </w:rPr>
  </w:style>
  <w:style w:type="paragraph" w:customStyle="1" w:styleId="MarginEdition">
    <w:name w:val="Margin Edition"/>
    <w:basedOn w:val="MarginNote"/>
    <w:rsid w:val="00464C37"/>
    <w:pPr>
      <w:spacing w:before="0" w:after="0"/>
    </w:pPr>
    <w:rPr>
      <w:rFonts w:ascii="Times New Roman" w:hAnsi="Times New Roman"/>
      <w:color w:val="999999"/>
    </w:rPr>
  </w:style>
  <w:style w:type="paragraph" w:customStyle="1" w:styleId="Spacer">
    <w:name w:val="Spacer"/>
    <w:basedOn w:val="Normal"/>
    <w:rsid w:val="00464C37"/>
    <w:rPr>
      <w:sz w:val="2"/>
      <w:szCs w:val="2"/>
    </w:rPr>
  </w:style>
  <w:style w:type="character" w:customStyle="1" w:styleId="Small">
    <w:name w:val="Small"/>
    <w:basedOn w:val="DefaultParagraphFont"/>
    <w:rsid w:val="00464C37"/>
    <w:rPr>
      <w:sz w:val="16"/>
    </w:rPr>
  </w:style>
  <w:style w:type="paragraph" w:customStyle="1" w:styleId="WideTable">
    <w:name w:val="Wide Table"/>
    <w:basedOn w:val="Normal"/>
    <w:rsid w:val="00464C37"/>
    <w:pPr>
      <w:ind w:left="-1418"/>
    </w:pPr>
    <w:rPr>
      <w:sz w:val="2"/>
      <w:szCs w:val="2"/>
    </w:rPr>
  </w:style>
  <w:style w:type="character" w:styleId="PageNumber">
    <w:name w:val="page number"/>
    <w:basedOn w:val="DefaultParagraphFont"/>
    <w:rsid w:val="00464C37"/>
  </w:style>
  <w:style w:type="paragraph" w:styleId="Quote">
    <w:name w:val="Quote"/>
    <w:basedOn w:val="Heading1"/>
    <w:link w:val="QuoteChar"/>
    <w:qFormat/>
    <w:rsid w:val="00464C37"/>
    <w:rPr>
      <w:b w:val="0"/>
      <w:sz w:val="72"/>
      <w:szCs w:val="72"/>
      <w:lang w:val="en-NZ"/>
    </w:rPr>
  </w:style>
  <w:style w:type="character" w:customStyle="1" w:styleId="QuoteChar">
    <w:name w:val="Quote Char"/>
    <w:basedOn w:val="DefaultParagraphFont"/>
    <w:link w:val="Quote"/>
    <w:rsid w:val="00464C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C37"/>
    <w:pPr>
      <w:pageBreakBefore/>
    </w:pPr>
  </w:style>
  <w:style w:type="paragraph" w:customStyle="1" w:styleId="Border">
    <w:name w:val="Border"/>
    <w:basedOn w:val="Normal"/>
    <w:qFormat/>
    <w:rsid w:val="00464C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C37"/>
    <w:rPr>
      <w:b/>
      <w:bCs/>
      <w:i/>
      <w:iCs/>
      <w:color w:val="auto"/>
    </w:rPr>
  </w:style>
  <w:style w:type="paragraph" w:styleId="IntenseQuote">
    <w:name w:val="Intense Quote"/>
    <w:basedOn w:val="Normal"/>
    <w:next w:val="Normal"/>
    <w:link w:val="IntenseQuoteChar"/>
    <w:uiPriority w:val="30"/>
    <w:qFormat/>
    <w:rsid w:val="00464C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C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4C37"/>
    <w:rPr>
      <w:smallCaps/>
      <w:color w:val="auto"/>
      <w:u w:val="single"/>
    </w:rPr>
  </w:style>
  <w:style w:type="character" w:styleId="IntenseReference">
    <w:name w:val="Intense Reference"/>
    <w:basedOn w:val="DefaultParagraphFont"/>
    <w:uiPriority w:val="32"/>
    <w:qFormat/>
    <w:rsid w:val="00464C37"/>
    <w:rPr>
      <w:b/>
      <w:bCs/>
      <w:smallCaps/>
      <w:color w:val="auto"/>
      <w:spacing w:val="5"/>
      <w:u w:val="single"/>
    </w:rPr>
  </w:style>
  <w:style w:type="paragraph" w:customStyle="1" w:styleId="2ColumnHeading">
    <w:name w:val="2Column Heading"/>
    <w:basedOn w:val="BodyText"/>
    <w:qFormat/>
    <w:rsid w:val="00464C37"/>
    <w:pPr>
      <w:spacing w:after="60"/>
      <w:ind w:left="-2268"/>
    </w:pPr>
    <w:rPr>
      <w:b/>
    </w:rPr>
  </w:style>
  <w:style w:type="paragraph" w:customStyle="1" w:styleId="Heading1TOC">
    <w:name w:val="Heading1 TOC"/>
    <w:basedOn w:val="Normal"/>
    <w:qFormat/>
    <w:rsid w:val="00464C37"/>
    <w:pPr>
      <w:spacing w:before="240" w:after="120"/>
    </w:pPr>
    <w:rPr>
      <w:rFonts w:ascii="Times New Roman" w:hAnsi="Times New Roman"/>
      <w:b/>
      <w:sz w:val="32"/>
    </w:rPr>
  </w:style>
  <w:style w:type="paragraph" w:customStyle="1" w:styleId="Heading2TOC">
    <w:name w:val="Heading2 TOC"/>
    <w:basedOn w:val="Normal"/>
    <w:qFormat/>
    <w:rsid w:val="00464C37"/>
    <w:pPr>
      <w:spacing w:before="240" w:after="60"/>
    </w:pPr>
    <w:rPr>
      <w:rFonts w:ascii="Times New Roman" w:hAnsi="Times New Roman"/>
      <w:b/>
      <w:sz w:val="28"/>
    </w:rPr>
  </w:style>
  <w:style w:type="character" w:customStyle="1" w:styleId="Underline">
    <w:name w:val="Underline"/>
    <w:basedOn w:val="DefaultParagraphFont"/>
    <w:qFormat/>
    <w:rsid w:val="00464C37"/>
    <w:rPr>
      <w:u w:val="single"/>
    </w:rPr>
  </w:style>
  <w:style w:type="paragraph" w:styleId="BalloonText">
    <w:name w:val="Balloon Text"/>
    <w:basedOn w:val="Normal"/>
    <w:link w:val="BalloonTextChar"/>
    <w:rsid w:val="00464C37"/>
    <w:rPr>
      <w:rFonts w:ascii="Tahoma" w:hAnsi="Tahoma" w:cs="Tahoma"/>
      <w:sz w:val="16"/>
      <w:szCs w:val="16"/>
    </w:rPr>
  </w:style>
  <w:style w:type="character" w:customStyle="1" w:styleId="BalloonTextChar">
    <w:name w:val="Balloon Text Char"/>
    <w:basedOn w:val="DefaultParagraphFont"/>
    <w:link w:val="BalloonText"/>
    <w:rsid w:val="00464C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4C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4C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1965</Words>
  <Characters>13350</Characters>
  <Application>Microsoft Office Word</Application>
  <DocSecurity>0</DocSecurity>
  <Lines>475</Lines>
  <Paragraphs>304</Paragraphs>
  <ScaleCrop>false</ScaleCrop>
  <Company>Author-it Software Corporation Ltd.</Company>
  <LinksUpToDate>false</LinksUpToDate>
  <CharactersWithSpaces>15222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CPPSEC3051A Implement cash-in-transit security procedures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2012-05-26T06:24:00Z</dcterms:created>
  <dcterms:modified xsi:type="dcterms:W3CDTF">2012-05-26T06:24:00Z</dcterms:modified>
</cp:coreProperties>
</file>