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984" w:rsidP="00CC1984">
      <w:pPr>
        <w:pStyle w:val="Title"/>
      </w:pPr>
      <w:bookmarkStart w:id="0" w:name="_GoBack"/>
      <w:bookmarkEnd w:id="0"/>
      <w:r>
        <w:fldChar w:fldCharType="begin"/>
      </w:r>
      <w:r>
        <w:instrText xml:space="preserve"> TITLE   \* MERGEFORMAT </w:instrText>
      </w:r>
      <w:r>
        <w:fldChar w:fldCharType="separate"/>
      </w:r>
      <w:r>
        <w:t>CPPSEC3050A Load and unload cash in transit in an unsecured environment</w:t>
      </w:r>
      <w:r>
        <w:fldChar w:fldCharType="end"/>
      </w:r>
    </w:p>
    <w:p w:rsidR="00CC1984" w:rsidP="00CC1984">
      <w:pPr>
        <w:pStyle w:val="Version"/>
        <w:sectPr w:rsidSect="006F1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B73" w:rsidP="006F1B73">
      <w:pPr>
        <w:pStyle w:val="SuperHeading"/>
      </w:pPr>
      <w:r w:rsidRPr="006F1B73">
        <w:t>CPPSEC3050A Load and unload cash in transit in an unsecured environment</w:t>
      </w:r>
    </w:p>
    <w:p w:rsidR="00000000" w:rsidRPr="006F1B73" w:rsidP="006F1B73">
      <w:pPr>
        <w:pStyle w:val="Heading1"/>
      </w:pPr>
      <w:bookmarkStart w:id="1" w:name="O_392549"/>
      <w:bookmarkEnd w:id="1"/>
      <w:r w:rsidRPr="006F1B73">
        <w:t>Modification History</w:t>
      </w:r>
    </w:p>
    <w:p w:rsidR="00000000" w:rsidRPr="006F1B73" w:rsidP="006F1B73">
      <w:pPr>
        <w:pStyle w:val="BodyText"/>
      </w:pPr>
      <w:r w:rsidRPr="006F1B73">
        <w:t>New unit</w:t>
      </w:r>
    </w:p>
    <w:p w:rsidR="00000000" w:rsidRPr="006F1B73" w:rsidP="006F1B73">
      <w:pPr>
        <w:pStyle w:val="AllowPageBreak"/>
      </w:pPr>
    </w:p>
    <w:p w:rsidR="00000000" w:rsidRPr="006F1B73" w:rsidP="006F1B73">
      <w:pPr>
        <w:pStyle w:val="Heading1"/>
      </w:pPr>
      <w:bookmarkStart w:id="2" w:name="O_392550"/>
      <w:bookmarkEnd w:id="2"/>
      <w:r w:rsidRPr="006F1B73">
        <w:t>Unit Descriptor</w:t>
      </w:r>
    </w:p>
    <w:p w:rsidR="00000000" w:rsidRPr="006F1B73" w:rsidP="006F1B73">
      <w:pPr>
        <w:pStyle w:val="BodyText"/>
      </w:pPr>
      <w:r w:rsidRPr="006F1B73">
        <w:t>This unit of co</w:t>
      </w:r>
      <w:r w:rsidRPr="006F1B73">
        <w:t>mpetency specifies the outcomes required to load and unload cash in transit in an unsecured environment.  It requires the ability to select an appropriate loading site, securely transfer the load, and complete transfer documentation.</w:t>
      </w:r>
    </w:p>
    <w:p w:rsidR="00CC1984" w:rsidP="006F1B73">
      <w:pPr>
        <w:pStyle w:val="BodyText"/>
      </w:pPr>
      <w:r w:rsidRPr="006F1B73">
        <w:t>The unit requires lega</w:t>
      </w:r>
      <w:r w:rsidRPr="006F1B73">
        <w:t xml:space="preserve">l and operational knowledge applicable to relevant sectors of the security industry. </w:t>
      </w:r>
    </w:p>
    <w:p w:rsidR="00CC1984" w:rsidP="006F1B73">
      <w:pPr>
        <w:pStyle w:val="BodyText"/>
      </w:pPr>
    </w:p>
    <w:p w:rsidR="00000000" w:rsidRPr="006F1B73" w:rsidP="006F1B73">
      <w:pPr>
        <w:pStyle w:val="Heading1"/>
      </w:pPr>
      <w:bookmarkStart w:id="3" w:name="O_392551"/>
      <w:bookmarkEnd w:id="3"/>
      <w:r w:rsidRPr="006F1B73">
        <w:t>Application of the Unit</w:t>
      </w:r>
    </w:p>
    <w:p w:rsidR="00000000" w:rsidRPr="006F1B73" w:rsidP="006F1B73">
      <w:pPr>
        <w:pStyle w:val="BodyText"/>
      </w:pPr>
      <w:r w:rsidRPr="006F1B73">
        <w:t xml:space="preserve">This unit of competency applies to roles involving cash-in-transit activities in the security industry. </w:t>
      </w:r>
    </w:p>
    <w:p w:rsidR="00000000" w:rsidRPr="006F1B73" w:rsidP="006F1B73">
      <w:pPr>
        <w:pStyle w:val="BodyText"/>
      </w:pPr>
      <w:r w:rsidRPr="006F1B73">
        <w:t>The skills and knowledg</w:t>
      </w:r>
      <w:r w:rsidRPr="006F1B73">
        <w:t>e described in this unit are to be applied within relevant legislative and organisational guidelines.</w:t>
      </w:r>
    </w:p>
    <w:p w:rsidR="00000000" w:rsidRPr="006F1B73" w:rsidP="006F1B73">
      <w:pPr>
        <w:pStyle w:val="AllowPageBreak"/>
      </w:pPr>
    </w:p>
    <w:p w:rsidR="00000000" w:rsidRPr="006F1B73" w:rsidP="006F1B73">
      <w:pPr>
        <w:pStyle w:val="Heading1"/>
      </w:pPr>
      <w:bookmarkStart w:id="4" w:name="O_392552"/>
      <w:bookmarkEnd w:id="4"/>
      <w:r w:rsidRPr="006F1B73">
        <w:t>Licensing/Regulatory Information</w:t>
      </w:r>
    </w:p>
    <w:p w:rsidR="00000000" w:rsidRPr="006F1B73" w:rsidP="006F1B73">
      <w:pPr>
        <w:pStyle w:val="BodyText"/>
      </w:pPr>
      <w:r w:rsidRPr="006F1B73">
        <w:t>This unit may form part of the licensing requirements for persons engaged in cash-in-transit security op</w:t>
      </w:r>
      <w:r w:rsidRPr="006F1B73">
        <w:t>erations in those states and territories where these are regulated activities.</w:t>
      </w:r>
    </w:p>
    <w:p w:rsidR="00000000" w:rsidRPr="006F1B73" w:rsidP="006F1B73">
      <w:pPr>
        <w:pStyle w:val="AllowPageBreak"/>
      </w:pPr>
    </w:p>
    <w:p w:rsidR="00000000" w:rsidRPr="006F1B73" w:rsidP="006F1B73">
      <w:pPr>
        <w:pStyle w:val="Heading1"/>
      </w:pPr>
      <w:bookmarkStart w:id="5" w:name="O_392553"/>
      <w:bookmarkEnd w:id="5"/>
      <w:r w:rsidRPr="006F1B73">
        <w:t>Pre-Requisites</w:t>
      </w:r>
    </w:p>
    <w:p w:rsidR="00000000" w:rsidRPr="006F1B73" w:rsidP="006F1B73">
      <w:pPr>
        <w:pStyle w:val="BodyText"/>
      </w:pPr>
      <w:r w:rsidRPr="006F1B73">
        <w:t>Not applicable.</w:t>
      </w:r>
    </w:p>
    <w:p w:rsidR="00000000" w:rsidRPr="006F1B73" w:rsidP="006F1B73">
      <w:pPr>
        <w:pStyle w:val="AllowPageBreak"/>
      </w:pPr>
    </w:p>
    <w:p w:rsidR="00000000" w:rsidRPr="006F1B73" w:rsidP="006F1B73">
      <w:pPr>
        <w:pStyle w:val="Heading1"/>
      </w:pPr>
      <w:bookmarkStart w:id="6" w:name="O_392554"/>
      <w:bookmarkEnd w:id="6"/>
      <w:r w:rsidRPr="006F1B73">
        <w:t>Employability Skills Information</w:t>
      </w:r>
    </w:p>
    <w:p w:rsidR="00000000" w:rsidRPr="006F1B73" w:rsidP="006F1B73">
      <w:pPr>
        <w:pStyle w:val="BodyText"/>
      </w:pPr>
      <w:r w:rsidRPr="006F1B73">
        <w:t>This unit contains employability skills.</w:t>
      </w:r>
    </w:p>
    <w:p w:rsidR="00000000" w:rsidRPr="006F1B73" w:rsidP="006F1B73">
      <w:pPr>
        <w:pStyle w:val="AllowPageBreak"/>
      </w:pPr>
    </w:p>
    <w:p w:rsidR="00000000" w:rsidRPr="006F1B73" w:rsidP="006F1B73">
      <w:pPr>
        <w:pStyle w:val="Heading1"/>
      </w:pPr>
      <w:bookmarkStart w:id="7" w:name="O_392555"/>
      <w:bookmarkEnd w:id="7"/>
      <w:r w:rsidRPr="006F1B73">
        <w:t>Elements and Performance Criteria Pre-Content</w:t>
      </w:r>
    </w:p>
    <w:tbl>
      <w:tblPr>
        <w:tblW w:w="0" w:type="auto"/>
        <w:tblLayout w:type="fixed"/>
        <w:tblCellMar>
          <w:left w:w="62" w:type="dxa"/>
          <w:right w:w="62" w:type="dxa"/>
        </w:tblCellMar>
        <w:tblLook w:val="0000"/>
      </w:tblPr>
      <w:tblGrid>
        <w:gridCol w:w="2640"/>
        <w:gridCol w:w="6380"/>
      </w:tblGrid>
      <w:tr w:rsidTr="006F1B7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Performance criteria describe the performance needed to demonstrate achievement of the element. Where bold italicised text is used, further info</w:t>
            </w:r>
            <w:r w:rsidRPr="006F1B73">
              <w:t>rmation is detailed in the required skills and knowledge section and the range statement. Assessment of performance is to be consistent with the evidence guide.</w:t>
            </w:r>
          </w:p>
        </w:tc>
      </w:tr>
    </w:tbl>
    <w:p w:rsidR="00000000" w:rsidRPr="006F1B73" w:rsidP="006F1B73">
      <w:pPr>
        <w:pStyle w:val="BodyText"/>
      </w:pPr>
    </w:p>
    <w:p w:rsidR="00000000" w:rsidRPr="006F1B73" w:rsidP="006F1B73">
      <w:pPr>
        <w:pStyle w:val="AllowPageBreak"/>
      </w:pPr>
    </w:p>
    <w:p w:rsidR="00000000" w:rsidRPr="006F1B73" w:rsidP="006F1B73">
      <w:pPr>
        <w:pStyle w:val="Heading1"/>
      </w:pPr>
      <w:bookmarkStart w:id="8" w:name="O_392556"/>
      <w:bookmarkEnd w:id="8"/>
      <w:r w:rsidRPr="006F1B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1</w:t>
            </w:r>
          </w:p>
        </w:tc>
        <w:tc>
          <w:tcPr>
            <w:tcW w:w="1962" w:type="dxa"/>
            <w:vMerge w:val="restart"/>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Select loading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1.1</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BoldandItalics"/>
              </w:rPr>
              <w:t>Assignment ins</w:t>
            </w:r>
            <w:r w:rsidRPr="006F1B73">
              <w:rPr>
                <w:rStyle w:val="BoldandItalics"/>
              </w:rPr>
              <w:t>tructions</w:t>
            </w:r>
            <w:r w:rsidRPr="006F1B73">
              <w:t xml:space="preserve"> and </w:t>
            </w:r>
            <w:r w:rsidRPr="006F1B73">
              <w:rPr>
                <w:rStyle w:val="BoldandItalics"/>
              </w:rPr>
              <w:t>information</w:t>
            </w:r>
            <w:r w:rsidRPr="006F1B73">
              <w:t xml:space="preserve"> are reviewed and operational details verified with </w:t>
            </w:r>
            <w:r w:rsidRPr="006F1B73">
              <w:rPr>
                <w:rStyle w:val="BoldandItalics"/>
              </w:rPr>
              <w:t>relevant persons</w:t>
            </w:r>
            <w:r w:rsidRPr="006F1B73">
              <w:t>.</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1.2</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 xml:space="preserve">Site for consignment transfer is selected according to assignment instructions and </w:t>
            </w:r>
            <w:r w:rsidRPr="006F1B73">
              <w:rPr>
                <w:rStyle w:val="BoldandItalics"/>
              </w:rPr>
              <w:t>occupational health and safety (OHS) requirements</w:t>
            </w:r>
            <w:r w:rsidRPr="006F1B73">
              <w:t>.</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1.3</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Accessibility and security of loading site are determined and assessed according to assignment instructions.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1.4</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Where loading site is deemed inappropriate, alternative sites are identified in consultation with relevant persons.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1.5</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BoldandItalics"/>
              </w:rPr>
              <w:t>Risks to consignment</w:t>
            </w:r>
            <w:r w:rsidRPr="006F1B73">
              <w:t xml:space="preserve"> are assessed and necessary controls implemented in line with organisational requirements.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1.6</w:t>
            </w:r>
          </w:p>
        </w:tc>
        <w:tc>
          <w:tcPr>
            <w:tcW w:w="561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Appropriate</w:t>
            </w:r>
            <w:r w:rsidRPr="006F1B73">
              <w:rPr>
                <w:rStyle w:val="BoldandItalics"/>
              </w:rPr>
              <w:t xml:space="preserve"> interpersonal techniques</w:t>
            </w:r>
            <w:r w:rsidRPr="006F1B73">
              <w:t xml:space="preserve"> and </w:t>
            </w:r>
            <w:r w:rsidRPr="006F1B73">
              <w:rPr>
                <w:rStyle w:val="BoldandItalics"/>
              </w:rPr>
              <w:t>communication channels</w:t>
            </w:r>
            <w:r w:rsidRPr="006F1B73">
              <w:t xml:space="preserve"> are used to obtain necessary authorisations in line with </w:t>
            </w:r>
            <w:r w:rsidRPr="006F1B73">
              <w:rPr>
                <w:rStyle w:val="BoldandItalics"/>
              </w:rPr>
              <w:t>organisational re</w:t>
            </w:r>
            <w:r w:rsidRPr="006F1B73">
              <w:rPr>
                <w:rStyle w:val="BoldandItalics"/>
              </w:rPr>
              <w:t>quirements</w:t>
            </w:r>
            <w:r w:rsidRPr="006F1B73">
              <w:t>.</w:t>
            </w:r>
          </w:p>
        </w:tc>
      </w:tr>
    </w:tbl>
    <w:p w:rsidR="00000000" w:rsidRPr="006F1B73" w:rsidP="006F1B73">
      <w:pPr>
        <w:pStyle w:val="BodyText"/>
      </w:pPr>
    </w:p>
    <w:tbl>
      <w:tblPr>
        <w:tblW w:w="0" w:type="auto"/>
        <w:tblLayout w:type="fixed"/>
        <w:tblCellMar>
          <w:left w:w="62" w:type="dxa"/>
          <w:right w:w="62" w:type="dxa"/>
        </w:tblCellMar>
        <w:tblLook w:val="0000"/>
      </w:tblPr>
      <w:tblGrid>
        <w:gridCol w:w="678"/>
        <w:gridCol w:w="1962"/>
        <w:gridCol w:w="770"/>
        <w:gridCol w:w="5610"/>
      </w:tblGrid>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2</w:t>
            </w:r>
          </w:p>
        </w:tc>
        <w:tc>
          <w:tcPr>
            <w:tcW w:w="1962" w:type="dxa"/>
            <w:vMerge w:val="restart"/>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Transfer load</w:t>
            </w: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2.1</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 xml:space="preserve">Load is safely and securely transferred according to assignment instructions, and organisational, OHS and </w:t>
            </w:r>
            <w:r w:rsidRPr="006F1B73">
              <w:rPr>
                <w:rStyle w:val="BoldandItalics"/>
              </w:rPr>
              <w:t>legislative requirements</w:t>
            </w:r>
            <w:r w:rsidRPr="006F1B73">
              <w:t>.</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2.2</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BoldandItalics"/>
              </w:rPr>
              <w:t xml:space="preserve">Security procedures </w:t>
            </w:r>
            <w:r w:rsidRPr="006F1B73">
              <w:t>are implemented according to assignment instructions and legislative requirements.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2.3</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Contingency plans are developed as required and communicated to relevant persons according to organisational requirements.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2.4</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Consignment details are verified, an</w:t>
            </w:r>
            <w:r w:rsidRPr="006F1B73">
              <w:t xml:space="preserve">d non-conforming items identified, documented and reported according to organisational requirements. </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2.5</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 xml:space="preserve">Loading site is constantly monitored to maintain security and identify </w:t>
            </w:r>
            <w:r w:rsidRPr="006F1B73">
              <w:rPr>
                <w:rStyle w:val="BoldandItalics"/>
              </w:rPr>
              <w:t>risks and</w:t>
            </w:r>
            <w:r w:rsidRPr="006F1B73">
              <w:t xml:space="preserve"> </w:t>
            </w:r>
            <w:r w:rsidRPr="006F1B73">
              <w:rPr>
                <w:rStyle w:val="BoldandItalics"/>
              </w:rPr>
              <w:t>hazards</w:t>
            </w:r>
            <w:r w:rsidRPr="006F1B73">
              <w:t xml:space="preserve"> according to organisational requirements.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2.6</w:t>
            </w:r>
          </w:p>
        </w:tc>
        <w:tc>
          <w:tcPr>
            <w:tcW w:w="561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 xml:space="preserve">Appropriate </w:t>
            </w:r>
            <w:r w:rsidRPr="006F1B73">
              <w:rPr>
                <w:rStyle w:val="BoldandItalics"/>
              </w:rPr>
              <w:t>response</w:t>
            </w:r>
            <w:r w:rsidRPr="006F1B73">
              <w:t xml:space="preserve"> is implemented where necessary to control security risks.</w:t>
            </w:r>
          </w:p>
        </w:tc>
      </w:tr>
    </w:tbl>
    <w:p w:rsidR="00000000" w:rsidRPr="006F1B73" w:rsidP="006F1B73">
      <w:pPr>
        <w:pStyle w:val="BodyText"/>
      </w:pPr>
    </w:p>
    <w:tbl>
      <w:tblPr>
        <w:tblW w:w="0" w:type="auto"/>
        <w:tblLayout w:type="fixed"/>
        <w:tblCellMar>
          <w:left w:w="62" w:type="dxa"/>
          <w:right w:w="62" w:type="dxa"/>
        </w:tblCellMar>
        <w:tblLook w:val="0000"/>
      </w:tblPr>
      <w:tblGrid>
        <w:gridCol w:w="678"/>
        <w:gridCol w:w="1962"/>
        <w:gridCol w:w="770"/>
        <w:gridCol w:w="5610"/>
      </w:tblGrid>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3</w:t>
            </w:r>
          </w:p>
        </w:tc>
        <w:tc>
          <w:tcPr>
            <w:tcW w:w="1962" w:type="dxa"/>
            <w:vMerge w:val="restart"/>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Complete transfer documentation</w:t>
            </w: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3.1</w:t>
            </w:r>
          </w:p>
        </w:tc>
        <w:tc>
          <w:tcPr>
            <w:tcW w:w="561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Consignment delivery is verified by client according to organisational requirements.</w:t>
            </w:r>
          </w:p>
        </w:tc>
      </w:tr>
      <w:tr w:rsidTr="006F1B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3.2</w:t>
            </w:r>
          </w:p>
        </w:tc>
        <w:tc>
          <w:tcPr>
            <w:tcW w:w="5610"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Transfer documentation is completed according to organisational and legislative requirements.</w:t>
            </w:r>
          </w:p>
        </w:tc>
      </w:tr>
    </w:tbl>
    <w:p w:rsidR="00000000" w:rsidRPr="006F1B73" w:rsidP="006F1B73">
      <w:pPr>
        <w:pStyle w:val="BodyText"/>
      </w:pPr>
    </w:p>
    <w:p w:rsidR="00000000" w:rsidRPr="006F1B73" w:rsidP="006F1B73">
      <w:pPr>
        <w:pStyle w:val="AllowPageBreak"/>
      </w:pPr>
    </w:p>
    <w:p w:rsidR="00000000" w:rsidRPr="006F1B73" w:rsidP="006F1B73">
      <w:pPr>
        <w:pStyle w:val="Heading1"/>
      </w:pPr>
      <w:bookmarkStart w:id="9" w:name="O_392557"/>
      <w:bookmarkEnd w:id="9"/>
      <w:r w:rsidRPr="006F1B73">
        <w:t>Required Skills and Knowledge</w:t>
      </w:r>
    </w:p>
    <w:tbl>
      <w:tblPr>
        <w:tblW w:w="0" w:type="auto"/>
        <w:tblLayout w:type="fixed"/>
        <w:tblCellMar>
          <w:left w:w="62" w:type="dxa"/>
          <w:right w:w="62" w:type="dxa"/>
        </w:tblCellMar>
        <w:tblLook w:val="0000"/>
      </w:tblPr>
      <w:tblGrid>
        <w:gridCol w:w="9134"/>
      </w:tblGrid>
      <w:tr w:rsidTr="006F1B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This section describes the skills and knowledge required for this unit.</w:t>
            </w:r>
          </w:p>
        </w:tc>
      </w:tr>
      <w:tr w:rsidTr="006F1B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SpecialBold"/>
              </w:rPr>
              <w:t>Required skills</w:t>
            </w:r>
          </w:p>
        </w:tc>
      </w:tr>
      <w:tr w:rsidTr="006F1B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F1B73" w:rsidP="006F1B73">
            <w:pPr>
              <w:pStyle w:val="ListBullet"/>
            </w:pPr>
            <w:r w:rsidRPr="006F1B73">
              <w:t>communication skills to:</w:t>
            </w:r>
          </w:p>
          <w:p w:rsidR="00000000" w:rsidRPr="006F1B73" w:rsidP="006F1B73">
            <w:pPr>
              <w:pStyle w:val="ListBullet2"/>
            </w:pPr>
            <w:r w:rsidRPr="006F1B73">
              <w:t>relate to people from a range of social, cultural and ethnic backgrounds and of varying physical and mental abilities</w:t>
            </w:r>
          </w:p>
          <w:p w:rsidR="00000000" w:rsidRPr="006F1B73" w:rsidP="006F1B73">
            <w:pPr>
              <w:pStyle w:val="ListBullet2"/>
            </w:pPr>
            <w:r w:rsidRPr="006F1B73">
              <w:t>use appropriate channels, codes and signals</w:t>
            </w:r>
          </w:p>
          <w:p w:rsidR="00000000" w:rsidRPr="006F1B73" w:rsidP="006F1B73">
            <w:pPr>
              <w:pStyle w:val="ListBullet"/>
            </w:pPr>
            <w:r w:rsidRPr="006F1B73">
              <w:t>problem-solving skills to:</w:t>
            </w:r>
          </w:p>
          <w:p w:rsidR="00000000" w:rsidRPr="006F1B73" w:rsidP="006F1B73">
            <w:pPr>
              <w:pStyle w:val="ListBullet2"/>
            </w:pPr>
            <w:r w:rsidRPr="006F1B73">
              <w:t>determine appropriate response to securi</w:t>
            </w:r>
            <w:r w:rsidRPr="006F1B73">
              <w:t>ty risk situation</w:t>
            </w:r>
          </w:p>
          <w:p w:rsidR="00000000" w:rsidRPr="006F1B73" w:rsidP="006F1B73">
            <w:pPr>
              <w:pStyle w:val="ListBullet2"/>
            </w:pPr>
            <w:r w:rsidRPr="006F1B73">
              <w:t>identify risk factors and assess degree of risk</w:t>
            </w:r>
          </w:p>
          <w:p w:rsidR="00000000" w:rsidRPr="006F1B73" w:rsidP="006F1B73">
            <w:pPr>
              <w:pStyle w:val="ListBullet"/>
            </w:pPr>
            <w:r w:rsidRPr="006F1B73">
              <w:t>planning and organising skills to manage work tasks to meet operational timeframes</w:t>
            </w:r>
          </w:p>
          <w:p w:rsidR="00000000" w:rsidRPr="006F1B73" w:rsidP="006F1B73">
            <w:pPr>
              <w:pStyle w:val="ListBullet"/>
            </w:pPr>
            <w:r w:rsidRPr="006F1B73">
              <w:t>technology skills to operate relevant equipment, including communications equipment</w:t>
            </w:r>
          </w:p>
          <w:p w:rsidR="00000000" w:rsidRPr="006F1B73" w:rsidP="006F1B73">
            <w:pPr>
              <w:pStyle w:val="ListBullet"/>
            </w:pPr>
            <w:r w:rsidRPr="006F1B73">
              <w:t>initiative and enterpri</w:t>
            </w:r>
            <w:r w:rsidRPr="006F1B73">
              <w:t>se skills to predict consequences, apply contingencies and implement process improvements</w:t>
            </w:r>
          </w:p>
          <w:p w:rsidR="00000000" w:rsidRPr="006F1B73" w:rsidP="006F1B73">
            <w:pPr>
              <w:pStyle w:val="ListBullet"/>
            </w:pPr>
            <w:r w:rsidRPr="006F1B73">
              <w:t>literacy skills to:</w:t>
            </w:r>
          </w:p>
          <w:p w:rsidR="00000000" w:rsidRPr="006F1B73" w:rsidP="006F1B73">
            <w:pPr>
              <w:pStyle w:val="ListBullet2"/>
            </w:pPr>
            <w:r w:rsidRPr="006F1B73">
              <w:t xml:space="preserve">identify and comply with legal and procedural requirements, including licensing requirements </w:t>
            </w:r>
          </w:p>
          <w:p w:rsidR="00000000" w:rsidRPr="006F1B73" w:rsidP="006F1B73">
            <w:pPr>
              <w:pStyle w:val="ListBullet2"/>
            </w:pPr>
            <w:r w:rsidRPr="006F1B73">
              <w:t>read and interpret instructions, procedures, information and labels</w:t>
            </w:r>
          </w:p>
          <w:p w:rsidR="00000000" w:rsidRPr="006F1B73" w:rsidP="006F1B73">
            <w:pPr>
              <w:pStyle w:val="ListBullet2"/>
            </w:pPr>
            <w:r w:rsidRPr="006F1B73">
              <w:t>record, report and document information</w:t>
            </w:r>
          </w:p>
          <w:p w:rsidR="00000000" w:rsidRPr="006F1B73" w:rsidP="006F1B73">
            <w:pPr>
              <w:pStyle w:val="ListBullet"/>
            </w:pPr>
            <w:r w:rsidRPr="006F1B73">
              <w:t>self-management skills to:</w:t>
            </w:r>
          </w:p>
          <w:p w:rsidR="00000000" w:rsidRPr="006F1B73" w:rsidP="006F1B73">
            <w:pPr>
              <w:pStyle w:val="ListBullet2"/>
            </w:pPr>
            <w:r w:rsidRPr="006F1B73">
              <w:t>select and use appropriate personal protective equipment (PPE)</w:t>
            </w:r>
          </w:p>
          <w:p w:rsidR="00000000" w:rsidRPr="006F1B73" w:rsidP="006F1B73">
            <w:pPr>
              <w:pStyle w:val="ListBullet2"/>
            </w:pPr>
            <w:r w:rsidRPr="006F1B73">
              <w:t>use correct manual handling techniques</w:t>
            </w:r>
          </w:p>
          <w:p w:rsidR="00000000" w:rsidP="006F1B73">
            <w:pPr>
              <w:pStyle w:val="ListBullet"/>
              <w:rPr>
                <w:lang w:val="en-NZ"/>
              </w:rPr>
            </w:pPr>
            <w:r w:rsidRPr="006F1B73">
              <w:t xml:space="preserve">technology skills </w:t>
            </w:r>
            <w:r w:rsidRPr="006F1B73">
              <w:t>to select and use equipment appropriate to cash-in-transit tasks</w:t>
            </w:r>
          </w:p>
        </w:tc>
      </w:tr>
      <w:tr w:rsidTr="006F1B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p>
        </w:tc>
      </w:tr>
      <w:tr w:rsidTr="006F1B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SpecialBold"/>
              </w:rPr>
              <w:t>Required knowledge</w:t>
            </w:r>
          </w:p>
        </w:tc>
      </w:tr>
      <w:tr w:rsidTr="006F1B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6F1B73" w:rsidP="006F1B73">
            <w:pPr>
              <w:pStyle w:val="ListBullet"/>
            </w:pPr>
            <w:r w:rsidRPr="006F1B73">
              <w:t>approved communication terminology and codes and signals</w:t>
            </w:r>
          </w:p>
          <w:p w:rsidR="00000000" w:rsidRPr="006F1B73" w:rsidP="006F1B73">
            <w:pPr>
              <w:pStyle w:val="ListBullet"/>
            </w:pPr>
            <w:r w:rsidRPr="006F1B73">
              <w:t>Australian standards, regulations, procedures and codes of practice applicable to own role, responsibilities and cash-in-transit tasks</w:t>
            </w:r>
          </w:p>
          <w:p w:rsidR="00000000" w:rsidRPr="006F1B73" w:rsidP="006F1B73">
            <w:pPr>
              <w:pStyle w:val="ListBullet"/>
            </w:pPr>
            <w:r w:rsidRPr="006F1B73">
              <w:t>cash-in-transit carrying, loading and unloading techniques</w:t>
            </w:r>
          </w:p>
          <w:p w:rsidR="00000000" w:rsidRPr="006F1B73" w:rsidP="006F1B73">
            <w:pPr>
              <w:pStyle w:val="ListBullet"/>
            </w:pPr>
            <w:r w:rsidRPr="006F1B73">
              <w:t>housekeeping procedures for work site</w:t>
            </w:r>
          </w:p>
          <w:p w:rsidR="00000000" w:rsidRPr="006F1B73" w:rsidP="006F1B73">
            <w:pPr>
              <w:pStyle w:val="ListBullet"/>
            </w:pPr>
            <w:r w:rsidRPr="006F1B73">
              <w:t>licensing and legal requ</w:t>
            </w:r>
            <w:r w:rsidRPr="006F1B73">
              <w:t>irements for the use and handling of firearms</w:t>
            </w:r>
          </w:p>
          <w:p w:rsidR="00000000" w:rsidRPr="006F1B73" w:rsidP="006F1B73">
            <w:pPr>
              <w:pStyle w:val="ListBullet"/>
            </w:pPr>
            <w:r w:rsidRPr="006F1B73">
              <w:t>observation and monitoring techniques</w:t>
            </w:r>
          </w:p>
          <w:p w:rsidR="00000000" w:rsidRPr="006F1B73" w:rsidP="006F1B73">
            <w:pPr>
              <w:pStyle w:val="ListBullet"/>
            </w:pPr>
            <w:r w:rsidRPr="006F1B73">
              <w:t>operational functions and procedures for the use of communications, security and personal</w:t>
            </w:r>
          </w:p>
          <w:p w:rsidR="00000000" w:rsidRPr="006F1B73" w:rsidP="006F1B73">
            <w:pPr>
              <w:pStyle w:val="ListBullet"/>
            </w:pPr>
            <w:r w:rsidRPr="006F1B73">
              <w:t>permit and licensing requirements for cash-in-transit operations</w:t>
            </w:r>
          </w:p>
          <w:p w:rsidR="00000000" w:rsidRPr="006F1B73" w:rsidP="006F1B73">
            <w:pPr>
              <w:pStyle w:val="ListBullet"/>
            </w:pPr>
            <w:r w:rsidRPr="006F1B73">
              <w:t>principles of eff</w:t>
            </w:r>
            <w:r w:rsidRPr="006F1B73">
              <w:t>ective communication, including interpersonal techniques</w:t>
            </w:r>
          </w:p>
          <w:p w:rsidR="00000000" w:rsidRPr="006F1B73" w:rsidP="006F1B73">
            <w:pPr>
              <w:pStyle w:val="ListBullet"/>
            </w:pPr>
            <w:r w:rsidRPr="006F1B73">
              <w:t>principles of effective teamwork</w:t>
            </w:r>
          </w:p>
          <w:p w:rsidR="00000000" w:rsidRPr="006F1B73" w:rsidP="006F1B73">
            <w:pPr>
              <w:pStyle w:val="ListBullet"/>
            </w:pPr>
            <w:r w:rsidRPr="006F1B73">
              <w:t>procedures for activating and de-activating a range of security systems and devices</w:t>
            </w:r>
          </w:p>
          <w:p w:rsidR="00000000" w:rsidRPr="006F1B73" w:rsidP="006F1B73">
            <w:pPr>
              <w:pStyle w:val="ListBullet"/>
            </w:pPr>
            <w:r w:rsidRPr="006F1B73">
              <w:t>procedures for handling non-conforming consignments</w:t>
            </w:r>
          </w:p>
          <w:p w:rsidR="00000000" w:rsidRPr="006F1B73" w:rsidP="006F1B73">
            <w:pPr>
              <w:pStyle w:val="ListBullet"/>
            </w:pPr>
            <w:r w:rsidRPr="006F1B73">
              <w:t>procedures for responding to a</w:t>
            </w:r>
            <w:r w:rsidRPr="006F1B73">
              <w:t xml:space="preserve"> violent encounter, including armed robbery</w:t>
            </w:r>
          </w:p>
          <w:p w:rsidR="00000000" w:rsidRPr="006F1B73" w:rsidP="006F1B73">
            <w:pPr>
              <w:pStyle w:val="ListBullet"/>
            </w:pPr>
            <w:r w:rsidRPr="006F1B73">
              <w:t>procedures for review and debrief of a security response</w:t>
            </w:r>
          </w:p>
          <w:p w:rsidR="00000000" w:rsidRPr="006F1B73" w:rsidP="006F1B73">
            <w:pPr>
              <w:pStyle w:val="ListBullet"/>
            </w:pPr>
            <w:r w:rsidRPr="006F1B73">
              <w:t>procedures to prepare for cash-in-transit operation, including systematic checks and correct strategic positioning and tactics</w:t>
            </w:r>
          </w:p>
          <w:p w:rsidR="00000000" w:rsidRPr="006F1B73" w:rsidP="006F1B73">
            <w:pPr>
              <w:pStyle w:val="ListBullet"/>
            </w:pPr>
            <w:r w:rsidRPr="006F1B73">
              <w:t>protection equipment</w:t>
            </w:r>
          </w:p>
          <w:p w:rsidR="00000000" w:rsidRPr="006F1B73" w:rsidP="006F1B73">
            <w:pPr>
              <w:pStyle w:val="ListBullet"/>
            </w:pPr>
            <w:r w:rsidRPr="006F1B73">
              <w:t>range o</w:t>
            </w:r>
            <w:r w:rsidRPr="006F1B73">
              <w:t>f potential security incidents and appropriate responses</w:t>
            </w:r>
          </w:p>
          <w:p w:rsidR="00000000" w:rsidRPr="006F1B73" w:rsidP="006F1B73">
            <w:pPr>
              <w:pStyle w:val="ListBullet"/>
            </w:pPr>
            <w:r w:rsidRPr="006F1B73">
              <w:t>reporting processes</w:t>
            </w:r>
          </w:p>
          <w:p w:rsidR="00000000" w:rsidRPr="006F1B73" w:rsidP="006F1B73">
            <w:pPr>
              <w:pStyle w:val="ListBullet"/>
            </w:pPr>
            <w:r w:rsidRPr="006F1B73">
              <w:t>risk-assessment processes</w:t>
            </w:r>
          </w:p>
          <w:p w:rsidR="00000000" w:rsidRPr="006F1B73" w:rsidP="006F1B73">
            <w:pPr>
              <w:pStyle w:val="ListBullet"/>
            </w:pPr>
            <w:r w:rsidRPr="006F1B73">
              <w:t>risks and hazards posed by the transfer of cash in transit, and related precautions and controls</w:t>
            </w:r>
          </w:p>
          <w:p w:rsidR="00000000" w:rsidRPr="006F1B73" w:rsidP="006F1B73">
            <w:pPr>
              <w:pStyle w:val="ListBullet"/>
            </w:pPr>
            <w:r w:rsidRPr="006F1B73">
              <w:t>situations requiring specialist support or assistance</w:t>
            </w:r>
          </w:p>
        </w:tc>
      </w:tr>
    </w:tbl>
    <w:p w:rsidR="00CC1984" w:rsidP="006F1B73">
      <w:pPr>
        <w:pStyle w:val="BodyText"/>
      </w:pPr>
    </w:p>
    <w:p w:rsidR="00CC1984" w:rsidP="006F1B73">
      <w:pPr>
        <w:pStyle w:val="BodyText"/>
      </w:pPr>
    </w:p>
    <w:p w:rsidR="00000000" w:rsidRPr="006F1B73" w:rsidP="006F1B73">
      <w:pPr>
        <w:pStyle w:val="Heading1"/>
      </w:pPr>
      <w:bookmarkStart w:id="10" w:name="O_392558"/>
      <w:bookmarkEnd w:id="10"/>
      <w:r w:rsidRPr="006F1B73">
        <w:t>Evidence Guide</w:t>
      </w:r>
    </w:p>
    <w:tbl>
      <w:tblPr>
        <w:tblW w:w="0" w:type="auto"/>
        <w:tblLayout w:type="fixed"/>
        <w:tblCellMar>
          <w:left w:w="62" w:type="dxa"/>
          <w:right w:w="62" w:type="dxa"/>
        </w:tblCellMar>
        <w:tblLook w:val="0000"/>
      </w:tblPr>
      <w:tblGrid>
        <w:gridCol w:w="2638"/>
        <w:gridCol w:w="6496"/>
      </w:tblGrid>
      <w:tr w:rsidTr="006F1B73">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F1B73">
            <w:pPr>
              <w:pStyle w:val="BodyText"/>
              <w:rPr>
                <w:lang w:val="en-NZ"/>
              </w:rPr>
            </w:pPr>
            <w:r w:rsidRPr="006F1B73">
              <w:t>The evidence guide provides advice on assessment and must be read in conjunction with the performance criteria, required skills and knowledge, range statement and the Assessment Guidelines for the Training Package.</w:t>
            </w:r>
          </w:p>
        </w:tc>
      </w:tr>
      <w:tr w:rsidTr="006F1B73">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t>Critic</w:t>
            </w:r>
            <w:r w:rsidRPr="006F1B73">
              <w:t>al aspects for assessment and evidence required to demonstrate competency in this unit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BodyText"/>
            </w:pPr>
            <w:r w:rsidRPr="006F1B73">
              <w:t>A person should demonstrate the ability to:</w:t>
            </w:r>
          </w:p>
          <w:p w:rsidR="00000000" w:rsidRPr="006F1B73" w:rsidP="006F1B73">
            <w:pPr>
              <w:pStyle w:val="ListBullet"/>
            </w:pPr>
            <w:r w:rsidRPr="006F1B73">
              <w:t>comply with legislative, organisational, OHS and client requirements to securely load, carry and unload consignment in an uns</w:t>
            </w:r>
            <w:r w:rsidRPr="006F1B73">
              <w:t>ecured environment</w:t>
            </w:r>
          </w:p>
          <w:p w:rsidR="00000000" w:rsidRPr="006F1B73" w:rsidP="006F1B73">
            <w:pPr>
              <w:pStyle w:val="ListBullet"/>
            </w:pPr>
            <w:r w:rsidRPr="006F1B73">
              <w:t>select a safe and secure loading site, and identify an alternative where accessibility and/or security of the initial site is assessed as inappropriate</w:t>
            </w:r>
          </w:p>
          <w:p w:rsidR="00000000" w:rsidRPr="006F1B73" w:rsidP="006F1B73">
            <w:pPr>
              <w:pStyle w:val="ListBullet"/>
            </w:pPr>
            <w:r w:rsidRPr="006F1B73">
              <w:t>identify risks and hazards that might impact on loading and unloading cash in transit, and implement necessary controls and/or security responses</w:t>
            </w:r>
          </w:p>
          <w:p w:rsidR="00000000" w:rsidRPr="006F1B73" w:rsidP="006F1B73">
            <w:pPr>
              <w:pStyle w:val="ListBullet"/>
            </w:pPr>
            <w:r w:rsidRPr="006F1B73">
              <w:t>verify consignment characteristics and details, and identify and report non-conformances</w:t>
            </w:r>
          </w:p>
          <w:p w:rsidR="00000000" w:rsidRPr="006F1B73" w:rsidP="006F1B73">
            <w:pPr>
              <w:pStyle w:val="ListBullet"/>
            </w:pPr>
            <w:r w:rsidRPr="006F1B73">
              <w:t>use communications eq</w:t>
            </w:r>
            <w:r w:rsidRPr="006F1B73">
              <w:t>uipment and techniques to give clear and accurate information in a form that is preferred and understood by the receiver and engages minority groups</w:t>
            </w:r>
          </w:p>
          <w:p w:rsidR="00000000" w:rsidP="006F1B73">
            <w:pPr>
              <w:pStyle w:val="ListBullet"/>
              <w:rPr>
                <w:lang w:val="en-NZ"/>
              </w:rPr>
            </w:pPr>
            <w:r w:rsidRPr="006F1B73">
              <w:t>accurately and legibly document consignment delivery details.</w:t>
            </w:r>
          </w:p>
        </w:tc>
      </w:tr>
      <w:tr w:rsidTr="006F1B73">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t>Context of and specific resources for assess</w:t>
            </w:r>
            <w:r w:rsidRPr="006F1B73">
              <w:t>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BodyText"/>
            </w:pPr>
            <w:r w:rsidRPr="006F1B73">
              <w:t>Context of assessment includes:</w:t>
            </w:r>
          </w:p>
          <w:p w:rsidR="00000000" w:rsidRPr="006F1B73" w:rsidP="006F1B73">
            <w:pPr>
              <w:pStyle w:val="ListBullet"/>
            </w:pPr>
            <w:r w:rsidRPr="006F1B73">
              <w:t>a setting in the workplace or environment that simulates the conditions of performance described in the elements, performance criteria and range statement.</w:t>
            </w:r>
          </w:p>
          <w:p w:rsidR="00000000" w:rsidRPr="006F1B73" w:rsidP="006F1B73">
            <w:pPr>
              <w:pStyle w:val="BodyText"/>
            </w:pPr>
            <w:r w:rsidRPr="006F1B73">
              <w:t>Resource implications for assessment include:</w:t>
            </w:r>
          </w:p>
          <w:p w:rsidR="00000000" w:rsidRPr="006F1B73" w:rsidP="006F1B73">
            <w:pPr>
              <w:pStyle w:val="ListBullet"/>
            </w:pPr>
            <w:r w:rsidRPr="006F1B73">
              <w:t>access to plain E</w:t>
            </w:r>
            <w:r w:rsidRPr="006F1B73">
              <w:t>nglish version of relevant statutes and procedures</w:t>
            </w:r>
          </w:p>
          <w:p w:rsidR="00000000" w:rsidRPr="006F1B73" w:rsidP="006F1B73">
            <w:pPr>
              <w:pStyle w:val="ListBullet"/>
            </w:pPr>
            <w:r w:rsidRPr="006F1B73">
              <w:t>access to a registered provider of assessment services</w:t>
            </w:r>
          </w:p>
          <w:p w:rsidR="00000000" w:rsidRPr="006F1B73" w:rsidP="006F1B73">
            <w:pPr>
              <w:pStyle w:val="ListBullet"/>
            </w:pPr>
            <w:r w:rsidRPr="006F1B73">
              <w:t>access to a suitable venue and equipment</w:t>
            </w:r>
          </w:p>
          <w:p w:rsidR="00000000" w:rsidRPr="006F1B73" w:rsidP="006F1B73">
            <w:pPr>
              <w:pStyle w:val="ListBullet"/>
            </w:pPr>
            <w:r w:rsidRPr="006F1B73">
              <w:t>assessment instruments, including personal planner and assessment record book</w:t>
            </w:r>
          </w:p>
          <w:p w:rsidR="00000000" w:rsidRPr="006F1B73" w:rsidP="006F1B73">
            <w:pPr>
              <w:pStyle w:val="ListBullet"/>
            </w:pPr>
            <w:r w:rsidRPr="006F1B73">
              <w:t xml:space="preserve">work schedules, organisational </w:t>
            </w:r>
            <w:r w:rsidRPr="006F1B73">
              <w:t>policies and duty statements.</w:t>
            </w:r>
          </w:p>
          <w:p w:rsidR="00000000" w:rsidP="006F1B73">
            <w:pPr>
              <w:pStyle w:val="BodyText"/>
              <w:rPr>
                <w:lang w:val="en-NZ"/>
              </w:rPr>
            </w:pPr>
            <w:r w:rsidRPr="006F1B73">
              <w:t>Reasonable adjustments must be made to assessment processes where required for people with disabilities. This could include access to modified equipment and other physical resources, and the provision of appropriate assessment</w:t>
            </w:r>
            <w:r w:rsidRPr="006F1B73">
              <w:t xml:space="preserve"> support.</w:t>
            </w:r>
          </w:p>
        </w:tc>
      </w:tr>
      <w:tr w:rsidTr="006F1B73">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t>Method of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BodyText"/>
            </w:pPr>
            <w:r w:rsidRPr="006F1B73">
              <w:t>Assessment for this unit must verify the practical application of the required skills and knowledge, using one or more of the following methods:</w:t>
            </w:r>
          </w:p>
          <w:p w:rsidR="00000000" w:rsidRPr="006F1B73" w:rsidP="006F1B73">
            <w:pPr>
              <w:pStyle w:val="ListBullet"/>
            </w:pPr>
            <w:r w:rsidRPr="006F1B73">
              <w:t>observation of processes and procedures</w:t>
            </w:r>
          </w:p>
          <w:p w:rsidR="00000000" w:rsidP="006F1B73">
            <w:pPr>
              <w:pStyle w:val="ListBullet"/>
              <w:rPr>
                <w:lang w:val="en-NZ"/>
              </w:rPr>
            </w:pPr>
            <w:r w:rsidRPr="006F1B73">
              <w:t xml:space="preserve">questioning of underpinning skills and </w:t>
            </w:r>
            <w:r w:rsidRPr="006F1B73">
              <w:t>knowledge.</w:t>
            </w:r>
          </w:p>
        </w:tc>
      </w:tr>
      <w:tr w:rsidTr="006F1B73">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t>Guidance information for assessment</w:t>
            </w:r>
          </w:p>
        </w:tc>
        <w:tc>
          <w:tcPr>
            <w:tcW w:w="64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BodyText"/>
            </w:pPr>
            <w:r w:rsidRPr="006F1B73">
              <w:t xml:space="preserve">Assessment processes and techniques must be culturally appropriate and suitable to the language, literacy and numeracy capacity of the candidate </w:t>
            </w:r>
            <w:r w:rsidRPr="006F1B73">
              <w:t>and the competency being assessed. In all cases where practical assessment is used, it should be combined with targeted questioning to assess the underpinning knowledge.</w:t>
            </w:r>
          </w:p>
          <w:p w:rsidR="00000000" w:rsidRPr="006F1B73" w:rsidP="006F1B73">
            <w:pPr>
              <w:pStyle w:val="BodyText"/>
            </w:pPr>
            <w:r w:rsidRPr="006F1B73">
              <w:t>Oral questioning or written assessment may be used to assess underpinning knowledge. I</w:t>
            </w:r>
            <w:r w:rsidRPr="006F1B73">
              <w:t>n assessment situations where the candidate is offered a choice between oral questioning and written assessment, questions are to be identical.</w:t>
            </w:r>
          </w:p>
          <w:p w:rsidR="00000000" w:rsidRPr="006F1B73" w:rsidP="006F1B73">
            <w:pPr>
              <w:pStyle w:val="BodyText"/>
            </w:pPr>
            <w:r w:rsidRPr="006F1B73">
              <w:t>Supplementary evidence may be obtained from relevant authenticated correspondence from existing supervisors, tea</w:t>
            </w:r>
            <w:r w:rsidRPr="006F1B73">
              <w:t>m leaders or specialist training staff.</w:t>
            </w:r>
          </w:p>
        </w:tc>
      </w:tr>
    </w:tbl>
    <w:p w:rsidR="00CC1984" w:rsidP="006F1B73">
      <w:pPr>
        <w:pStyle w:val="BodyText"/>
      </w:pPr>
    </w:p>
    <w:p w:rsidR="00CC1984" w:rsidP="006F1B73">
      <w:pPr>
        <w:pStyle w:val="BodyText"/>
      </w:pPr>
    </w:p>
    <w:p w:rsidR="00000000" w:rsidRPr="006F1B73" w:rsidP="006F1B73">
      <w:pPr>
        <w:pStyle w:val="Heading1"/>
      </w:pPr>
      <w:bookmarkStart w:id="11" w:name="O_392559"/>
      <w:bookmarkEnd w:id="11"/>
      <w:r w:rsidRPr="006F1B73">
        <w:t>Range Statement</w:t>
      </w:r>
    </w:p>
    <w:tbl>
      <w:tblPr>
        <w:tblW w:w="0" w:type="auto"/>
        <w:tblLayout w:type="fixed"/>
        <w:tblCellMar>
          <w:left w:w="62" w:type="dxa"/>
          <w:right w:w="62" w:type="dxa"/>
        </w:tblCellMar>
        <w:tblLook w:val="0000"/>
      </w:tblPr>
      <w:tblGrid>
        <w:gridCol w:w="2643"/>
        <w:gridCol w:w="6491"/>
      </w:tblGrid>
      <w:tr w:rsidTr="006F1B73">
        <w:tblPrEx>
          <w:tblW w:w="0" w:type="auto"/>
          <w:tblLayout w:type="fixed"/>
          <w:tblCellMar>
            <w:left w:w="62" w:type="dxa"/>
            <w:right w:w="62" w:type="dxa"/>
          </w:tblCellMar>
          <w:tblLook w:val="0000"/>
        </w:tblPrEx>
        <w:tc>
          <w:tcPr>
            <w:tcW w:w="9134"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F1B73">
            <w:pPr>
              <w:pStyle w:val="BodyText"/>
              <w:rPr>
                <w:lang w:val="en-NZ"/>
              </w:rPr>
            </w:pPr>
            <w:r w:rsidRPr="006F1B73">
              <w:t xml:space="preserve">The range statement relates to the unit of competency as a whole. It allows for different work environments and situations that may affect performance. Bold italicised wording, if </w:t>
            </w:r>
            <w:r w:rsidRPr="006F1B73">
              <w:t>used in the performance criteria, is detailed below. Essential operating conditions that may be present with training and assessment (depending on the work situation, needs of the candidate, accessibility of the item, and local industry and regional contex</w:t>
            </w:r>
            <w:r w:rsidRPr="006F1B73">
              <w:t>ts) may also be included.</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Assignment instructions </w:t>
            </w:r>
            <w:r w:rsidRPr="006F1B73">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access to work site, including:</w:t>
            </w:r>
          </w:p>
          <w:p w:rsidR="00000000" w:rsidRPr="006F1B73" w:rsidP="006F1B73">
            <w:pPr>
              <w:pStyle w:val="ListBullet2"/>
            </w:pPr>
            <w:r w:rsidRPr="006F1B73">
              <w:t>access and egress points</w:t>
            </w:r>
          </w:p>
          <w:p w:rsidR="00000000" w:rsidRPr="006F1B73" w:rsidP="006F1B73">
            <w:pPr>
              <w:pStyle w:val="ListBullet2"/>
            </w:pPr>
            <w:r w:rsidRPr="006F1B73">
              <w:t>timing of access</w:t>
            </w:r>
          </w:p>
          <w:p w:rsidR="00000000" w:rsidRPr="006F1B73" w:rsidP="006F1B73">
            <w:pPr>
              <w:pStyle w:val="ListBullet2"/>
            </w:pPr>
            <w:r w:rsidRPr="006F1B73">
              <w:t xml:space="preserve">authorisations </w:t>
            </w:r>
          </w:p>
          <w:p w:rsidR="00000000" w:rsidRPr="006F1B73" w:rsidP="006F1B73">
            <w:pPr>
              <w:pStyle w:val="ListBullet2"/>
            </w:pPr>
            <w:r w:rsidRPr="006F1B73">
              <w:t>access codes</w:t>
            </w:r>
          </w:p>
          <w:p w:rsidR="00000000" w:rsidRPr="006F1B73" w:rsidP="006F1B73">
            <w:pPr>
              <w:pStyle w:val="ListBullet2"/>
            </w:pPr>
            <w:r w:rsidRPr="006F1B73">
              <w:t>security systems and devices</w:t>
            </w:r>
          </w:p>
          <w:p w:rsidR="00000000" w:rsidRPr="006F1B73" w:rsidP="006F1B73">
            <w:pPr>
              <w:pStyle w:val="ListBullet"/>
            </w:pPr>
            <w:r w:rsidRPr="006F1B73">
              <w:t>client identification and information details</w:t>
            </w:r>
          </w:p>
          <w:p w:rsidR="00000000" w:rsidRPr="006F1B73" w:rsidP="006F1B73">
            <w:pPr>
              <w:pStyle w:val="ListBullet"/>
            </w:pPr>
            <w:r w:rsidRPr="006F1B73">
              <w:t>client instructions</w:t>
            </w:r>
          </w:p>
          <w:p w:rsidR="00000000" w:rsidRPr="006F1B73" w:rsidP="006F1B73">
            <w:pPr>
              <w:pStyle w:val="ListBullet"/>
            </w:pPr>
            <w:r w:rsidRPr="006F1B73">
              <w:t>consignment details and special instructions</w:t>
            </w:r>
          </w:p>
          <w:p w:rsidR="00000000" w:rsidRPr="006F1B73" w:rsidP="006F1B73">
            <w:pPr>
              <w:pStyle w:val="ListBullet"/>
            </w:pPr>
            <w:r w:rsidRPr="006F1B73">
              <w:t>legislative requirements relating to work tasks</w:t>
            </w:r>
          </w:p>
          <w:p w:rsidR="00000000" w:rsidRPr="006F1B73" w:rsidP="006F1B73">
            <w:pPr>
              <w:pStyle w:val="ListBullet"/>
            </w:pPr>
            <w:r w:rsidRPr="006F1B73">
              <w:t>OHS requirements, including PPE</w:t>
            </w:r>
          </w:p>
          <w:p w:rsidR="00000000" w:rsidRPr="006F1B73" w:rsidP="006F1B73">
            <w:pPr>
              <w:pStyle w:val="ListBullet"/>
            </w:pPr>
            <w:r w:rsidRPr="006F1B73">
              <w:t>personal presentation and identification requirements</w:t>
            </w:r>
          </w:p>
          <w:p w:rsidR="00000000" w:rsidRPr="006F1B73" w:rsidP="006F1B73">
            <w:pPr>
              <w:pStyle w:val="ListBullet"/>
            </w:pPr>
            <w:r w:rsidRPr="006F1B73">
              <w:t>plans of site access, exit points and key physical features</w:t>
            </w:r>
          </w:p>
          <w:p w:rsidR="00000000" w:rsidRPr="006F1B73" w:rsidP="006F1B73">
            <w:pPr>
              <w:pStyle w:val="ListBullet"/>
            </w:pPr>
            <w:r w:rsidRPr="006F1B73">
              <w:t>reporting requirements</w:t>
            </w:r>
          </w:p>
          <w:p w:rsidR="00000000" w:rsidRPr="006F1B73" w:rsidP="006F1B73">
            <w:pPr>
              <w:pStyle w:val="ListBullet"/>
            </w:pPr>
            <w:r w:rsidRPr="006F1B73">
              <w:t>resource and equipment needs</w:t>
            </w:r>
          </w:p>
          <w:p w:rsidR="00000000" w:rsidRPr="006F1B73" w:rsidP="006F1B73">
            <w:pPr>
              <w:pStyle w:val="ListBullet"/>
            </w:pPr>
            <w:r w:rsidRPr="006F1B73">
              <w:t>work schedules, including budget</w:t>
            </w:r>
          </w:p>
          <w:p w:rsidR="00000000" w:rsidP="006F1B73">
            <w:pPr>
              <w:pStyle w:val="ListBullet"/>
              <w:rPr>
                <w:lang w:val="en-NZ"/>
              </w:rPr>
            </w:pPr>
            <w:r w:rsidRPr="006F1B73">
              <w:t>work tasks and procedures.</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Information </w:t>
            </w:r>
            <w:r w:rsidRPr="006F1B73">
              <w:t>documents 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award and enterprise bargaining agreement</w:t>
            </w:r>
          </w:p>
          <w:p w:rsidR="00000000" w:rsidRPr="006F1B73" w:rsidP="006F1B73">
            <w:pPr>
              <w:pStyle w:val="ListBullet"/>
            </w:pPr>
            <w:r w:rsidRPr="006F1B73">
              <w:t>client</w:t>
            </w:r>
            <w:r w:rsidRPr="006F1B73">
              <w:t xml:space="preserve"> instructions</w:t>
            </w:r>
          </w:p>
          <w:p w:rsidR="00000000" w:rsidRPr="006F1B73" w:rsidP="006F1B73">
            <w:pPr>
              <w:pStyle w:val="ListBullet"/>
            </w:pPr>
            <w:r w:rsidRPr="006F1B73">
              <w:t>codes of practice, including the National Standards for Manual Handling and the Industry Safety Code</w:t>
            </w:r>
          </w:p>
          <w:p w:rsidR="00000000" w:rsidRPr="006F1B73" w:rsidP="006F1B73">
            <w:pPr>
              <w:pStyle w:val="ListBullet"/>
            </w:pPr>
            <w:r w:rsidRPr="006F1B73">
              <w:t>consignment manifest</w:t>
            </w:r>
          </w:p>
          <w:p w:rsidR="00000000" w:rsidRPr="006F1B73" w:rsidP="006F1B73">
            <w:pPr>
              <w:pStyle w:val="ListBullet"/>
            </w:pPr>
            <w:r w:rsidRPr="006F1B73">
              <w:t>emergency procedures</w:t>
            </w:r>
          </w:p>
          <w:p w:rsidR="00000000" w:rsidRPr="006F1B73" w:rsidP="006F1B73">
            <w:pPr>
              <w:pStyle w:val="ListBullet"/>
            </w:pPr>
            <w:r w:rsidRPr="006F1B73">
              <w:t>job specifications</w:t>
            </w:r>
          </w:p>
          <w:p w:rsidR="00000000" w:rsidRPr="006F1B73" w:rsidP="006F1B73">
            <w:pPr>
              <w:pStyle w:val="ListBullet"/>
            </w:pPr>
            <w:r w:rsidRPr="006F1B73">
              <w:t>material safety data sheets (MSDS)</w:t>
            </w:r>
          </w:p>
          <w:p w:rsidR="00000000" w:rsidRPr="006F1B73" w:rsidP="006F1B73">
            <w:pPr>
              <w:pStyle w:val="ListBullet"/>
            </w:pPr>
            <w:r w:rsidRPr="006F1B73">
              <w:t>quality assurance procedures</w:t>
            </w:r>
          </w:p>
          <w:p w:rsidR="00000000" w:rsidRPr="006F1B73" w:rsidP="006F1B73">
            <w:pPr>
              <w:pStyle w:val="ListBullet"/>
            </w:pPr>
            <w:r w:rsidRPr="006F1B73">
              <w:t>manufacturer spe</w:t>
            </w:r>
            <w:r w:rsidRPr="006F1B73">
              <w:t>cifications</w:t>
            </w:r>
          </w:p>
          <w:p w:rsidR="00000000" w:rsidRPr="006F1B73" w:rsidP="006F1B73">
            <w:pPr>
              <w:pStyle w:val="ListBullet"/>
            </w:pPr>
            <w:r w:rsidRPr="006F1B73">
              <w:t>standards and certification requirements</w:t>
            </w:r>
          </w:p>
          <w:p w:rsidR="00000000" w:rsidRPr="006F1B73" w:rsidP="006F1B73">
            <w:pPr>
              <w:pStyle w:val="ListBullet"/>
            </w:pPr>
            <w:r w:rsidRPr="006F1B73">
              <w:t>supplier instructions</w:t>
            </w:r>
          </w:p>
          <w:p w:rsidR="00000000" w:rsidP="006F1B73">
            <w:pPr>
              <w:pStyle w:val="ListBullet"/>
              <w:rPr>
                <w:lang w:val="en-NZ"/>
              </w:rPr>
            </w:pPr>
            <w:r w:rsidRPr="006F1B73">
              <w:t>workplace policies and procedures.</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Relevant persons </w:t>
            </w:r>
            <w:r w:rsidRPr="006F1B73">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authorities</w:t>
            </w:r>
          </w:p>
          <w:p w:rsidR="00000000" w:rsidRPr="006F1B73" w:rsidP="006F1B73">
            <w:pPr>
              <w:pStyle w:val="ListBullet"/>
            </w:pPr>
            <w:r w:rsidRPr="006F1B73">
              <w:t>clients</w:t>
            </w:r>
          </w:p>
          <w:p w:rsidR="00000000" w:rsidRPr="006F1B73" w:rsidP="006F1B73">
            <w:pPr>
              <w:pStyle w:val="ListBullet"/>
            </w:pPr>
            <w:r w:rsidRPr="006F1B73">
              <w:t>management</w:t>
            </w:r>
          </w:p>
          <w:p w:rsidR="00000000" w:rsidRPr="006F1B73" w:rsidP="006F1B73">
            <w:pPr>
              <w:pStyle w:val="ListBullet"/>
            </w:pPr>
            <w:r w:rsidRPr="006F1B73">
              <w:t>members of the public</w:t>
            </w:r>
          </w:p>
          <w:p w:rsidR="00000000" w:rsidRPr="006F1B73" w:rsidP="006F1B73">
            <w:pPr>
              <w:pStyle w:val="ListBullet"/>
            </w:pPr>
            <w:r w:rsidRPr="006F1B73">
              <w:t>police</w:t>
            </w:r>
          </w:p>
          <w:p w:rsidR="00000000" w:rsidRPr="006F1B73" w:rsidP="006F1B73">
            <w:pPr>
              <w:pStyle w:val="ListBullet"/>
            </w:pPr>
            <w:r w:rsidRPr="006F1B73">
              <w:t>private security personnel</w:t>
            </w:r>
          </w:p>
          <w:p w:rsidR="00000000" w:rsidRPr="006F1B73" w:rsidP="006F1B73">
            <w:pPr>
              <w:pStyle w:val="ListBullet"/>
            </w:pPr>
            <w:r w:rsidRPr="006F1B73">
              <w:t>public sector security per</w:t>
            </w:r>
            <w:r w:rsidRPr="006F1B73">
              <w:t>sonnel</w:t>
            </w:r>
          </w:p>
          <w:p w:rsidR="00000000" w:rsidRPr="006F1B73" w:rsidP="006F1B73">
            <w:pPr>
              <w:pStyle w:val="ListBullet"/>
            </w:pPr>
            <w:r w:rsidRPr="006F1B73">
              <w:t>security consultants</w:t>
            </w:r>
          </w:p>
          <w:p w:rsidR="00000000" w:rsidRPr="006F1B73" w:rsidP="006F1B73">
            <w:pPr>
              <w:pStyle w:val="ListBullet"/>
            </w:pPr>
            <w:r w:rsidRPr="006F1B73">
              <w:t>specialist or technical staff</w:t>
            </w:r>
          </w:p>
          <w:p w:rsidR="00000000" w:rsidRPr="006F1B73" w:rsidP="006F1B73">
            <w:pPr>
              <w:pStyle w:val="ListBullet"/>
            </w:pPr>
            <w:r w:rsidRPr="006F1B73">
              <w:t>supervisor</w:t>
            </w:r>
          </w:p>
          <w:p w:rsidR="00000000" w:rsidP="006F1B73">
            <w:pPr>
              <w:pStyle w:val="ListBullet"/>
              <w:rPr>
                <w:lang w:val="en-NZ"/>
              </w:rPr>
            </w:pPr>
            <w:r w:rsidRPr="006F1B73">
              <w:t>team members.</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OHS requirements </w:t>
            </w:r>
            <w:r w:rsidRPr="006F1B73">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 xml:space="preserve">controlling and minimising risks </w:t>
            </w:r>
          </w:p>
          <w:p w:rsidR="00000000" w:rsidRPr="006F1B73" w:rsidP="006F1B73">
            <w:pPr>
              <w:pStyle w:val="ListBullet"/>
            </w:pPr>
            <w:r w:rsidRPr="006F1B73">
              <w:t>correct manual handling, including shifting, lifting and carrying</w:t>
            </w:r>
          </w:p>
          <w:p w:rsidR="00000000" w:rsidRPr="006F1B73" w:rsidP="006F1B73">
            <w:pPr>
              <w:pStyle w:val="ListBullet"/>
            </w:pPr>
            <w:r w:rsidRPr="006F1B73">
              <w:t>duty of care</w:t>
            </w:r>
          </w:p>
          <w:p w:rsidR="00000000" w:rsidRPr="006F1B73" w:rsidP="006F1B73">
            <w:pPr>
              <w:pStyle w:val="ListBullet"/>
            </w:pPr>
            <w:r w:rsidRPr="006F1B73">
              <w:t>emergency procedures</w:t>
            </w:r>
          </w:p>
          <w:p w:rsidR="00000000" w:rsidRPr="006F1B73" w:rsidP="006F1B73">
            <w:pPr>
              <w:pStyle w:val="ListBullet"/>
            </w:pPr>
            <w:r w:rsidRPr="006F1B73">
              <w:t>first aid</w:t>
            </w:r>
          </w:p>
          <w:p w:rsidR="00000000" w:rsidRPr="006F1B73" w:rsidP="006F1B73">
            <w:pPr>
              <w:pStyle w:val="ListBullet"/>
            </w:pPr>
            <w:r w:rsidRPr="006F1B73">
              <w:t>housekeeping standards</w:t>
            </w:r>
          </w:p>
          <w:p w:rsidR="00000000" w:rsidRPr="006F1B73" w:rsidP="006F1B73">
            <w:pPr>
              <w:pStyle w:val="ListBullet"/>
            </w:pPr>
            <w:r w:rsidRPr="006F1B73">
              <w:t>identifying, assessing and reporting risks and hazards</w:t>
            </w:r>
          </w:p>
          <w:p w:rsidR="00000000" w:rsidRPr="006F1B73" w:rsidP="006F1B73">
            <w:pPr>
              <w:pStyle w:val="ListBullet"/>
            </w:pPr>
            <w:r w:rsidRPr="006F1B73">
              <w:t>monitoring the work environment</w:t>
            </w:r>
          </w:p>
          <w:p w:rsidR="00000000" w:rsidRPr="006F1B73" w:rsidP="006F1B73">
            <w:pPr>
              <w:pStyle w:val="ListBullet"/>
            </w:pPr>
            <w:r w:rsidRPr="006F1B73">
              <w:t>non-conforming consignments, such as hazardous goods</w:t>
            </w:r>
          </w:p>
          <w:p w:rsidR="00000000" w:rsidRPr="006F1B73" w:rsidP="006F1B73">
            <w:pPr>
              <w:pStyle w:val="ListBullet"/>
            </w:pPr>
            <w:r w:rsidRPr="006F1B73">
              <w:t>safety of self and others</w:t>
            </w:r>
          </w:p>
          <w:p w:rsidR="00000000" w:rsidRPr="006F1B73" w:rsidP="006F1B73">
            <w:pPr>
              <w:pStyle w:val="ListBullet"/>
            </w:pPr>
            <w:r w:rsidRPr="006F1B73">
              <w:t xml:space="preserve">safe use and maintenance of equipment </w:t>
            </w:r>
          </w:p>
          <w:p w:rsidR="00000000" w:rsidRPr="006F1B73" w:rsidP="006F1B73">
            <w:pPr>
              <w:pStyle w:val="ListBullet"/>
            </w:pPr>
            <w:r w:rsidRPr="006F1B73">
              <w:t>security response</w:t>
            </w:r>
          </w:p>
          <w:p w:rsidR="00000000" w:rsidRPr="006F1B73" w:rsidP="006F1B73">
            <w:pPr>
              <w:pStyle w:val="ListBullet"/>
            </w:pPr>
            <w:r w:rsidRPr="006F1B73">
              <w:t>site access and security</w:t>
            </w:r>
          </w:p>
          <w:p w:rsidR="00000000" w:rsidRPr="006F1B73" w:rsidP="006F1B73">
            <w:pPr>
              <w:pStyle w:val="ListBullet"/>
            </w:pPr>
            <w:r w:rsidRPr="006F1B73">
              <w:t>teamwork and back-up support</w:t>
            </w:r>
          </w:p>
          <w:p w:rsidR="00000000" w:rsidRPr="006F1B73" w:rsidP="006F1B73">
            <w:pPr>
              <w:pStyle w:val="ListBullet"/>
            </w:pPr>
            <w:r w:rsidRPr="006F1B73">
              <w:t>two-way radio</w:t>
            </w:r>
          </w:p>
          <w:p w:rsidR="00000000" w:rsidRPr="006F1B73" w:rsidP="006F1B73">
            <w:pPr>
              <w:pStyle w:val="ListBullet"/>
            </w:pPr>
            <w:r w:rsidRPr="006F1B73">
              <w:t>using PPE, such as:</w:t>
            </w:r>
          </w:p>
          <w:p w:rsidR="00000000" w:rsidRPr="006F1B73" w:rsidP="006F1B73">
            <w:pPr>
              <w:pStyle w:val="ListBullet2"/>
            </w:pPr>
            <w:r w:rsidRPr="006F1B73">
              <w:t>firearms</w:t>
            </w:r>
          </w:p>
          <w:p w:rsidR="00000000" w:rsidRPr="006F1B73" w:rsidP="006F1B73">
            <w:pPr>
              <w:pStyle w:val="ListBullet2"/>
            </w:pPr>
            <w:r w:rsidRPr="006F1B73">
              <w:t>gloves</w:t>
            </w:r>
          </w:p>
          <w:p w:rsidR="00000000" w:rsidP="006F1B73">
            <w:pPr>
              <w:pStyle w:val="ListBullet2"/>
              <w:rPr>
                <w:lang w:val="en-NZ"/>
              </w:rPr>
            </w:pPr>
            <w:r w:rsidRPr="006F1B73">
              <w:t>safety headwear and footwear.</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Risks to consignment </w:t>
            </w:r>
            <w:r w:rsidRPr="006F1B73">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hazards</w:t>
            </w:r>
          </w:p>
          <w:p w:rsidR="00000000" w:rsidRPr="006F1B73" w:rsidP="006F1B73">
            <w:pPr>
              <w:pStyle w:val="ListBullet"/>
            </w:pPr>
            <w:r w:rsidRPr="006F1B73">
              <w:t>high-risk locations</w:t>
            </w:r>
          </w:p>
          <w:p w:rsidR="00000000" w:rsidRPr="006F1B73" w:rsidP="006F1B73">
            <w:pPr>
              <w:pStyle w:val="ListBullet"/>
            </w:pPr>
            <w:r w:rsidRPr="006F1B73">
              <w:t>loss through negligence</w:t>
            </w:r>
          </w:p>
          <w:p w:rsidR="00000000" w:rsidRPr="006F1B73" w:rsidP="006F1B73">
            <w:pPr>
              <w:pStyle w:val="ListBullet"/>
            </w:pPr>
            <w:r w:rsidRPr="006F1B73">
              <w:t>security of loading and unloading site</w:t>
            </w:r>
          </w:p>
          <w:p w:rsidR="00000000" w:rsidRPr="006F1B73" w:rsidP="006F1B73">
            <w:pPr>
              <w:pStyle w:val="ListBullet"/>
            </w:pPr>
            <w:r w:rsidRPr="006F1B73">
              <w:t>theft</w:t>
            </w:r>
          </w:p>
          <w:p w:rsidR="00000000" w:rsidP="006F1B73">
            <w:pPr>
              <w:pStyle w:val="ListBullet"/>
              <w:rPr>
                <w:lang w:val="en-NZ"/>
              </w:rPr>
            </w:pPr>
            <w:r w:rsidRPr="006F1B73">
              <w:t>weather.</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Interpersonal techniques </w:t>
            </w:r>
            <w:r w:rsidRPr="006F1B73">
              <w:t>may involve: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active listening</w:t>
            </w:r>
          </w:p>
          <w:p w:rsidR="00000000" w:rsidRPr="006F1B73" w:rsidP="006F1B73">
            <w:pPr>
              <w:pStyle w:val="ListBullet"/>
            </w:pPr>
            <w:r w:rsidRPr="006F1B73">
              <w:t>being non-judgemental</w:t>
            </w:r>
          </w:p>
          <w:p w:rsidR="00000000" w:rsidRPr="006F1B73" w:rsidP="006F1B73">
            <w:pPr>
              <w:pStyle w:val="ListBullet"/>
            </w:pPr>
            <w:r w:rsidRPr="006F1B73">
              <w:t>being respectful and non-discriminatory</w:t>
            </w:r>
          </w:p>
          <w:p w:rsidR="00000000" w:rsidRPr="006F1B73" w:rsidP="006F1B73">
            <w:pPr>
              <w:pStyle w:val="ListBullet"/>
            </w:pPr>
            <w:r w:rsidRPr="006F1B73">
              <w:t>control of tone of voice</w:t>
            </w:r>
          </w:p>
          <w:p w:rsidR="00000000" w:rsidRPr="006F1B73" w:rsidP="006F1B73">
            <w:pPr>
              <w:pStyle w:val="ListBullet"/>
            </w:pPr>
            <w:r w:rsidRPr="006F1B73">
              <w:t>cultural awareness and sensitive use of language and concep</w:t>
            </w:r>
            <w:r w:rsidRPr="006F1B73">
              <w:t>ts</w:t>
            </w:r>
          </w:p>
          <w:p w:rsidR="00000000" w:rsidRPr="006F1B73" w:rsidP="006F1B73">
            <w:pPr>
              <w:pStyle w:val="ListBullet"/>
            </w:pPr>
            <w:r w:rsidRPr="006F1B73">
              <w:t>demonstrating flexibility and willingness to negotiate</w:t>
            </w:r>
          </w:p>
          <w:p w:rsidR="00000000" w:rsidRPr="006F1B73" w:rsidP="006F1B73">
            <w:pPr>
              <w:pStyle w:val="ListBullet"/>
            </w:pPr>
            <w:r w:rsidRPr="006F1B73">
              <w:t>giving constructive feedback</w:t>
            </w:r>
          </w:p>
          <w:p w:rsidR="00000000" w:rsidRPr="006F1B73" w:rsidP="006F1B73">
            <w:pPr>
              <w:pStyle w:val="ListBullet"/>
            </w:pPr>
            <w:r w:rsidRPr="006F1B73">
              <w:t>providing sufficient time for questions and responses</w:t>
            </w:r>
          </w:p>
          <w:p w:rsidR="00000000" w:rsidRPr="006F1B73" w:rsidP="006F1B73">
            <w:pPr>
              <w:pStyle w:val="ListBullet"/>
            </w:pPr>
            <w:r w:rsidRPr="006F1B73">
              <w:t>using plain English</w:t>
            </w:r>
          </w:p>
          <w:p w:rsidR="00000000" w:rsidRPr="006F1B73" w:rsidP="006F1B73">
            <w:pPr>
              <w:pStyle w:val="ListBullet"/>
            </w:pPr>
            <w:r w:rsidRPr="006F1B73">
              <w:t>using positive body language</w:t>
            </w:r>
          </w:p>
          <w:p w:rsidR="00000000" w:rsidP="006F1B73">
            <w:pPr>
              <w:pStyle w:val="ListBullet"/>
              <w:rPr>
                <w:lang w:val="en-NZ"/>
              </w:rPr>
            </w:pPr>
            <w:r w:rsidRPr="006F1B73">
              <w:t>using questioning, reflection and summarising to clarify understan</w:t>
            </w:r>
            <w:r w:rsidRPr="006F1B73">
              <w:t>ding.</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Communication channels </w:t>
            </w:r>
            <w:r w:rsidRPr="006F1B73">
              <w:t>and processes</w:t>
            </w:r>
            <w:r w:rsidRPr="006F1B73">
              <w:rPr>
                <w:rStyle w:val="BoldandItalics"/>
              </w:rPr>
              <w:t xml:space="preserve"> </w:t>
            </w:r>
            <w:r w:rsidRPr="006F1B73">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direct line supervision paths</w:t>
            </w:r>
          </w:p>
          <w:p w:rsidR="00000000" w:rsidRPr="006F1B73" w:rsidP="006F1B73">
            <w:pPr>
              <w:pStyle w:val="ListBullet"/>
            </w:pPr>
            <w:r w:rsidRPr="006F1B73">
              <w:t>established communication protocols</w:t>
            </w:r>
          </w:p>
          <w:p w:rsidR="00000000" w:rsidRPr="006F1B73" w:rsidP="006F1B73">
            <w:pPr>
              <w:pStyle w:val="ListBullet"/>
            </w:pPr>
            <w:r w:rsidRPr="006F1B73">
              <w:t>lateral supervision paths</w:t>
            </w:r>
          </w:p>
          <w:p w:rsidR="00000000" w:rsidRPr="006F1B73" w:rsidP="006F1B73">
            <w:pPr>
              <w:pStyle w:val="ListBullet"/>
            </w:pPr>
            <w:r w:rsidRPr="006F1B73">
              <w:t>organisational communication networks</w:t>
            </w:r>
          </w:p>
          <w:p w:rsidR="00000000" w:rsidRPr="006F1B73" w:rsidP="006F1B73">
            <w:pPr>
              <w:pStyle w:val="ListBullet"/>
            </w:pPr>
            <w:r w:rsidRPr="006F1B73">
              <w:t>use of mobile and fixed telephones</w:t>
            </w:r>
          </w:p>
          <w:p w:rsidR="00000000" w:rsidRPr="006F1B73" w:rsidP="006F1B73">
            <w:pPr>
              <w:pStyle w:val="ListBullet"/>
            </w:pPr>
            <w:r w:rsidRPr="006F1B73">
              <w:t>use of two-way radio</w:t>
            </w:r>
          </w:p>
          <w:p w:rsidR="00000000" w:rsidRPr="006F1B73" w:rsidP="006F1B73">
            <w:pPr>
              <w:pStyle w:val="ListBullet"/>
            </w:pPr>
            <w:r w:rsidRPr="006F1B73">
              <w:t>verbal and non-verbal communication procedures, such as:</w:t>
            </w:r>
          </w:p>
          <w:p w:rsidR="00000000" w:rsidRPr="006F1B73" w:rsidP="006F1B73">
            <w:pPr>
              <w:pStyle w:val="ListBullet2"/>
            </w:pPr>
            <w:r w:rsidRPr="006F1B73">
              <w:t>call signs</w:t>
            </w:r>
          </w:p>
          <w:p w:rsidR="00000000" w:rsidRPr="006F1B73" w:rsidP="006F1B73">
            <w:pPr>
              <w:pStyle w:val="ListBullet2"/>
            </w:pPr>
            <w:r w:rsidRPr="006F1B73">
              <w:t>coded messages</w:t>
            </w:r>
          </w:p>
          <w:p w:rsidR="00000000" w:rsidRPr="006F1B73" w:rsidP="006F1B73">
            <w:pPr>
              <w:pStyle w:val="ListBullet2"/>
            </w:pPr>
            <w:r w:rsidRPr="006F1B73">
              <w:t>hand signals</w:t>
            </w:r>
          </w:p>
          <w:p w:rsidR="00000000" w:rsidRPr="006F1B73" w:rsidP="006F1B73">
            <w:pPr>
              <w:pStyle w:val="ListBullet2"/>
            </w:pPr>
            <w:r w:rsidRPr="006F1B73">
              <w:t>phonetic alphabet</w:t>
            </w:r>
          </w:p>
          <w:p w:rsidR="00000000" w:rsidRPr="006F1B73" w:rsidP="006F1B73">
            <w:pPr>
              <w:pStyle w:val="ListBullet2"/>
            </w:pPr>
            <w:r w:rsidRPr="006F1B73">
              <w:t>procedure words for radio telephone communication</w:t>
            </w:r>
          </w:p>
          <w:p w:rsidR="00000000" w:rsidP="006F1B73">
            <w:pPr>
              <w:pStyle w:val="ListBullet2"/>
              <w:rPr>
                <w:lang w:val="en-NZ"/>
              </w:rPr>
            </w:pPr>
            <w:r w:rsidRPr="006F1B73">
              <w:t>use of abbreviations.</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Organisational requirements </w:t>
            </w:r>
            <w:r w:rsidRPr="006F1B73">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access and equity policies, principles and practices</w:t>
            </w:r>
          </w:p>
          <w:p w:rsidR="00000000" w:rsidRPr="006F1B73" w:rsidP="006F1B73">
            <w:pPr>
              <w:pStyle w:val="ListBullet"/>
            </w:pPr>
            <w:r w:rsidRPr="006F1B73">
              <w:t>business and performance plans</w:t>
            </w:r>
          </w:p>
          <w:p w:rsidR="00000000" w:rsidRPr="006F1B73" w:rsidP="006F1B73">
            <w:pPr>
              <w:pStyle w:val="ListBullet"/>
            </w:pPr>
            <w:r w:rsidRPr="006F1B73">
              <w:t>client service standards</w:t>
            </w:r>
          </w:p>
          <w:p w:rsidR="00000000" w:rsidRPr="006F1B73" w:rsidP="006F1B73">
            <w:pPr>
              <w:pStyle w:val="ListBullet"/>
            </w:pPr>
            <w:r w:rsidRPr="006F1B73">
              <w:t>code of conduct and code of ethics</w:t>
            </w:r>
          </w:p>
          <w:p w:rsidR="00000000" w:rsidRPr="006F1B73" w:rsidP="006F1B73">
            <w:pPr>
              <w:pStyle w:val="ListBullet"/>
            </w:pPr>
            <w:r w:rsidRPr="006F1B73">
              <w:t>communication and reporting procedures</w:t>
            </w:r>
          </w:p>
          <w:p w:rsidR="00000000" w:rsidRPr="006F1B73" w:rsidP="006F1B73">
            <w:pPr>
              <w:pStyle w:val="ListBullet"/>
            </w:pPr>
            <w:r w:rsidRPr="006F1B73">
              <w:t>complaint and dispute-resolution procedures</w:t>
            </w:r>
          </w:p>
          <w:p w:rsidR="00000000" w:rsidRPr="006F1B73" w:rsidP="006F1B73">
            <w:pPr>
              <w:pStyle w:val="ListBullet"/>
            </w:pPr>
            <w:r w:rsidRPr="006F1B73">
              <w:t>emergency and evacuation procedures</w:t>
            </w:r>
          </w:p>
          <w:p w:rsidR="00000000" w:rsidRPr="006F1B73" w:rsidP="006F1B73">
            <w:pPr>
              <w:pStyle w:val="ListBullet"/>
            </w:pPr>
            <w:r w:rsidRPr="006F1B73">
              <w:t>employer and employee rights and responsibilities</w:t>
            </w:r>
          </w:p>
          <w:p w:rsidR="00000000" w:rsidRPr="006F1B73" w:rsidP="006F1B73">
            <w:pPr>
              <w:pStyle w:val="ListBullet"/>
            </w:pPr>
            <w:r w:rsidRPr="006F1B73">
              <w:t>OHS policies, procedures and programs</w:t>
            </w:r>
          </w:p>
          <w:p w:rsidR="00000000" w:rsidRPr="006F1B73" w:rsidP="006F1B73">
            <w:pPr>
              <w:pStyle w:val="ListBullet"/>
            </w:pPr>
            <w:r w:rsidRPr="006F1B73">
              <w:t>own role, responsibility and authority</w:t>
            </w:r>
          </w:p>
          <w:p w:rsidR="00000000" w:rsidRPr="006F1B73" w:rsidP="006F1B73">
            <w:pPr>
              <w:pStyle w:val="ListBullet"/>
            </w:pPr>
            <w:r w:rsidRPr="006F1B73">
              <w:t>privacy and confidentiality of information</w:t>
            </w:r>
          </w:p>
          <w:p w:rsidR="00000000" w:rsidRPr="006F1B73" w:rsidP="006F1B73">
            <w:pPr>
              <w:pStyle w:val="ListBullet"/>
            </w:pPr>
            <w:r w:rsidRPr="006F1B73">
              <w:t>quality assurance and continuous improvement proce</w:t>
            </w:r>
            <w:r w:rsidRPr="006F1B73">
              <w:t>sses and standards</w:t>
            </w:r>
          </w:p>
          <w:p w:rsidR="00000000" w:rsidRPr="006F1B73" w:rsidP="006F1B73">
            <w:pPr>
              <w:pStyle w:val="ListBullet"/>
            </w:pPr>
            <w:r w:rsidRPr="006F1B73">
              <w:t>resource parameters and procedures</w:t>
            </w:r>
          </w:p>
          <w:p w:rsidR="00000000" w:rsidRPr="006F1B73" w:rsidP="006F1B73">
            <w:pPr>
              <w:pStyle w:val="ListBullet"/>
            </w:pPr>
            <w:r w:rsidRPr="006F1B73">
              <w:t>roles, functions and responsibilities of security personnel</w:t>
            </w:r>
          </w:p>
          <w:p w:rsidR="00000000" w:rsidP="006F1B73">
            <w:pPr>
              <w:pStyle w:val="ListBullet"/>
              <w:rPr>
                <w:lang w:val="en-NZ"/>
              </w:rPr>
            </w:pPr>
            <w:r w:rsidRPr="006F1B73">
              <w:t>storage and disposal of information.</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Legislative requirements </w:t>
            </w:r>
            <w:r w:rsidRPr="006F1B73">
              <w:t>may relate to:</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Australian standards and certification requirements</w:t>
            </w:r>
          </w:p>
          <w:p w:rsidR="00000000" w:rsidRPr="006F1B73" w:rsidP="006F1B73">
            <w:pPr>
              <w:pStyle w:val="ListBullet"/>
            </w:pPr>
            <w:r w:rsidRPr="006F1B73">
              <w:t>Firearms Act</w:t>
            </w:r>
            <w:r w:rsidRPr="006F1B73">
              <w:t xml:space="preserve"> 1996 and Firearms (General) Regulations 1997</w:t>
            </w:r>
          </w:p>
          <w:p w:rsidR="00000000" w:rsidRPr="006F1B73" w:rsidP="006F1B73">
            <w:pPr>
              <w:pStyle w:val="ListBullet"/>
            </w:pPr>
            <w:r w:rsidRPr="006F1B73">
              <w:t>licensing and permits for firearms</w:t>
            </w:r>
          </w:p>
          <w:p w:rsidR="00000000" w:rsidRPr="006F1B73" w:rsidP="006F1B73">
            <w:pPr>
              <w:pStyle w:val="ListBullet"/>
            </w:pPr>
            <w:r w:rsidRPr="006F1B73">
              <w:t>licensing requirements for carrying particular classes of goods</w:t>
            </w:r>
          </w:p>
          <w:p w:rsidR="00000000" w:rsidRPr="006F1B73" w:rsidP="006F1B73">
            <w:pPr>
              <w:pStyle w:val="ListBullet"/>
            </w:pPr>
            <w:r w:rsidRPr="006F1B73">
              <w:t>licensing requirements for driving</w:t>
            </w:r>
          </w:p>
          <w:p w:rsidR="00000000" w:rsidRPr="006F1B73" w:rsidP="006F1B73">
            <w:pPr>
              <w:pStyle w:val="ListBullet"/>
            </w:pPr>
            <w:r w:rsidRPr="006F1B73">
              <w:t>relevant state and territory regulations and legislation covering:</w:t>
            </w:r>
          </w:p>
          <w:p w:rsidR="00000000" w:rsidRPr="006F1B73" w:rsidP="006F1B73">
            <w:pPr>
              <w:pStyle w:val="ListBullet2"/>
            </w:pPr>
            <w:r w:rsidRPr="006F1B73">
              <w:t>firearms</w:t>
            </w:r>
          </w:p>
          <w:p w:rsidR="00000000" w:rsidRPr="006F1B73" w:rsidP="006F1B73">
            <w:pPr>
              <w:pStyle w:val="ListBullet2"/>
            </w:pPr>
            <w:r w:rsidRPr="006F1B73">
              <w:t xml:space="preserve">OHS </w:t>
            </w:r>
          </w:p>
          <w:p w:rsidR="00000000" w:rsidRPr="006F1B73" w:rsidP="006F1B73">
            <w:pPr>
              <w:pStyle w:val="ListBullet2"/>
            </w:pPr>
            <w:r w:rsidRPr="006F1B73">
              <w:t>privacy</w:t>
            </w:r>
          </w:p>
          <w:p w:rsidR="00000000" w:rsidRPr="006F1B73" w:rsidP="006F1B73">
            <w:pPr>
              <w:pStyle w:val="ListBullet"/>
            </w:pPr>
            <w:r w:rsidRPr="006F1B73">
              <w:t>road rules and traffic</w:t>
            </w:r>
          </w:p>
          <w:p w:rsidR="00000000" w:rsidP="006F1B73">
            <w:pPr>
              <w:pStyle w:val="ListBullet"/>
              <w:rPr>
                <w:lang w:val="en-NZ"/>
              </w:rPr>
            </w:pPr>
            <w:r w:rsidRPr="006F1B73">
              <w:t>Security Industry Act 1997 and Regulations 2007.</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Security procedures </w:t>
            </w:r>
            <w:r w:rsidRPr="006F1B73">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activating and de-activating security systems and devices, such as:</w:t>
            </w:r>
          </w:p>
          <w:p w:rsidR="00000000" w:rsidRPr="006F1B73" w:rsidP="006F1B73">
            <w:pPr>
              <w:pStyle w:val="ListBullet2"/>
            </w:pPr>
            <w:r w:rsidRPr="006F1B73">
              <w:t>access control systems</w:t>
            </w:r>
          </w:p>
          <w:p w:rsidR="00000000" w:rsidRPr="006F1B73" w:rsidP="006F1B73">
            <w:pPr>
              <w:pStyle w:val="ListBullet2"/>
            </w:pPr>
            <w:r w:rsidRPr="006F1B73">
              <w:t>alarm systems</w:t>
            </w:r>
          </w:p>
          <w:p w:rsidR="00000000" w:rsidRPr="006F1B73" w:rsidP="006F1B73">
            <w:pPr>
              <w:pStyle w:val="ListBullet2"/>
            </w:pPr>
            <w:r w:rsidRPr="006F1B73">
              <w:t>ATM vaults</w:t>
            </w:r>
          </w:p>
          <w:p w:rsidR="00000000" w:rsidRPr="006F1B73" w:rsidP="006F1B73">
            <w:pPr>
              <w:pStyle w:val="ListBullet2"/>
            </w:pPr>
            <w:r w:rsidRPr="006F1B73">
              <w:t>digital versatile discs (DVDs), video cassette recorders (VCRs) and webcams</w:t>
            </w:r>
          </w:p>
          <w:p w:rsidR="00000000" w:rsidRPr="006F1B73" w:rsidP="006F1B73">
            <w:pPr>
              <w:pStyle w:val="ListBullet2"/>
            </w:pPr>
            <w:r w:rsidRPr="006F1B73">
              <w:t>surveillance cameras</w:t>
            </w:r>
          </w:p>
          <w:p w:rsidR="00000000" w:rsidRPr="006F1B73" w:rsidP="006F1B73">
            <w:pPr>
              <w:pStyle w:val="ListBullet2"/>
            </w:pPr>
            <w:r w:rsidRPr="006F1B73">
              <w:t>time-delay devices</w:t>
            </w:r>
          </w:p>
          <w:p w:rsidR="00000000" w:rsidRPr="006F1B73" w:rsidP="006F1B73">
            <w:pPr>
              <w:pStyle w:val="ListBullet2"/>
            </w:pPr>
            <w:r w:rsidRPr="006F1B73">
              <w:t>two-key safes</w:t>
            </w:r>
          </w:p>
          <w:p w:rsidR="00000000" w:rsidRPr="006F1B73" w:rsidP="006F1B73">
            <w:pPr>
              <w:pStyle w:val="ListBullet"/>
            </w:pPr>
            <w:r w:rsidRPr="006F1B73">
              <w:t>armed robbery response</w:t>
            </w:r>
          </w:p>
          <w:p w:rsidR="00000000" w:rsidRPr="006F1B73" w:rsidP="006F1B73">
            <w:pPr>
              <w:pStyle w:val="ListBullet"/>
            </w:pPr>
            <w:r w:rsidRPr="006F1B73">
              <w:t>consignment carrying and loading techniques</w:t>
            </w:r>
          </w:p>
          <w:p w:rsidR="00000000" w:rsidRPr="006F1B73" w:rsidP="006F1B73">
            <w:pPr>
              <w:pStyle w:val="ListBullet"/>
            </w:pPr>
            <w:r w:rsidRPr="006F1B73">
              <w:t>permission to enter and exit loading area</w:t>
            </w:r>
          </w:p>
          <w:p w:rsidR="00000000" w:rsidRPr="006F1B73" w:rsidP="006F1B73">
            <w:pPr>
              <w:pStyle w:val="ListBullet"/>
            </w:pPr>
            <w:r w:rsidRPr="006F1B73">
              <w:t>positioning of personnel</w:t>
            </w:r>
          </w:p>
          <w:p w:rsidR="00000000" w:rsidRPr="006F1B73" w:rsidP="006F1B73">
            <w:pPr>
              <w:pStyle w:val="ListBullet"/>
            </w:pPr>
            <w:r w:rsidRPr="006F1B73">
              <w:t>travelling across public areas</w:t>
            </w:r>
          </w:p>
          <w:p w:rsidR="00000000" w:rsidP="006F1B73">
            <w:pPr>
              <w:pStyle w:val="ListBullet"/>
              <w:rPr>
                <w:lang w:val="en-NZ"/>
              </w:rPr>
            </w:pPr>
            <w:r w:rsidRPr="006F1B73">
              <w:t>vehicle accident response.</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Risks and hazards </w:t>
            </w:r>
            <w:r w:rsidRPr="006F1B73">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contamination of, or from, materials being handled</w:t>
            </w:r>
          </w:p>
          <w:p w:rsidR="00000000" w:rsidRPr="006F1B73" w:rsidP="006F1B73">
            <w:pPr>
              <w:pStyle w:val="ListBullet"/>
            </w:pPr>
            <w:r w:rsidRPr="006F1B73">
              <w:t>dust and vapours</w:t>
            </w:r>
          </w:p>
          <w:p w:rsidR="00000000" w:rsidRPr="006F1B73" w:rsidP="006F1B73">
            <w:pPr>
              <w:pStyle w:val="ListBullet"/>
            </w:pPr>
            <w:r w:rsidRPr="006F1B73">
              <w:t>firearms handling</w:t>
            </w:r>
          </w:p>
          <w:p w:rsidR="00000000" w:rsidRPr="006F1B73" w:rsidP="006F1B73">
            <w:pPr>
              <w:pStyle w:val="ListBullet"/>
            </w:pPr>
            <w:r w:rsidRPr="006F1B73">
              <w:t>hazardous or dangerous goods and materials</w:t>
            </w:r>
          </w:p>
          <w:p w:rsidR="00000000" w:rsidRPr="006F1B73" w:rsidP="006F1B73">
            <w:pPr>
              <w:pStyle w:val="ListBullet"/>
            </w:pPr>
            <w:r w:rsidRPr="006F1B73">
              <w:t>humidity and air temperature</w:t>
            </w:r>
          </w:p>
          <w:p w:rsidR="00000000" w:rsidRPr="006F1B73" w:rsidP="006F1B73">
            <w:pPr>
              <w:pStyle w:val="ListBullet"/>
            </w:pPr>
            <w:r w:rsidRPr="006F1B73">
              <w:t>packages, goods, baggage or cargo left unattended or tampered with</w:t>
            </w:r>
          </w:p>
          <w:p w:rsidR="00000000" w:rsidRPr="006F1B73" w:rsidP="006F1B73">
            <w:pPr>
              <w:pStyle w:val="ListBullet"/>
            </w:pPr>
            <w:r w:rsidRPr="006F1B73">
              <w:t>persons carrying weapons</w:t>
            </w:r>
          </w:p>
          <w:p w:rsidR="00000000" w:rsidRPr="006F1B73" w:rsidP="006F1B73">
            <w:pPr>
              <w:pStyle w:val="ListBullet"/>
            </w:pPr>
            <w:r w:rsidRPr="006F1B73">
              <w:t>persons causing a public nuisance</w:t>
            </w:r>
          </w:p>
          <w:p w:rsidR="00000000" w:rsidRPr="006F1B73" w:rsidP="006F1B73">
            <w:pPr>
              <w:pStyle w:val="ListBullet"/>
            </w:pPr>
            <w:r w:rsidRPr="006F1B73">
              <w:t>persons behaving suspiciously</w:t>
            </w:r>
          </w:p>
          <w:p w:rsidR="00000000" w:rsidRPr="006F1B73" w:rsidP="006F1B73">
            <w:pPr>
              <w:pStyle w:val="ListBullet"/>
            </w:pPr>
            <w:r w:rsidRPr="006F1B73">
              <w:t>persons in emotional or physical distress</w:t>
            </w:r>
          </w:p>
          <w:p w:rsidR="00000000" w:rsidRPr="006F1B73" w:rsidP="006F1B73">
            <w:pPr>
              <w:pStyle w:val="ListBullet"/>
            </w:pPr>
            <w:r w:rsidRPr="006F1B73">
              <w:t>persons under the influence o</w:t>
            </w:r>
            <w:r w:rsidRPr="006F1B73">
              <w:t>f intoxicating substances</w:t>
            </w:r>
          </w:p>
          <w:p w:rsidR="00000000" w:rsidRPr="006F1B73" w:rsidP="006F1B73">
            <w:pPr>
              <w:pStyle w:val="ListBullet"/>
            </w:pPr>
            <w:r w:rsidRPr="006F1B73">
              <w:t>persons with criminal intent</w:t>
            </w:r>
          </w:p>
          <w:p w:rsidR="00000000" w:rsidRPr="006F1B73" w:rsidP="006F1B73">
            <w:pPr>
              <w:pStyle w:val="ListBullet"/>
            </w:pPr>
            <w:r w:rsidRPr="006F1B73">
              <w:t>persons, vehicles and equipment in unsuitable locations</w:t>
            </w:r>
          </w:p>
          <w:p w:rsidR="00000000" w:rsidRPr="006F1B73" w:rsidP="006F1B73">
            <w:pPr>
              <w:pStyle w:val="ListBullet"/>
            </w:pPr>
            <w:r w:rsidRPr="006F1B73">
              <w:t>suspicious packages or substances</w:t>
            </w:r>
          </w:p>
          <w:p w:rsidR="00000000" w:rsidRPr="006F1B73" w:rsidP="006F1B73">
            <w:pPr>
              <w:pStyle w:val="ListBullet"/>
            </w:pPr>
            <w:r w:rsidRPr="006F1B73">
              <w:t>terrorism</w:t>
            </w:r>
          </w:p>
          <w:p w:rsidR="00000000" w:rsidRPr="006F1B73" w:rsidP="006F1B73">
            <w:pPr>
              <w:pStyle w:val="ListBullet"/>
            </w:pPr>
            <w:r w:rsidRPr="006F1B73">
              <w:t>unattended vehicles in areas not designated for parking</w:t>
            </w:r>
          </w:p>
          <w:p w:rsidR="00000000" w:rsidRPr="006F1B73" w:rsidP="006F1B73">
            <w:pPr>
              <w:pStyle w:val="ListBullet"/>
            </w:pPr>
            <w:r w:rsidRPr="006F1B73">
              <w:t>uneven ground, steps or road surfaces</w:t>
            </w:r>
          </w:p>
          <w:p w:rsidR="00000000" w:rsidRPr="006F1B73" w:rsidP="006F1B73">
            <w:pPr>
              <w:pStyle w:val="ListBullet"/>
            </w:pPr>
            <w:r w:rsidRPr="006F1B73">
              <w:t>vehicul</w:t>
            </w:r>
            <w:r w:rsidRPr="006F1B73">
              <w:t>ar and pedestrian traffic</w:t>
            </w:r>
          </w:p>
          <w:p w:rsidR="00000000" w:rsidRPr="006F1B73" w:rsidP="006F1B73">
            <w:pPr>
              <w:pStyle w:val="ListBullet"/>
            </w:pPr>
            <w:r w:rsidRPr="006F1B73">
              <w:t>violence or physical threats</w:t>
            </w:r>
          </w:p>
          <w:p w:rsidR="00000000" w:rsidP="006F1B73">
            <w:pPr>
              <w:pStyle w:val="ListBullet"/>
              <w:rPr>
                <w:lang w:val="en-NZ"/>
              </w:rPr>
            </w:pPr>
            <w:r w:rsidRPr="006F1B73">
              <w:t>weather.</w:t>
            </w:r>
          </w:p>
        </w:tc>
      </w:tr>
      <w:tr w:rsidTr="006F1B73">
        <w:tblPrEx>
          <w:tblW w:w="0" w:type="auto"/>
          <w:tblLayout w:type="fixed"/>
          <w:tblCellMar>
            <w:left w:w="62" w:type="dxa"/>
            <w:right w:w="62" w:type="dxa"/>
          </w:tblCellMar>
          <w:tblLook w:val="0000"/>
        </w:tblPrEx>
        <w:tc>
          <w:tcPr>
            <w:tcW w:w="2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B73">
            <w:pPr>
              <w:pStyle w:val="BodyText"/>
              <w:rPr>
                <w:lang w:val="en-NZ"/>
              </w:rPr>
            </w:pPr>
            <w:r w:rsidRPr="006F1B73">
              <w:rPr>
                <w:rStyle w:val="BoldandItalics"/>
              </w:rPr>
              <w:t xml:space="preserve">Response </w:t>
            </w:r>
            <w:r w:rsidRPr="006F1B73">
              <w:t>may include:</w:t>
            </w:r>
          </w:p>
        </w:tc>
        <w:tc>
          <w:tcPr>
            <w:tcW w:w="6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B73" w:rsidP="006F1B73">
            <w:pPr>
              <w:pStyle w:val="ListBullet"/>
            </w:pPr>
            <w:r w:rsidRPr="006F1B73">
              <w:t>defusing the situation</w:t>
            </w:r>
          </w:p>
          <w:p w:rsidR="00000000" w:rsidRPr="006F1B73" w:rsidP="006F1B73">
            <w:pPr>
              <w:pStyle w:val="ListBullet"/>
            </w:pPr>
            <w:r w:rsidRPr="006F1B73">
              <w:t>evacuating the site</w:t>
            </w:r>
          </w:p>
          <w:p w:rsidR="00000000" w:rsidRPr="006F1B73" w:rsidP="006F1B73">
            <w:pPr>
              <w:pStyle w:val="ListBullet"/>
            </w:pPr>
            <w:r w:rsidRPr="006F1B73">
              <w:t>isolating area of potential risk</w:t>
            </w:r>
          </w:p>
          <w:p w:rsidR="00000000" w:rsidRPr="006F1B73" w:rsidP="006F1B73">
            <w:pPr>
              <w:pStyle w:val="ListBullet"/>
            </w:pPr>
            <w:r w:rsidRPr="006F1B73">
              <w:t>isolating risk</w:t>
            </w:r>
          </w:p>
          <w:p w:rsidR="00000000" w:rsidRPr="006F1B73" w:rsidP="006F1B73">
            <w:pPr>
              <w:pStyle w:val="ListBullet"/>
            </w:pPr>
            <w:r w:rsidRPr="006F1B73">
              <w:t>notifying relevant emergency services agencies</w:t>
            </w:r>
          </w:p>
          <w:p w:rsidR="00000000" w:rsidRPr="006F1B73" w:rsidP="006F1B73">
            <w:pPr>
              <w:pStyle w:val="ListBullet"/>
            </w:pPr>
            <w:r w:rsidRPr="006F1B73">
              <w:t>requesting support and assistance</w:t>
            </w:r>
          </w:p>
          <w:p w:rsidR="00000000" w:rsidRPr="006F1B73" w:rsidP="006F1B73">
            <w:pPr>
              <w:pStyle w:val="ListBullet"/>
            </w:pPr>
            <w:r w:rsidRPr="006F1B73">
              <w:t>tactical withdrawal</w:t>
            </w:r>
          </w:p>
          <w:p w:rsidR="00000000" w:rsidRPr="006F1B73" w:rsidP="006F1B73">
            <w:pPr>
              <w:pStyle w:val="ListBullet"/>
            </w:pPr>
            <w:r w:rsidRPr="006F1B73">
              <w:t>using negotiation techniques.</w:t>
            </w:r>
          </w:p>
        </w:tc>
      </w:tr>
    </w:tbl>
    <w:p w:rsidR="00CC1984" w:rsidP="006F1B73">
      <w:pPr>
        <w:pStyle w:val="BodyText"/>
      </w:pPr>
    </w:p>
    <w:p w:rsidR="00CC1984" w:rsidP="006F1B73">
      <w:pPr>
        <w:pStyle w:val="BodyText"/>
      </w:pPr>
    </w:p>
    <w:p w:rsidR="00000000" w:rsidRPr="006F1B73" w:rsidP="006F1B73">
      <w:pPr>
        <w:pStyle w:val="Heading1"/>
      </w:pPr>
      <w:bookmarkStart w:id="12" w:name="O_392560"/>
      <w:bookmarkEnd w:id="12"/>
      <w:r w:rsidRPr="006F1B73">
        <w:t>Unit Sector(s)</w:t>
      </w:r>
    </w:p>
    <w:tbl>
      <w:tblPr>
        <w:tblW w:w="0" w:type="auto"/>
        <w:tblLayout w:type="fixed"/>
        <w:tblCellMar>
          <w:left w:w="62" w:type="dxa"/>
          <w:right w:w="62" w:type="dxa"/>
        </w:tblCellMar>
        <w:tblLook w:val="0000"/>
      </w:tblPr>
      <w:tblGrid>
        <w:gridCol w:w="2542"/>
        <w:gridCol w:w="6484"/>
      </w:tblGrid>
      <w:tr w:rsidTr="006F1B7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SpecialBold"/>
              </w:rPr>
              <w:t>Competency field</w:t>
            </w:r>
          </w:p>
        </w:tc>
        <w:tc>
          <w:tcPr>
            <w:tcW w:w="6484"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t>Cash in transit</w:t>
            </w:r>
          </w:p>
        </w:tc>
      </w:tr>
      <w:tr w:rsidTr="006F1B73">
        <w:tblPrEx>
          <w:tblW w:w="0" w:type="auto"/>
          <w:tblLayout w:type="fixed"/>
          <w:tblCellMar>
            <w:left w:w="62" w:type="dxa"/>
            <w:right w:w="62" w:type="dxa"/>
          </w:tblCellMar>
          <w:tblLook w:val="0000"/>
        </w:tblPrEx>
        <w:tc>
          <w:tcPr>
            <w:tcW w:w="2542" w:type="dxa"/>
            <w:tcBorders>
              <w:top w:val="nil"/>
              <w:left w:val="nil"/>
              <w:bottom w:val="nil"/>
              <w:right w:val="nil"/>
            </w:tcBorders>
            <w:tcMar>
              <w:top w:w="0" w:type="dxa"/>
              <w:left w:w="62" w:type="dxa"/>
              <w:bottom w:w="0" w:type="dxa"/>
              <w:right w:w="62" w:type="dxa"/>
            </w:tcMar>
          </w:tcPr>
          <w:p w:rsidR="00000000" w:rsidP="006F1B73">
            <w:pPr>
              <w:pStyle w:val="BodyText"/>
              <w:rPr>
                <w:lang w:val="en-NZ"/>
              </w:rPr>
            </w:pPr>
            <w:r w:rsidRPr="006F1B73">
              <w:rPr>
                <w:rStyle w:val="SpecialBold"/>
              </w:rPr>
              <w:t>Unit sector</w:t>
            </w:r>
          </w:p>
        </w:tc>
        <w:tc>
          <w:tcPr>
            <w:tcW w:w="6484" w:type="dxa"/>
            <w:tcBorders>
              <w:top w:val="nil"/>
              <w:left w:val="nil"/>
              <w:bottom w:val="nil"/>
              <w:right w:val="nil"/>
            </w:tcBorders>
            <w:tcMar>
              <w:top w:w="0" w:type="dxa"/>
              <w:left w:w="62" w:type="dxa"/>
              <w:bottom w:w="0" w:type="dxa"/>
              <w:right w:w="62" w:type="dxa"/>
            </w:tcMar>
          </w:tcPr>
          <w:p w:rsidR="00000000" w:rsidRPr="006F1B73" w:rsidP="006F1B73">
            <w:pPr>
              <w:pStyle w:val="BodyText"/>
            </w:pPr>
            <w:r w:rsidRPr="006F1B73">
              <w:t>Security</w:t>
            </w:r>
          </w:p>
        </w:tc>
      </w:tr>
    </w:tbl>
    <w:p w:rsidR="00000000" w:rsidRPr="006F1B73" w:rsidP="006F1B73">
      <w:pPr>
        <w:pStyle w:val="BodyText"/>
      </w:pPr>
    </w:p>
    <w:p w:rsidR="00000000" w:rsidRPr="006F1B73" w:rsidP="006F1B73">
      <w:pPr>
        <w:pStyle w:val="AllowPageBreak"/>
      </w:pPr>
    </w:p>
    <w:p w:rsidR="00000000" w:rsidRPr="006F1B73" w:rsidP="006F1B73">
      <w:pPr>
        <w:pStyle w:val="Heading1"/>
      </w:pPr>
      <w:bookmarkStart w:id="13" w:name="O_392561"/>
      <w:bookmarkEnd w:id="13"/>
      <w:r w:rsidRPr="006F1B73">
        <w:t>Custom Content Section</w:t>
      </w:r>
    </w:p>
    <w:p w:rsidR="00000000" w:rsidRPr="006F1B73" w:rsidP="006F1B73">
      <w:pPr>
        <w:pStyle w:val="BodyText"/>
      </w:pPr>
      <w:r w:rsidRPr="006F1B73">
        <w:t>Not applicable.</w:t>
      </w:r>
    </w:p>
    <w:p w:rsidR="00000000" w:rsidRPr="006F1B73" w:rsidP="006F1B73"/>
    <w:sectPr w:rsidSect="006F1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984" w:rsidP="00CC198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984" w:rsidP="006F1B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1984" w:rsidP="006F1B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C1984" w:rsidP="006F1B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73" w:rsidRPr="00CC1984" w:rsidP="00CC198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984" w:rsidRPr="002D2AF8" w:rsidP="006F1B73">
    <w:pPr>
      <w:pStyle w:val="Header"/>
      <w:framePr w:wrap="around"/>
    </w:pPr>
    <w:r>
      <w:fldChar w:fldCharType="begin"/>
    </w:r>
    <w:r>
      <w:instrText xml:space="preserve"> TITLE   \* MERGEFORMAT </w:instrText>
    </w:r>
    <w:r>
      <w:fldChar w:fldCharType="separate"/>
    </w:r>
    <w:r>
      <w:t>CPPSEC3050A Load and unload cash in transit in an unsecured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C1984" w:rsidP="006F1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04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D8DD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D039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B73"/>
    <w:pPr>
      <w:spacing w:before="360" w:after="60"/>
      <w:outlineLvl w:val="0"/>
    </w:pPr>
    <w:rPr>
      <w:sz w:val="32"/>
    </w:rPr>
  </w:style>
  <w:style w:type="paragraph" w:styleId="Heading2">
    <w:name w:val="heading 2"/>
    <w:basedOn w:val="HeadingBase"/>
    <w:next w:val="BodyText"/>
    <w:link w:val="Heading2Char"/>
    <w:qFormat/>
    <w:rsid w:val="006F1B73"/>
    <w:pPr>
      <w:keepLines/>
      <w:spacing w:before="240" w:after="120"/>
      <w:outlineLvl w:val="1"/>
    </w:pPr>
    <w:rPr>
      <w:sz w:val="28"/>
      <w:szCs w:val="40"/>
    </w:rPr>
  </w:style>
  <w:style w:type="paragraph" w:styleId="Heading3">
    <w:name w:val="heading 3"/>
    <w:basedOn w:val="HeadingBase"/>
    <w:next w:val="BodyText"/>
    <w:link w:val="Heading3Char"/>
    <w:qFormat/>
    <w:rsid w:val="006F1B73"/>
    <w:pPr>
      <w:spacing w:before="180" w:after="120"/>
      <w:outlineLvl w:val="2"/>
    </w:pPr>
    <w:rPr>
      <w:spacing w:val="-10"/>
      <w:kern w:val="32"/>
    </w:rPr>
  </w:style>
  <w:style w:type="paragraph" w:styleId="Heading4">
    <w:name w:val="heading 4"/>
    <w:basedOn w:val="HeadingBase"/>
    <w:next w:val="BodyText"/>
    <w:link w:val="Heading4Char"/>
    <w:qFormat/>
    <w:rsid w:val="006F1B73"/>
    <w:pPr>
      <w:spacing w:before="160" w:after="120"/>
      <w:outlineLvl w:val="3"/>
    </w:pPr>
    <w:rPr>
      <w:sz w:val="22"/>
    </w:rPr>
  </w:style>
  <w:style w:type="paragraph" w:styleId="Heading5">
    <w:name w:val="heading 5"/>
    <w:basedOn w:val="HeadingBase"/>
    <w:next w:val="Normal"/>
    <w:link w:val="Heading5Char"/>
    <w:qFormat/>
    <w:rsid w:val="006F1B73"/>
    <w:pPr>
      <w:spacing w:before="80"/>
      <w:outlineLvl w:val="4"/>
    </w:pPr>
    <w:rPr>
      <w:color w:val="918585"/>
      <w:sz w:val="20"/>
    </w:rPr>
  </w:style>
  <w:style w:type="paragraph" w:styleId="Heading6">
    <w:name w:val="heading 6"/>
    <w:basedOn w:val="HeadingBase"/>
    <w:next w:val="Normal"/>
    <w:link w:val="Heading6Char"/>
    <w:qFormat/>
    <w:rsid w:val="006F1B73"/>
    <w:pPr>
      <w:spacing w:before="60"/>
      <w:outlineLvl w:val="5"/>
    </w:pPr>
    <w:rPr>
      <w:color w:val="918585"/>
      <w:sz w:val="20"/>
    </w:rPr>
  </w:style>
  <w:style w:type="paragraph" w:styleId="Heading7">
    <w:name w:val="heading 7"/>
    <w:basedOn w:val="Normal"/>
    <w:next w:val="Normal"/>
    <w:link w:val="Heading7Char"/>
    <w:qFormat/>
    <w:rsid w:val="006F1B73"/>
    <w:pPr>
      <w:ind w:left="720"/>
      <w:outlineLvl w:val="6"/>
    </w:pPr>
    <w:rPr>
      <w:i/>
    </w:rPr>
  </w:style>
  <w:style w:type="paragraph" w:styleId="Heading8">
    <w:name w:val="heading 8"/>
    <w:basedOn w:val="Normal"/>
    <w:next w:val="Normal"/>
    <w:link w:val="Heading8Char"/>
    <w:qFormat/>
    <w:rsid w:val="006F1B73"/>
    <w:pPr>
      <w:ind w:left="720"/>
      <w:outlineLvl w:val="7"/>
    </w:pPr>
    <w:rPr>
      <w:i/>
    </w:rPr>
  </w:style>
  <w:style w:type="paragraph" w:styleId="Heading9">
    <w:name w:val="heading 9"/>
    <w:basedOn w:val="Normal"/>
    <w:next w:val="Normal"/>
    <w:link w:val="Heading9Char"/>
    <w:qFormat/>
    <w:rsid w:val="006F1B73"/>
    <w:pPr>
      <w:ind w:left="720"/>
      <w:outlineLvl w:val="8"/>
    </w:pPr>
    <w:rPr>
      <w:i/>
    </w:rPr>
  </w:style>
  <w:style w:type="character" w:default="1" w:styleId="DefaultParagraphFont">
    <w:name w:val="Default Paragraph Font"/>
    <w:uiPriority w:val="1"/>
    <w:unhideWhenUsed/>
    <w:rsid w:val="006F1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B73"/>
  </w:style>
  <w:style w:type="character" w:customStyle="1" w:styleId="Heading1Char">
    <w:name w:val="Heading 1 Char"/>
    <w:basedOn w:val="DefaultParagraphFont"/>
    <w:link w:val="Heading1"/>
    <w:rsid w:val="006F1B73"/>
    <w:rPr>
      <w:rFonts w:ascii="Times New Roman" w:eastAsia="Times New Roman" w:hAnsi="Times New Roman" w:cs="Times New Roman"/>
      <w:b/>
      <w:sz w:val="32"/>
      <w:szCs w:val="20"/>
      <w:lang w:eastAsia="en-US"/>
    </w:rPr>
  </w:style>
  <w:style w:type="paragraph" w:styleId="BodyText">
    <w:name w:val="Body Text"/>
    <w:basedOn w:val="Normal"/>
    <w:link w:val="BodyTextChar"/>
    <w:rsid w:val="006F1B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1B73"/>
    <w:rPr>
      <w:rFonts w:ascii="Times New Roman" w:eastAsia="Times New Roman" w:hAnsi="Times New Roman" w:cs="Times New Roman"/>
      <w:sz w:val="24"/>
      <w:lang w:eastAsia="en-US"/>
    </w:rPr>
  </w:style>
  <w:style w:type="paragraph" w:styleId="Footer">
    <w:name w:val="footer"/>
    <w:basedOn w:val="Normal"/>
    <w:link w:val="FooterChar"/>
    <w:rsid w:val="006F1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B73"/>
    <w:rPr>
      <w:rFonts w:ascii="Times New Roman" w:eastAsia="Times New Roman" w:hAnsi="Times New Roman" w:cs="Times New Roman"/>
      <w:sz w:val="16"/>
      <w:lang w:eastAsia="en-US"/>
    </w:rPr>
  </w:style>
  <w:style w:type="paragraph" w:styleId="ListBullet">
    <w:name w:val="List Bullet"/>
    <w:basedOn w:val="List"/>
    <w:rsid w:val="006F1B73"/>
    <w:pPr>
      <w:numPr>
        <w:numId w:val="13"/>
      </w:numPr>
      <w:tabs>
        <w:tab w:val="clear" w:pos="340"/>
      </w:tabs>
      <w:spacing w:before="40" w:after="40"/>
    </w:pPr>
  </w:style>
  <w:style w:type="character" w:customStyle="1" w:styleId="SpecialBold">
    <w:name w:val="Special Bold"/>
    <w:basedOn w:val="DefaultParagraphFont"/>
    <w:rsid w:val="006F1B73"/>
    <w:rPr>
      <w:b/>
      <w:spacing w:val="0"/>
    </w:rPr>
  </w:style>
  <w:style w:type="paragraph" w:styleId="ListBullet2">
    <w:name w:val="List Bullet 2"/>
    <w:basedOn w:val="List2"/>
    <w:rsid w:val="006F1B73"/>
    <w:pPr>
      <w:numPr>
        <w:numId w:val="14"/>
      </w:numPr>
      <w:tabs>
        <w:tab w:val="clear" w:pos="680"/>
      </w:tabs>
    </w:pPr>
  </w:style>
  <w:style w:type="paragraph" w:customStyle="1" w:styleId="SuperHeading">
    <w:name w:val="SuperHeading"/>
    <w:basedOn w:val="Normal"/>
    <w:rsid w:val="006F1B73"/>
    <w:pPr>
      <w:spacing w:before="240" w:after="120"/>
      <w:outlineLvl w:val="0"/>
    </w:pPr>
    <w:rPr>
      <w:rFonts w:ascii="Times New Roman" w:hAnsi="Times New Roman"/>
      <w:b/>
      <w:sz w:val="28"/>
    </w:rPr>
  </w:style>
  <w:style w:type="paragraph" w:customStyle="1" w:styleId="AllowPageBreak">
    <w:name w:val="AllowPageBreak"/>
    <w:rsid w:val="006F1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1B73"/>
    <w:rPr>
      <w:b/>
      <w:i/>
      <w:u w:val="none"/>
    </w:rPr>
  </w:style>
  <w:style w:type="character" w:customStyle="1" w:styleId="Heading2Char">
    <w:name w:val="Heading 2 Char"/>
    <w:basedOn w:val="DefaultParagraphFont"/>
    <w:link w:val="Heading2"/>
    <w:rsid w:val="006F1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B73"/>
    <w:rPr>
      <w:rFonts w:ascii="Courier New" w:eastAsia="Times New Roman" w:hAnsi="Courier New" w:cs="Times New Roman"/>
      <w:i/>
      <w:szCs w:val="20"/>
      <w:lang w:eastAsia="en-US"/>
    </w:rPr>
  </w:style>
  <w:style w:type="paragraph" w:customStyle="1" w:styleId="HeadingBase">
    <w:name w:val="Heading Base"/>
    <w:rsid w:val="006F1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B73"/>
    <w:pPr>
      <w:tabs>
        <w:tab w:val="right" w:leader="dot" w:pos="9072"/>
      </w:tabs>
      <w:ind w:left="567"/>
    </w:pPr>
    <w:rPr>
      <w:szCs w:val="22"/>
    </w:rPr>
  </w:style>
  <w:style w:type="paragraph" w:customStyle="1" w:styleId="TOCBase">
    <w:name w:val="TOC Base"/>
    <w:rsid w:val="006F1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B73"/>
    <w:pPr>
      <w:tabs>
        <w:tab w:val="right" w:leader="dot" w:pos="9072"/>
      </w:tabs>
      <w:spacing w:before="40" w:after="40"/>
      <w:ind w:left="284"/>
    </w:pPr>
    <w:rPr>
      <w:rFonts w:ascii="Times New Roman" w:hAnsi="Times New Roman"/>
    </w:rPr>
  </w:style>
  <w:style w:type="paragraph" w:styleId="TOC1">
    <w:name w:val="toc 1"/>
    <w:basedOn w:val="TOCBase"/>
    <w:next w:val="Normal"/>
    <w:rsid w:val="006F1B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1B73"/>
    <w:pPr>
      <w:spacing w:before="5040"/>
      <w:jc w:val="center"/>
    </w:pPr>
    <w:rPr>
      <w:sz w:val="48"/>
      <w:szCs w:val="72"/>
      <w:lang w:val="en-US"/>
    </w:rPr>
  </w:style>
  <w:style w:type="character" w:customStyle="1" w:styleId="TitleChar">
    <w:name w:val="Title Char"/>
    <w:basedOn w:val="DefaultParagraphFont"/>
    <w:link w:val="Title"/>
    <w:rsid w:val="006F1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B73"/>
    <w:pPr>
      <w:tabs>
        <w:tab w:val="left" w:pos="3600"/>
        <w:tab w:val="left" w:pos="3958"/>
      </w:tabs>
    </w:pPr>
  </w:style>
  <w:style w:type="paragraph" w:styleId="List">
    <w:name w:val="List"/>
    <w:basedOn w:val="BodyText"/>
    <w:next w:val="BodyText"/>
    <w:rsid w:val="006F1B73"/>
    <w:pPr>
      <w:tabs>
        <w:tab w:val="left" w:pos="340"/>
      </w:tabs>
      <w:spacing w:before="60" w:after="60"/>
      <w:ind w:left="340" w:hanging="340"/>
    </w:pPr>
  </w:style>
  <w:style w:type="paragraph" w:customStyle="1" w:styleId="Note">
    <w:name w:val="Note"/>
    <w:basedOn w:val="BodyText"/>
    <w:rsid w:val="006F1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B73"/>
    <w:pPr>
      <w:framePr w:wrap="auto" w:hAnchor="text" w:y="6049"/>
    </w:pPr>
    <w:rPr>
      <w:color w:val="000000"/>
      <w:sz w:val="40"/>
    </w:rPr>
  </w:style>
  <w:style w:type="paragraph" w:customStyle="1" w:styleId="TOCTitle">
    <w:name w:val="TOCTitle"/>
    <w:basedOn w:val="Heading1"/>
    <w:rsid w:val="006F1B73"/>
    <w:pPr>
      <w:spacing w:after="240"/>
      <w:jc w:val="center"/>
      <w:outlineLvl w:val="9"/>
    </w:pPr>
    <w:rPr>
      <w:caps/>
    </w:rPr>
  </w:style>
  <w:style w:type="paragraph" w:customStyle="1" w:styleId="Version">
    <w:name w:val="Version"/>
    <w:rsid w:val="006F1B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B73"/>
    <w:pPr>
      <w:keepNext w:val="0"/>
      <w:tabs>
        <w:tab w:val="right" w:pos="4176"/>
      </w:tabs>
      <w:ind w:left="198" w:hanging="198"/>
    </w:pPr>
    <w:rPr>
      <w:rFonts w:ascii="Garamond" w:hAnsi="Garamond"/>
    </w:rPr>
  </w:style>
  <w:style w:type="paragraph" w:styleId="IndexHeading">
    <w:name w:val="index heading"/>
    <w:basedOn w:val="Normal"/>
    <w:next w:val="Index1"/>
    <w:semiHidden/>
    <w:rsid w:val="006F1B73"/>
    <w:pPr>
      <w:spacing w:before="120" w:after="120"/>
    </w:pPr>
    <w:rPr>
      <w:rFonts w:ascii="Arial" w:hAnsi="Arial"/>
      <w:b/>
      <w:color w:val="918585"/>
      <w:sz w:val="24"/>
    </w:rPr>
  </w:style>
  <w:style w:type="paragraph" w:styleId="Header">
    <w:name w:val="header"/>
    <w:basedOn w:val="Normal"/>
    <w:link w:val="HeaderChar"/>
    <w:rsid w:val="006F1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B73"/>
    <w:rPr>
      <w:rFonts w:ascii="Times New Roman" w:eastAsia="Times New Roman" w:hAnsi="Times New Roman" w:cs="Times New Roman"/>
      <w:sz w:val="16"/>
      <w:szCs w:val="20"/>
      <w:lang w:val="en-GB" w:eastAsia="en-US"/>
    </w:rPr>
  </w:style>
  <w:style w:type="paragraph" w:customStyle="1" w:styleId="Chapter">
    <w:name w:val="Chapter"/>
    <w:basedOn w:val="Normal"/>
    <w:rsid w:val="006F1B73"/>
    <w:pPr>
      <w:spacing w:before="240"/>
    </w:pPr>
    <w:rPr>
      <w:rFonts w:ascii="Times New Roman" w:hAnsi="Times New Roman"/>
      <w:smallCaps/>
      <w:spacing w:val="80"/>
      <w:sz w:val="28"/>
    </w:rPr>
  </w:style>
  <w:style w:type="paragraph" w:customStyle="1" w:styleId="InChapter">
    <w:name w:val="InChapter"/>
    <w:basedOn w:val="Heading3"/>
    <w:rsid w:val="006F1B73"/>
    <w:pPr>
      <w:spacing w:after="240"/>
      <w:outlineLvl w:val="9"/>
    </w:pPr>
    <w:rPr>
      <w:noProof/>
    </w:rPr>
  </w:style>
  <w:style w:type="paragraph" w:styleId="Index2">
    <w:name w:val="index 2"/>
    <w:basedOn w:val="Normal"/>
    <w:next w:val="Normal"/>
    <w:semiHidden/>
    <w:rsid w:val="006F1B73"/>
    <w:pPr>
      <w:tabs>
        <w:tab w:val="right" w:pos="4176"/>
      </w:tabs>
      <w:ind w:left="568" w:hanging="284"/>
    </w:pPr>
    <w:rPr>
      <w:rFonts w:ascii="Garamond" w:hAnsi="Garamond"/>
    </w:rPr>
  </w:style>
  <w:style w:type="paragraph" w:customStyle="1" w:styleId="Byline">
    <w:name w:val="Byline"/>
    <w:rsid w:val="006F1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B73"/>
    <w:pPr>
      <w:tabs>
        <w:tab w:val="clear" w:pos="3600"/>
        <w:tab w:val="clear" w:pos="3958"/>
      </w:tabs>
      <w:jc w:val="right"/>
    </w:pPr>
  </w:style>
  <w:style w:type="character" w:styleId="Emphasis">
    <w:name w:val="Emphasis"/>
    <w:basedOn w:val="DefaultParagraphFont"/>
    <w:qFormat/>
    <w:rsid w:val="006F1B73"/>
    <w:rPr>
      <w:i/>
    </w:rPr>
  </w:style>
  <w:style w:type="paragraph" w:styleId="Caption">
    <w:name w:val="caption"/>
    <w:basedOn w:val="BodyText"/>
    <w:next w:val="Normal"/>
    <w:qFormat/>
    <w:rsid w:val="006F1B73"/>
    <w:pPr>
      <w:framePr w:w="2268" w:hSpace="181" w:vSpace="181" w:wrap="around" w:vAnchor="text" w:hAnchor="page" w:x="1135" w:y="285" w:anchorLock="1"/>
    </w:pPr>
    <w:rPr>
      <w:i/>
    </w:rPr>
  </w:style>
  <w:style w:type="paragraph" w:customStyle="1" w:styleId="MiniTOCTitle">
    <w:name w:val="MiniTOCTitle"/>
    <w:basedOn w:val="Heading4"/>
    <w:rsid w:val="006F1B73"/>
    <w:pPr>
      <w:spacing w:before="240"/>
      <w:outlineLvl w:val="9"/>
    </w:pPr>
    <w:rPr>
      <w:noProof/>
      <w:sz w:val="24"/>
    </w:rPr>
  </w:style>
  <w:style w:type="paragraph" w:customStyle="1" w:styleId="MiniTOCItem">
    <w:name w:val="MiniTOCItem"/>
    <w:basedOn w:val="ListBullet"/>
    <w:rsid w:val="006F1B73"/>
    <w:pPr>
      <w:numPr>
        <w:numId w:val="0"/>
      </w:numPr>
      <w:tabs>
        <w:tab w:val="right" w:leader="dot" w:pos="6521"/>
      </w:tabs>
      <w:spacing w:before="0" w:after="0"/>
    </w:pPr>
  </w:style>
  <w:style w:type="paragraph" w:customStyle="1" w:styleId="TOFTitle">
    <w:name w:val="TOFTitle"/>
    <w:basedOn w:val="TOCTitle"/>
    <w:rsid w:val="006F1B73"/>
  </w:style>
  <w:style w:type="paragraph" w:styleId="TableofFigures">
    <w:name w:val="table of figures"/>
    <w:basedOn w:val="Normal"/>
    <w:next w:val="Normal"/>
    <w:semiHidden/>
    <w:rsid w:val="006F1B73"/>
    <w:pPr>
      <w:tabs>
        <w:tab w:val="right" w:leader="dot" w:pos="9072"/>
      </w:tabs>
      <w:ind w:left="970" w:hanging="403"/>
    </w:pPr>
    <w:rPr>
      <w:rFonts w:ascii="Times New Roman" w:hAnsi="Times New Roman"/>
      <w:b/>
    </w:rPr>
  </w:style>
  <w:style w:type="paragraph" w:styleId="ListNumber">
    <w:name w:val="List Number"/>
    <w:basedOn w:val="List"/>
    <w:rsid w:val="006F1B73"/>
    <w:pPr>
      <w:numPr>
        <w:numId w:val="11"/>
      </w:numPr>
    </w:pPr>
  </w:style>
  <w:style w:type="character" w:customStyle="1" w:styleId="WingdingSymbols">
    <w:name w:val="Wingding Symbols"/>
    <w:rsid w:val="006F1B73"/>
    <w:rPr>
      <w:rFonts w:ascii="Wingdings" w:hAnsi="Wingdings"/>
    </w:rPr>
  </w:style>
  <w:style w:type="paragraph" w:customStyle="1" w:styleId="TableHeading">
    <w:name w:val="Table Heading"/>
    <w:basedOn w:val="HeadingBase"/>
    <w:rsid w:val="006F1B73"/>
    <w:pPr>
      <w:keepLines/>
      <w:pBdr>
        <w:bottom w:val="single" w:sz="6" w:space="1" w:color="918585"/>
      </w:pBdr>
      <w:spacing w:before="240"/>
    </w:pPr>
  </w:style>
  <w:style w:type="character" w:customStyle="1" w:styleId="HotSpot">
    <w:name w:val="HotSpot"/>
    <w:rsid w:val="006F1B73"/>
    <w:rPr>
      <w:color w:val="0033CC"/>
      <w:u w:val="none"/>
    </w:rPr>
  </w:style>
  <w:style w:type="paragraph" w:customStyle="1" w:styleId="BodyTextRight">
    <w:name w:val="Body Text Right"/>
    <w:basedOn w:val="BodyText"/>
    <w:rsid w:val="006F1B73"/>
    <w:pPr>
      <w:spacing w:before="0" w:after="0"/>
      <w:jc w:val="right"/>
    </w:pPr>
  </w:style>
  <w:style w:type="paragraph" w:styleId="Index3">
    <w:name w:val="index 3"/>
    <w:basedOn w:val="ListNumber2"/>
    <w:next w:val="Normal"/>
    <w:semiHidden/>
    <w:rsid w:val="006F1B73"/>
    <w:pPr>
      <w:numPr>
        <w:numId w:val="0"/>
      </w:numPr>
      <w:tabs>
        <w:tab w:val="right" w:leader="dot" w:pos="4176"/>
      </w:tabs>
    </w:pPr>
  </w:style>
  <w:style w:type="paragraph" w:styleId="ListNumber2">
    <w:name w:val="List Number 2"/>
    <w:basedOn w:val="List2"/>
    <w:rsid w:val="006F1B73"/>
    <w:pPr>
      <w:numPr>
        <w:numId w:val="10"/>
      </w:numPr>
      <w:tabs>
        <w:tab w:val="clear" w:pos="1060"/>
      </w:tabs>
    </w:pPr>
  </w:style>
  <w:style w:type="paragraph" w:customStyle="1" w:styleId="MarginNote">
    <w:name w:val="Margin Note"/>
    <w:basedOn w:val="BodyText"/>
    <w:rsid w:val="006F1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B73"/>
    <w:rPr>
      <w:sz w:val="32"/>
    </w:rPr>
  </w:style>
  <w:style w:type="paragraph" w:customStyle="1" w:styleId="HeadingProcedure">
    <w:name w:val="Heading Procedure"/>
    <w:basedOn w:val="HeadingBase"/>
    <w:next w:val="Normal"/>
    <w:rsid w:val="006F1B73"/>
    <w:pPr>
      <w:tabs>
        <w:tab w:val="left" w:pos="0"/>
      </w:tabs>
      <w:spacing w:before="120" w:after="60"/>
    </w:pPr>
    <w:rPr>
      <w:i/>
      <w:color w:val="918585"/>
      <w:sz w:val="22"/>
    </w:rPr>
  </w:style>
  <w:style w:type="paragraph" w:customStyle="1" w:styleId="TableBodyText">
    <w:name w:val="Table Body Text"/>
    <w:basedOn w:val="BodyText"/>
    <w:rsid w:val="006F1B73"/>
    <w:pPr>
      <w:spacing w:before="60" w:after="60"/>
    </w:pPr>
  </w:style>
  <w:style w:type="paragraph" w:styleId="ListContinue">
    <w:name w:val="List Continue"/>
    <w:basedOn w:val="List"/>
    <w:rsid w:val="006F1B73"/>
    <w:pPr>
      <w:ind w:firstLine="0"/>
    </w:pPr>
  </w:style>
  <w:style w:type="paragraph" w:customStyle="1" w:styleId="ListNote">
    <w:name w:val="List Note"/>
    <w:basedOn w:val="List"/>
    <w:rsid w:val="006F1B73"/>
    <w:pPr>
      <w:pBdr>
        <w:top w:val="single" w:sz="6" w:space="2" w:color="918585"/>
        <w:bottom w:val="single" w:sz="6" w:space="2" w:color="918585"/>
      </w:pBdr>
      <w:tabs>
        <w:tab w:val="left" w:pos="1021"/>
      </w:tabs>
      <w:ind w:firstLine="0"/>
    </w:pPr>
  </w:style>
  <w:style w:type="paragraph" w:customStyle="1" w:styleId="Warning">
    <w:name w:val="Warning"/>
    <w:basedOn w:val="BodyText"/>
    <w:rsid w:val="006F1B73"/>
    <w:pPr>
      <w:shd w:val="clear" w:color="auto" w:fill="D9D9D9"/>
      <w:tabs>
        <w:tab w:val="left" w:pos="992"/>
      </w:tabs>
      <w:ind w:left="119" w:right="119"/>
    </w:pPr>
    <w:rPr>
      <w:sz w:val="20"/>
    </w:rPr>
  </w:style>
  <w:style w:type="paragraph" w:customStyle="1" w:styleId="MarginIcons">
    <w:name w:val="Margin Icons"/>
    <w:basedOn w:val="BodyText"/>
    <w:rsid w:val="006F1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B73"/>
    <w:rPr>
      <w:rFonts w:ascii="Courier New" w:hAnsi="Courier New"/>
    </w:rPr>
  </w:style>
  <w:style w:type="paragraph" w:customStyle="1" w:styleId="NoteBullet">
    <w:name w:val="Note Bullet"/>
    <w:basedOn w:val="Note"/>
    <w:rsid w:val="006F1B73"/>
    <w:pPr>
      <w:tabs>
        <w:tab w:val="clear" w:pos="680"/>
      </w:tabs>
      <w:spacing w:before="60" w:after="60"/>
    </w:pPr>
  </w:style>
  <w:style w:type="paragraph" w:customStyle="1" w:styleId="SubHeading2">
    <w:name w:val="SubHeading2"/>
    <w:basedOn w:val="HeadingBase"/>
    <w:rsid w:val="006F1B73"/>
    <w:pPr>
      <w:spacing w:before="240" w:after="60"/>
    </w:pPr>
    <w:rPr>
      <w:sz w:val="20"/>
    </w:rPr>
  </w:style>
  <w:style w:type="paragraph" w:customStyle="1" w:styleId="SubHeading1">
    <w:name w:val="SubHeading1"/>
    <w:basedOn w:val="HeadingBase"/>
    <w:rsid w:val="006F1B73"/>
    <w:pPr>
      <w:spacing w:before="240" w:after="60"/>
    </w:pPr>
    <w:rPr>
      <w:color w:val="918585"/>
      <w:sz w:val="22"/>
    </w:rPr>
  </w:style>
  <w:style w:type="paragraph" w:customStyle="1" w:styleId="SideHeading">
    <w:name w:val="Side Heading"/>
    <w:basedOn w:val="HeadingBase"/>
    <w:rsid w:val="006F1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B73"/>
    <w:pPr>
      <w:numPr>
        <w:numId w:val="12"/>
      </w:numPr>
    </w:pPr>
  </w:style>
  <w:style w:type="paragraph" w:styleId="PlainText">
    <w:name w:val="Plain Text"/>
    <w:basedOn w:val="Normal"/>
    <w:link w:val="PlainTextChar"/>
    <w:rsid w:val="006F1B73"/>
    <w:rPr>
      <w:sz w:val="20"/>
    </w:rPr>
  </w:style>
  <w:style w:type="character" w:customStyle="1" w:styleId="PlainTextChar">
    <w:name w:val="Plain Text Char"/>
    <w:basedOn w:val="DefaultParagraphFont"/>
    <w:link w:val="PlainText"/>
    <w:rsid w:val="006F1B73"/>
    <w:rPr>
      <w:rFonts w:ascii="Courier New" w:eastAsia="Times New Roman" w:hAnsi="Courier New" w:cs="Times New Roman"/>
      <w:sz w:val="20"/>
      <w:szCs w:val="20"/>
      <w:lang w:eastAsia="en-US"/>
    </w:rPr>
  </w:style>
  <w:style w:type="character" w:customStyle="1" w:styleId="MenuOption">
    <w:name w:val="Menu Option"/>
    <w:basedOn w:val="DefaultParagraphFont"/>
    <w:rsid w:val="006F1B73"/>
    <w:rPr>
      <w:b/>
      <w:smallCaps/>
    </w:rPr>
  </w:style>
  <w:style w:type="paragraph" w:customStyle="1" w:styleId="TableListNumber">
    <w:name w:val="Table List Number"/>
    <w:basedOn w:val="ListNumber"/>
    <w:rsid w:val="006F1B73"/>
    <w:pPr>
      <w:numPr>
        <w:numId w:val="0"/>
      </w:numPr>
    </w:pPr>
  </w:style>
  <w:style w:type="paragraph" w:styleId="TOC4">
    <w:name w:val="toc 4"/>
    <w:basedOn w:val="TOCBase"/>
    <w:next w:val="Normal"/>
    <w:semiHidden/>
    <w:rsid w:val="006F1B73"/>
    <w:pPr>
      <w:tabs>
        <w:tab w:val="right" w:leader="dot" w:pos="9071"/>
      </w:tabs>
      <w:ind w:left="1701"/>
    </w:pPr>
  </w:style>
  <w:style w:type="paragraph" w:customStyle="1" w:styleId="ListAlpha">
    <w:name w:val="List Alpha"/>
    <w:basedOn w:val="List"/>
    <w:rsid w:val="006F1B73"/>
    <w:pPr>
      <w:numPr>
        <w:numId w:val="9"/>
      </w:numPr>
    </w:pPr>
  </w:style>
  <w:style w:type="paragraph" w:customStyle="1" w:styleId="ListAlpha2">
    <w:name w:val="List Alpha 2"/>
    <w:basedOn w:val="List2"/>
    <w:rsid w:val="006F1B73"/>
    <w:pPr>
      <w:numPr>
        <w:numId w:val="8"/>
      </w:numPr>
    </w:pPr>
  </w:style>
  <w:style w:type="paragraph" w:styleId="List2">
    <w:name w:val="List 2"/>
    <w:basedOn w:val="BodyText"/>
    <w:rsid w:val="006F1B73"/>
    <w:pPr>
      <w:tabs>
        <w:tab w:val="left" w:pos="680"/>
      </w:tabs>
      <w:spacing w:before="60" w:after="60"/>
      <w:ind w:left="680" w:hanging="340"/>
    </w:pPr>
  </w:style>
  <w:style w:type="paragraph" w:styleId="List3">
    <w:name w:val="List 3"/>
    <w:basedOn w:val="BodyText"/>
    <w:rsid w:val="006F1B73"/>
    <w:pPr>
      <w:tabs>
        <w:tab w:val="left" w:pos="1021"/>
      </w:tabs>
      <w:spacing w:before="60" w:after="60"/>
      <w:ind w:left="1020" w:hanging="340"/>
    </w:pPr>
  </w:style>
  <w:style w:type="paragraph" w:styleId="List4">
    <w:name w:val="List 4"/>
    <w:basedOn w:val="BodyText"/>
    <w:rsid w:val="006F1B73"/>
    <w:pPr>
      <w:tabs>
        <w:tab w:val="left" w:pos="1361"/>
      </w:tabs>
      <w:spacing w:before="60" w:after="60"/>
      <w:ind w:left="1361" w:hanging="340"/>
    </w:pPr>
  </w:style>
  <w:style w:type="paragraph" w:styleId="List5">
    <w:name w:val="List 5"/>
    <w:basedOn w:val="BodyText"/>
    <w:rsid w:val="006F1B73"/>
    <w:pPr>
      <w:tabs>
        <w:tab w:val="left" w:pos="1701"/>
      </w:tabs>
      <w:spacing w:before="60" w:after="60"/>
      <w:ind w:left="1701" w:hanging="340"/>
    </w:pPr>
  </w:style>
  <w:style w:type="paragraph" w:styleId="ListBullet3">
    <w:name w:val="List Bullet 3"/>
    <w:basedOn w:val="List3"/>
    <w:rsid w:val="006F1B73"/>
    <w:pPr>
      <w:numPr>
        <w:numId w:val="15"/>
      </w:numPr>
      <w:tabs>
        <w:tab w:val="clear" w:pos="1021"/>
      </w:tabs>
      <w:ind w:left="1037" w:hanging="357"/>
    </w:pPr>
  </w:style>
  <w:style w:type="paragraph" w:styleId="ListBullet4">
    <w:name w:val="List Bullet 4"/>
    <w:basedOn w:val="List4"/>
    <w:rsid w:val="006F1B73"/>
    <w:pPr>
      <w:numPr>
        <w:numId w:val="3"/>
      </w:numPr>
    </w:pPr>
  </w:style>
  <w:style w:type="paragraph" w:styleId="ListBullet5">
    <w:name w:val="List Bullet 5"/>
    <w:basedOn w:val="List5"/>
    <w:rsid w:val="006F1B73"/>
    <w:pPr>
      <w:numPr>
        <w:numId w:val="4"/>
      </w:numPr>
    </w:pPr>
  </w:style>
  <w:style w:type="paragraph" w:styleId="ListContinue2">
    <w:name w:val="List Continue 2"/>
    <w:basedOn w:val="List2"/>
    <w:rsid w:val="006F1B73"/>
    <w:pPr>
      <w:ind w:firstLine="0"/>
    </w:pPr>
  </w:style>
  <w:style w:type="paragraph" w:styleId="ListContinue3">
    <w:name w:val="List Continue 3"/>
    <w:basedOn w:val="List3"/>
    <w:rsid w:val="006F1B73"/>
    <w:pPr>
      <w:ind w:left="1021" w:firstLine="0"/>
    </w:pPr>
  </w:style>
  <w:style w:type="paragraph" w:styleId="ListContinue4">
    <w:name w:val="List Continue 4"/>
    <w:basedOn w:val="List4"/>
    <w:rsid w:val="006F1B73"/>
    <w:pPr>
      <w:ind w:firstLine="0"/>
    </w:pPr>
  </w:style>
  <w:style w:type="paragraph" w:styleId="ListContinue5">
    <w:name w:val="List Continue 5"/>
    <w:basedOn w:val="List5"/>
    <w:rsid w:val="006F1B73"/>
    <w:pPr>
      <w:ind w:firstLine="0"/>
    </w:pPr>
  </w:style>
  <w:style w:type="paragraph" w:styleId="ListNumber3">
    <w:name w:val="List Number 3"/>
    <w:basedOn w:val="List3"/>
    <w:rsid w:val="006F1B73"/>
    <w:pPr>
      <w:numPr>
        <w:numId w:val="5"/>
      </w:numPr>
    </w:pPr>
  </w:style>
  <w:style w:type="paragraph" w:styleId="ListNumber4">
    <w:name w:val="List Number 4"/>
    <w:basedOn w:val="List4"/>
    <w:rsid w:val="006F1B73"/>
    <w:pPr>
      <w:numPr>
        <w:numId w:val="6"/>
      </w:numPr>
    </w:pPr>
  </w:style>
  <w:style w:type="paragraph" w:styleId="ListNumber5">
    <w:name w:val="List Number 5"/>
    <w:basedOn w:val="List5"/>
    <w:rsid w:val="006F1B73"/>
    <w:pPr>
      <w:numPr>
        <w:numId w:val="7"/>
      </w:numPr>
    </w:pPr>
  </w:style>
  <w:style w:type="paragraph" w:styleId="BlockText">
    <w:name w:val="Block Text"/>
    <w:basedOn w:val="Normal"/>
    <w:rsid w:val="006F1B73"/>
    <w:pPr>
      <w:spacing w:after="120"/>
      <w:ind w:left="1440" w:right="1440"/>
    </w:pPr>
  </w:style>
  <w:style w:type="character" w:customStyle="1" w:styleId="Subscript">
    <w:name w:val="Subscript"/>
    <w:basedOn w:val="DefaultParagraphFont"/>
    <w:rsid w:val="006F1B73"/>
    <w:rPr>
      <w:sz w:val="16"/>
      <w:vertAlign w:val="subscript"/>
    </w:rPr>
  </w:style>
  <w:style w:type="character" w:customStyle="1" w:styleId="Superscript">
    <w:name w:val="Superscript"/>
    <w:basedOn w:val="DefaultParagraphFont"/>
    <w:rsid w:val="006F1B73"/>
    <w:rPr>
      <w:sz w:val="16"/>
      <w:vertAlign w:val="superscript"/>
    </w:rPr>
  </w:style>
  <w:style w:type="character" w:customStyle="1" w:styleId="Symbols">
    <w:name w:val="Symbols"/>
    <w:basedOn w:val="DefaultParagraphFont"/>
    <w:rsid w:val="006F1B73"/>
    <w:rPr>
      <w:rFonts w:ascii="Symbol" w:hAnsi="Symbol"/>
    </w:rPr>
  </w:style>
  <w:style w:type="character" w:customStyle="1" w:styleId="MenuOptions">
    <w:name w:val="Menu Options"/>
    <w:basedOn w:val="DefaultParagraphFont"/>
    <w:rsid w:val="006F1B73"/>
    <w:rPr>
      <w:rFonts w:ascii="Arial Narrow" w:hAnsi="Arial Narrow"/>
      <w:smallCaps/>
    </w:rPr>
  </w:style>
  <w:style w:type="character" w:customStyle="1" w:styleId="Buttons">
    <w:name w:val="Buttons"/>
    <w:basedOn w:val="DefaultParagraphFont"/>
    <w:rsid w:val="006F1B73"/>
    <w:rPr>
      <w:b/>
    </w:rPr>
  </w:style>
  <w:style w:type="character" w:customStyle="1" w:styleId="Underlined">
    <w:name w:val="Underlined"/>
    <w:basedOn w:val="DefaultParagraphFont"/>
    <w:rsid w:val="006F1B73"/>
    <w:rPr>
      <w:u w:val="single"/>
    </w:rPr>
  </w:style>
  <w:style w:type="paragraph" w:customStyle="1" w:styleId="TableBodyTextRight">
    <w:name w:val="Table Body Text Right"/>
    <w:basedOn w:val="TableBodyText"/>
    <w:rsid w:val="006F1B73"/>
    <w:pPr>
      <w:widowControl w:val="0"/>
      <w:autoSpaceDE w:val="0"/>
      <w:autoSpaceDN w:val="0"/>
      <w:adjustRightInd w:val="0"/>
      <w:jc w:val="right"/>
    </w:pPr>
    <w:rPr>
      <w:rFonts w:cs="Arial"/>
      <w:szCs w:val="18"/>
    </w:rPr>
  </w:style>
  <w:style w:type="paragraph" w:customStyle="1" w:styleId="CopyrightText">
    <w:name w:val="Copyright Text"/>
    <w:basedOn w:val="BodyText"/>
    <w:rsid w:val="006F1B73"/>
    <w:rPr>
      <w:sz w:val="18"/>
    </w:rPr>
  </w:style>
  <w:style w:type="paragraph" w:customStyle="1" w:styleId="BodySmallRight">
    <w:name w:val="Body Small Right"/>
    <w:basedOn w:val="BodyTextRight"/>
    <w:rsid w:val="006F1B73"/>
    <w:rPr>
      <w:sz w:val="18"/>
      <w:szCs w:val="18"/>
    </w:rPr>
  </w:style>
  <w:style w:type="paragraph" w:customStyle="1" w:styleId="MarginEdition">
    <w:name w:val="Margin Edition"/>
    <w:basedOn w:val="MarginNote"/>
    <w:rsid w:val="006F1B73"/>
    <w:pPr>
      <w:spacing w:before="0" w:after="0"/>
    </w:pPr>
    <w:rPr>
      <w:rFonts w:ascii="Times New Roman" w:hAnsi="Times New Roman"/>
      <w:color w:val="999999"/>
    </w:rPr>
  </w:style>
  <w:style w:type="paragraph" w:customStyle="1" w:styleId="Spacer">
    <w:name w:val="Spacer"/>
    <w:basedOn w:val="Normal"/>
    <w:rsid w:val="006F1B73"/>
    <w:rPr>
      <w:sz w:val="2"/>
      <w:szCs w:val="2"/>
    </w:rPr>
  </w:style>
  <w:style w:type="character" w:customStyle="1" w:styleId="Small">
    <w:name w:val="Small"/>
    <w:basedOn w:val="DefaultParagraphFont"/>
    <w:rsid w:val="006F1B73"/>
    <w:rPr>
      <w:sz w:val="16"/>
    </w:rPr>
  </w:style>
  <w:style w:type="paragraph" w:customStyle="1" w:styleId="WideTable">
    <w:name w:val="Wide Table"/>
    <w:basedOn w:val="Normal"/>
    <w:rsid w:val="006F1B73"/>
    <w:pPr>
      <w:ind w:left="-1418"/>
    </w:pPr>
    <w:rPr>
      <w:sz w:val="2"/>
      <w:szCs w:val="2"/>
    </w:rPr>
  </w:style>
  <w:style w:type="character" w:styleId="PageNumber">
    <w:name w:val="page number"/>
    <w:basedOn w:val="DefaultParagraphFont"/>
    <w:rsid w:val="006F1B73"/>
  </w:style>
  <w:style w:type="paragraph" w:styleId="Quote">
    <w:name w:val="Quote"/>
    <w:basedOn w:val="Heading1"/>
    <w:link w:val="QuoteChar"/>
    <w:qFormat/>
    <w:rsid w:val="006F1B73"/>
    <w:rPr>
      <w:b w:val="0"/>
      <w:sz w:val="72"/>
      <w:szCs w:val="72"/>
      <w:lang w:val="en-NZ"/>
    </w:rPr>
  </w:style>
  <w:style w:type="character" w:customStyle="1" w:styleId="QuoteChar">
    <w:name w:val="Quote Char"/>
    <w:basedOn w:val="DefaultParagraphFont"/>
    <w:link w:val="Quote"/>
    <w:rsid w:val="006F1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B73"/>
    <w:pPr>
      <w:pageBreakBefore/>
    </w:pPr>
  </w:style>
  <w:style w:type="paragraph" w:customStyle="1" w:styleId="Border">
    <w:name w:val="Border"/>
    <w:basedOn w:val="Normal"/>
    <w:qFormat/>
    <w:rsid w:val="006F1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B73"/>
    <w:rPr>
      <w:b/>
      <w:bCs/>
      <w:i/>
      <w:iCs/>
      <w:color w:val="auto"/>
    </w:rPr>
  </w:style>
  <w:style w:type="paragraph" w:styleId="IntenseQuote">
    <w:name w:val="Intense Quote"/>
    <w:basedOn w:val="Normal"/>
    <w:next w:val="Normal"/>
    <w:link w:val="IntenseQuoteChar"/>
    <w:uiPriority w:val="30"/>
    <w:qFormat/>
    <w:rsid w:val="006F1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B73"/>
    <w:rPr>
      <w:smallCaps/>
      <w:color w:val="auto"/>
      <w:u w:val="single"/>
    </w:rPr>
  </w:style>
  <w:style w:type="character" w:styleId="IntenseReference">
    <w:name w:val="Intense Reference"/>
    <w:basedOn w:val="DefaultParagraphFont"/>
    <w:uiPriority w:val="32"/>
    <w:qFormat/>
    <w:rsid w:val="006F1B73"/>
    <w:rPr>
      <w:b/>
      <w:bCs/>
      <w:smallCaps/>
      <w:color w:val="auto"/>
      <w:spacing w:val="5"/>
      <w:u w:val="single"/>
    </w:rPr>
  </w:style>
  <w:style w:type="paragraph" w:customStyle="1" w:styleId="2ColumnHeading">
    <w:name w:val="2Column Heading"/>
    <w:basedOn w:val="BodyText"/>
    <w:qFormat/>
    <w:rsid w:val="006F1B73"/>
    <w:pPr>
      <w:spacing w:after="60"/>
      <w:ind w:left="-2268"/>
    </w:pPr>
    <w:rPr>
      <w:b/>
    </w:rPr>
  </w:style>
  <w:style w:type="paragraph" w:customStyle="1" w:styleId="Heading1TOC">
    <w:name w:val="Heading1 TOC"/>
    <w:basedOn w:val="Normal"/>
    <w:qFormat/>
    <w:rsid w:val="006F1B73"/>
    <w:pPr>
      <w:spacing w:before="240" w:after="120"/>
    </w:pPr>
    <w:rPr>
      <w:rFonts w:ascii="Times New Roman" w:hAnsi="Times New Roman"/>
      <w:b/>
      <w:sz w:val="32"/>
    </w:rPr>
  </w:style>
  <w:style w:type="paragraph" w:customStyle="1" w:styleId="Heading2TOC">
    <w:name w:val="Heading2 TOC"/>
    <w:basedOn w:val="Normal"/>
    <w:qFormat/>
    <w:rsid w:val="006F1B73"/>
    <w:pPr>
      <w:spacing w:before="240" w:after="60"/>
    </w:pPr>
    <w:rPr>
      <w:rFonts w:ascii="Times New Roman" w:hAnsi="Times New Roman"/>
      <w:b/>
      <w:sz w:val="28"/>
    </w:rPr>
  </w:style>
  <w:style w:type="character" w:customStyle="1" w:styleId="Underline">
    <w:name w:val="Underline"/>
    <w:basedOn w:val="DefaultParagraphFont"/>
    <w:qFormat/>
    <w:rsid w:val="006F1B73"/>
    <w:rPr>
      <w:u w:val="single"/>
    </w:rPr>
  </w:style>
  <w:style w:type="paragraph" w:styleId="BalloonText">
    <w:name w:val="Balloon Text"/>
    <w:basedOn w:val="Normal"/>
    <w:link w:val="BalloonTextChar"/>
    <w:rsid w:val="006F1B73"/>
    <w:rPr>
      <w:rFonts w:ascii="Tahoma" w:hAnsi="Tahoma" w:cs="Tahoma"/>
      <w:sz w:val="16"/>
      <w:szCs w:val="16"/>
    </w:rPr>
  </w:style>
  <w:style w:type="character" w:customStyle="1" w:styleId="BalloonTextChar">
    <w:name w:val="Balloon Text Char"/>
    <w:basedOn w:val="DefaultParagraphFont"/>
    <w:link w:val="BalloonText"/>
    <w:rsid w:val="006F1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B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1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B73"/>
    <w:rPr>
      <w:b/>
      <w:color w:val="660033"/>
      <w:spacing w:val="0"/>
    </w:rPr>
  </w:style>
  <w:style w:type="paragraph" w:customStyle="1" w:styleId="Nameditemlist">
    <w:name w:val="Named item list"/>
    <w:basedOn w:val="BodyText"/>
    <w:qFormat/>
    <w:rsid w:val="006F1B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1945</Words>
  <Characters>13036</Characters>
  <Application>Microsoft Office Word</Application>
  <DocSecurity>0</DocSecurity>
  <Lines>451</Lines>
  <Paragraphs>303</Paragraphs>
  <ScaleCrop>false</ScaleCrop>
  <Company>Author-it Software Corporation Ltd.</Company>
  <LinksUpToDate>false</LinksUpToDate>
  <CharactersWithSpaces>14895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CPPSEC3050A Load and unload cash in transit in an unsecured environment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2012-10-05T06:56:00Z</dcterms:created>
  <dcterms:modified xsi:type="dcterms:W3CDTF">2012-10-05T06:56:00Z</dcterms:modified>
</cp:coreProperties>
</file>