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0097" w:rsidP="00900097">
      <w:pPr>
        <w:pStyle w:val="Title"/>
      </w:pPr>
      <w:r>
        <w:fldChar w:fldCharType="begin"/>
      </w:r>
      <w:r>
        <w:instrText xml:space="preserve"> TITLE   \* MERGEFORMAT </w:instrText>
      </w:r>
      <w:r>
        <w:fldChar w:fldCharType="separate"/>
      </w:r>
      <w:r>
        <w:t>CPPSEC3043A Establish and set up electronic monitoring parameters</w:t>
      </w:r>
      <w:r>
        <w:fldChar w:fldCharType="end"/>
      </w:r>
    </w:p>
    <w:p w:rsidR="00900097" w:rsidP="00900097">
      <w:pPr>
        <w:pStyle w:val="Version"/>
        <w:sectPr w:rsidSect="00467F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7F76" w:rsidP="00467F76">
      <w:pPr>
        <w:pStyle w:val="SuperHeading"/>
      </w:pPr>
      <w:r w:rsidRPr="00467F76">
        <w:t>CPPSEC3043A Establish and set up electronic monitoring parameters</w:t>
      </w:r>
    </w:p>
    <w:p w:rsidR="00000000" w:rsidRPr="00467F76" w:rsidP="00467F76">
      <w:pPr>
        <w:pStyle w:val="Heading1"/>
      </w:pPr>
      <w:bookmarkStart w:id="1" w:name="O_270241"/>
      <w:bookmarkEnd w:id="1"/>
      <w:r w:rsidRPr="00467F76">
        <w:t>Modification History</w:t>
      </w:r>
    </w:p>
    <w:p w:rsidR="00000000" w:rsidRPr="00467F76" w:rsidP="00467F76">
      <w:pPr>
        <w:pStyle w:val="BodyText"/>
      </w:pPr>
      <w:r w:rsidRPr="00467F76">
        <w:t>Not Applicable</w:t>
      </w:r>
    </w:p>
    <w:p w:rsidR="00000000" w:rsidRPr="00467F76" w:rsidP="00467F76">
      <w:pPr>
        <w:pStyle w:val="AllowPageBreak"/>
      </w:pPr>
    </w:p>
    <w:p w:rsidR="00000000" w:rsidRPr="00467F76" w:rsidP="00467F76">
      <w:pPr>
        <w:pStyle w:val="Heading1"/>
      </w:pPr>
      <w:bookmarkStart w:id="2" w:name="O_202000"/>
      <w:bookmarkEnd w:id="2"/>
      <w:r w:rsidRPr="00467F76">
        <w:t>Unit Descriptor</w:t>
      </w:r>
    </w:p>
    <w:tbl>
      <w:tblPr>
        <w:tblW w:w="0" w:type="auto"/>
        <w:tblLayout w:type="fixed"/>
        <w:tblCellMar>
          <w:left w:w="62" w:type="dxa"/>
          <w:right w:w="62" w:type="dxa"/>
        </w:tblCellMar>
        <w:tblLook w:val="0000"/>
      </w:tblPr>
      <w:tblGrid>
        <w:gridCol w:w="2391"/>
        <w:gridCol w:w="6131"/>
      </w:tblGrid>
      <w:tr w:rsidTr="00900097">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467F76">
            <w:pPr>
              <w:pStyle w:val="BodyText"/>
              <w:rPr>
                <w:lang w:val="en-NZ"/>
              </w:rPr>
            </w:pPr>
            <w:r w:rsidRPr="00467F76">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467F76" w:rsidP="00467F76">
            <w:pPr>
              <w:pStyle w:val="BodyText"/>
            </w:pPr>
            <w:r w:rsidRPr="00467F76">
              <w:t>This unit of competency specifies the outcomes required to determine the monitoring para</w:t>
            </w:r>
            <w:r w:rsidRPr="00467F76">
              <w:t xml:space="preserve">meters for a range of electronic security equipment and systems.  It requires the ability to determine the monitoring functions, capabilities and parameters of security equipment and systems to receive information and data. </w:t>
            </w:r>
          </w:p>
          <w:p w:rsidR="00000000" w:rsidRPr="00467F76" w:rsidP="00467F76">
            <w:pPr>
              <w:pStyle w:val="BodyText"/>
            </w:pPr>
            <w:r w:rsidRPr="00467F76">
              <w:t xml:space="preserve">This unit may form part of the </w:t>
            </w:r>
            <w:r w:rsidRPr="00467F76">
              <w:t>licensing requirements for persons engaged in determining monitoring parameters to facilitate the receipt of security information in those states and territories where these are regulated activities.</w:t>
            </w:r>
          </w:p>
        </w:tc>
      </w:tr>
    </w:tbl>
    <w:p w:rsidR="00900097" w:rsidP="00467F76">
      <w:pPr>
        <w:pStyle w:val="BodyText"/>
      </w:pPr>
    </w:p>
    <w:p w:rsidR="00900097" w:rsidP="00467F76">
      <w:pPr>
        <w:pStyle w:val="BodyText"/>
      </w:pPr>
    </w:p>
    <w:p w:rsidR="00000000" w:rsidRPr="00467F76" w:rsidP="00467F76">
      <w:pPr>
        <w:pStyle w:val="Heading1"/>
      </w:pPr>
      <w:bookmarkStart w:id="3" w:name="O_202002"/>
      <w:bookmarkEnd w:id="3"/>
      <w:r w:rsidRPr="00467F76">
        <w:t>Application of the Unit</w:t>
      </w:r>
    </w:p>
    <w:tbl>
      <w:tblPr>
        <w:tblW w:w="0" w:type="auto"/>
        <w:tblLayout w:type="fixed"/>
        <w:tblCellMar>
          <w:left w:w="62" w:type="dxa"/>
          <w:right w:w="62" w:type="dxa"/>
        </w:tblCellMar>
        <w:tblLook w:val="0000"/>
      </w:tblPr>
      <w:tblGrid>
        <w:gridCol w:w="2391"/>
        <w:gridCol w:w="6131"/>
      </w:tblGrid>
      <w:tr w:rsidTr="00900097">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467F76">
            <w:pPr>
              <w:pStyle w:val="BodyText"/>
              <w:rPr>
                <w:lang w:val="en-NZ"/>
              </w:rPr>
            </w:pPr>
            <w:r w:rsidRPr="00467F76">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467F76" w:rsidP="00467F76">
            <w:pPr>
              <w:pStyle w:val="BodyText"/>
            </w:pPr>
            <w:r w:rsidRPr="00467F76">
              <w:t>This unit of competency has application in the security industry in those roles involving the establishment of monitoring parameters for the receipt of security information and data.  This work would usually be conducted off-site at</w:t>
            </w:r>
            <w:r w:rsidRPr="00467F76">
              <w:t xml:space="preserve"> an electronic reporting facility or monitoring centre.   Competency requires legal and operational knowledge applicable to relevant sectors of the security industry. The knowledge and skills described in this unit are to be applied within relevant legisla</w:t>
            </w:r>
            <w:r w:rsidRPr="00467F76">
              <w:t>tive and organisational guidelines.</w:t>
            </w:r>
          </w:p>
        </w:tc>
      </w:tr>
    </w:tbl>
    <w:p w:rsidR="00900097" w:rsidP="00467F76">
      <w:pPr>
        <w:pStyle w:val="BodyText"/>
      </w:pPr>
    </w:p>
    <w:p w:rsidR="00900097" w:rsidP="00467F76">
      <w:pPr>
        <w:pStyle w:val="BodyText"/>
      </w:pPr>
    </w:p>
    <w:p w:rsidR="00000000" w:rsidRPr="00467F76" w:rsidP="00467F76">
      <w:pPr>
        <w:pStyle w:val="Heading1"/>
      </w:pPr>
      <w:bookmarkStart w:id="4" w:name="O_278501"/>
      <w:bookmarkEnd w:id="4"/>
      <w:r w:rsidRPr="00467F76">
        <w:t>Licensing/Regulatory Information</w:t>
      </w:r>
    </w:p>
    <w:p w:rsidR="00000000" w:rsidRPr="00467F76" w:rsidP="00467F76">
      <w:pPr>
        <w:pStyle w:val="BodyText"/>
      </w:pPr>
      <w:r w:rsidRPr="00467F76">
        <w:t>Refer to Unit Descriptor</w:t>
      </w:r>
    </w:p>
    <w:p w:rsidR="00000000" w:rsidRPr="00467F76" w:rsidP="00467F76">
      <w:pPr>
        <w:pStyle w:val="AllowPageBreak"/>
      </w:pPr>
    </w:p>
    <w:p w:rsidR="00000000" w:rsidRPr="00467F76" w:rsidP="00467F76">
      <w:pPr>
        <w:pStyle w:val="Heading1"/>
      </w:pPr>
      <w:bookmarkStart w:id="5" w:name="O_283622"/>
      <w:bookmarkEnd w:id="5"/>
      <w:r w:rsidRPr="00467F76">
        <w:t>Pre-Requisites</w:t>
      </w:r>
    </w:p>
    <w:p w:rsidR="00000000" w:rsidRPr="00467F76" w:rsidP="00467F76">
      <w:pPr>
        <w:pStyle w:val="BodyText"/>
      </w:pPr>
      <w:r w:rsidRPr="00467F76">
        <w:t>Not Applicable</w:t>
      </w:r>
    </w:p>
    <w:p w:rsidR="00000000" w:rsidRPr="00467F76" w:rsidP="00467F76">
      <w:pPr>
        <w:pStyle w:val="AllowPageBreak"/>
      </w:pPr>
    </w:p>
    <w:p w:rsidR="00000000" w:rsidRPr="00467F76" w:rsidP="00467F76">
      <w:pPr>
        <w:pStyle w:val="Heading1"/>
      </w:pPr>
      <w:bookmarkStart w:id="6" w:name="O_202001"/>
      <w:bookmarkEnd w:id="6"/>
      <w:r w:rsidRPr="00467F76">
        <w:t>Employability Skills Information</w:t>
      </w:r>
    </w:p>
    <w:tbl>
      <w:tblPr>
        <w:tblW w:w="0" w:type="auto"/>
        <w:tblLayout w:type="fixed"/>
        <w:tblCellMar>
          <w:left w:w="62" w:type="dxa"/>
          <w:right w:w="62" w:type="dxa"/>
        </w:tblCellMar>
        <w:tblLook w:val="0000"/>
      </w:tblPr>
      <w:tblGrid>
        <w:gridCol w:w="2624"/>
        <w:gridCol w:w="5898"/>
      </w:tblGrid>
      <w:tr w:rsidTr="00900097">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467F76">
            <w:pPr>
              <w:pStyle w:val="BodyText"/>
              <w:rPr>
                <w:lang w:val="en-NZ"/>
              </w:rPr>
            </w:pPr>
            <w:r w:rsidRPr="00467F76">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467F76" w:rsidP="00467F76">
            <w:pPr>
              <w:pStyle w:val="BodyText"/>
            </w:pPr>
            <w:r w:rsidRPr="00467F76">
              <w:t>This unit contains employability skills.</w:t>
            </w:r>
          </w:p>
        </w:tc>
      </w:tr>
    </w:tbl>
    <w:p w:rsidR="00900097" w:rsidP="00467F76">
      <w:pPr>
        <w:pStyle w:val="BodyText"/>
      </w:pPr>
    </w:p>
    <w:p w:rsidR="00900097" w:rsidP="00467F76">
      <w:pPr>
        <w:pStyle w:val="BodyText"/>
      </w:pPr>
    </w:p>
    <w:p w:rsidR="00000000" w:rsidRPr="00467F76" w:rsidP="00467F76">
      <w:pPr>
        <w:pStyle w:val="Heading1"/>
      </w:pPr>
      <w:bookmarkStart w:id="7" w:name="O_288287"/>
      <w:bookmarkEnd w:id="7"/>
      <w:r w:rsidRPr="00467F76">
        <w:t>Elements and Performance Criteria Pre-Content</w:t>
      </w:r>
    </w:p>
    <w:tbl>
      <w:tblPr>
        <w:tblW w:w="0" w:type="auto"/>
        <w:tblLayout w:type="fixed"/>
        <w:tblCellMar>
          <w:left w:w="62" w:type="dxa"/>
          <w:right w:w="62" w:type="dxa"/>
        </w:tblCellMar>
        <w:tblLook w:val="0000"/>
      </w:tblPr>
      <w:tblGrid>
        <w:gridCol w:w="2412"/>
        <w:gridCol w:w="6110"/>
      </w:tblGrid>
      <w:tr w:rsidTr="0090009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67F76">
            <w:pPr>
              <w:pStyle w:val="BodyText"/>
              <w:rPr>
                <w:lang w:val="en-NZ"/>
              </w:rPr>
            </w:pPr>
            <w:r w:rsidRPr="00467F76">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467F76" w:rsidP="00467F76">
            <w:pPr>
              <w:pStyle w:val="BodyText"/>
            </w:pPr>
            <w:r w:rsidRPr="00467F76">
              <w:t xml:space="preserve">Performance criteria describe the required performance needed to demonstrate achievement of the element. Where </w:t>
            </w:r>
            <w:r w:rsidRPr="00467F76">
              <w:rPr>
                <w:rStyle w:val="BoldandItalics"/>
              </w:rPr>
              <w:t>bold italicised</w:t>
            </w:r>
            <w:r w:rsidRPr="00467F76">
              <w:t xml:space="preserve"> text is used, further information is detailed in the required skills and knowledge section and/or the range statement. Assessment</w:t>
            </w:r>
            <w:r w:rsidRPr="00467F76">
              <w:t xml:space="preserve"> of performance is to be consistent with the evidence guide.</w:t>
            </w:r>
          </w:p>
        </w:tc>
      </w:tr>
    </w:tbl>
    <w:p w:rsidR="00000000" w:rsidRPr="00467F76" w:rsidP="00467F76">
      <w:pPr>
        <w:pStyle w:val="BodyText"/>
      </w:pPr>
    </w:p>
    <w:p w:rsidR="00000000" w:rsidRPr="00467F76" w:rsidP="00467F76">
      <w:pPr>
        <w:pStyle w:val="AllowPageBreak"/>
      </w:pPr>
    </w:p>
    <w:p w:rsidR="00000000" w:rsidRPr="00467F76" w:rsidP="00467F76">
      <w:pPr>
        <w:pStyle w:val="Heading1"/>
      </w:pPr>
      <w:bookmarkStart w:id="8" w:name="O_234954"/>
      <w:bookmarkEnd w:id="8"/>
      <w:r w:rsidRPr="00467F76">
        <w:t>Elements and Performance Criteria</w:t>
      </w:r>
    </w:p>
    <w:tbl>
      <w:tblPr>
        <w:tblW w:w="0" w:type="auto"/>
        <w:tblLayout w:type="fixed"/>
        <w:tblCellMar>
          <w:left w:w="62" w:type="dxa"/>
          <w:right w:w="62" w:type="dxa"/>
        </w:tblCellMar>
        <w:tblLook w:val="0000"/>
      </w:tblPr>
      <w:tblGrid>
        <w:gridCol w:w="2412"/>
        <w:gridCol w:w="6110"/>
      </w:tblGrid>
      <w:tr w:rsidTr="00900097">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467F76" w:rsidP="00467F76">
            <w:pPr>
              <w:pStyle w:val="List"/>
            </w:pPr>
            <w:r w:rsidRPr="00467F76">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467F76">
            <w:pPr>
              <w:pStyle w:val="List"/>
              <w:rPr>
                <w:lang w:val="en-NZ"/>
              </w:rPr>
            </w:pPr>
            <w:r w:rsidRPr="00467F76">
              <w:rPr>
                <w:rStyle w:val="SpecialBold"/>
              </w:rPr>
              <w:t>PERFORMANCE CRITERIA</w:t>
            </w:r>
          </w:p>
        </w:tc>
      </w:tr>
      <w:tr w:rsidTr="0090009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67F76">
            <w:pPr>
              <w:pStyle w:val="List"/>
              <w:rPr>
                <w:lang w:val="en-NZ"/>
              </w:rPr>
            </w:pPr>
            <w:r w:rsidRPr="00467F76">
              <w:rPr>
                <w:rStyle w:val="SpecialBold"/>
              </w:rPr>
              <w:t>1</w:t>
            </w:r>
            <w:r w:rsidRPr="00467F76">
              <w:tab/>
            </w:r>
            <w:r w:rsidRPr="00467F76">
              <w:rPr>
                <w:rStyle w:val="SpecialBold"/>
              </w:rPr>
              <w:t>Determine monitoring parameters</w:t>
            </w:r>
            <w:r w:rsidRPr="00467F76">
              <w:t>.</w:t>
            </w:r>
          </w:p>
        </w:tc>
        <w:tc>
          <w:tcPr>
            <w:tcW w:w="6110" w:type="dxa"/>
            <w:tcBorders>
              <w:top w:val="nil"/>
              <w:left w:val="nil"/>
              <w:bottom w:val="nil"/>
              <w:right w:val="nil"/>
            </w:tcBorders>
            <w:tcMar>
              <w:top w:w="0" w:type="dxa"/>
              <w:left w:w="62" w:type="dxa"/>
              <w:bottom w:w="0" w:type="dxa"/>
              <w:right w:w="62" w:type="dxa"/>
            </w:tcMar>
          </w:tcPr>
          <w:p w:rsidR="00000000" w:rsidRPr="00467F76" w:rsidP="00467F76">
            <w:pPr>
              <w:pStyle w:val="List"/>
            </w:pPr>
            <w:r w:rsidRPr="00467F76">
              <w:t>1.1</w:t>
            </w:r>
            <w:r w:rsidRPr="00467F76">
              <w:tab/>
              <w:t xml:space="preserve">Applicable provisions of </w:t>
            </w:r>
            <w:r w:rsidRPr="00467F76">
              <w:rPr>
                <w:rStyle w:val="BoldandItalics"/>
              </w:rPr>
              <w:t>legislative</w:t>
            </w:r>
            <w:r w:rsidRPr="00467F76">
              <w:t xml:space="preserve"> and </w:t>
            </w:r>
            <w:r w:rsidRPr="00467F76">
              <w:rPr>
                <w:rStyle w:val="BoldandItalics"/>
              </w:rPr>
              <w:t>organisational requirements</w:t>
            </w:r>
            <w:r w:rsidRPr="00467F76">
              <w:t xml:space="preserve"> relevant to </w:t>
            </w:r>
            <w:r w:rsidRPr="00467F76">
              <w:rPr>
                <w:rStyle w:val="BoldandItalics"/>
              </w:rPr>
              <w:t>assignment instructions</w:t>
            </w:r>
            <w:r w:rsidRPr="00467F76">
              <w:t xml:space="preserve"> are identified and complied with.</w:t>
            </w:r>
          </w:p>
          <w:p w:rsidR="00000000" w:rsidRPr="00467F76" w:rsidP="00467F76">
            <w:pPr>
              <w:pStyle w:val="List"/>
            </w:pPr>
            <w:r w:rsidRPr="00467F76">
              <w:t>1.2</w:t>
            </w:r>
            <w:r w:rsidRPr="00467F76">
              <w:tab/>
            </w:r>
            <w:r w:rsidRPr="00467F76">
              <w:rPr>
                <w:rStyle w:val="BoldandItalics"/>
              </w:rPr>
              <w:t>Security equipment and systems</w:t>
            </w:r>
            <w:r w:rsidRPr="00467F76">
              <w:t xml:space="preserve"> are identified and confirmed. </w:t>
            </w:r>
          </w:p>
          <w:p w:rsidR="00000000" w:rsidRPr="00467F76" w:rsidP="00467F76">
            <w:pPr>
              <w:pStyle w:val="List"/>
            </w:pPr>
            <w:r w:rsidRPr="00467F76">
              <w:t>1.3</w:t>
            </w:r>
            <w:r w:rsidRPr="00467F76">
              <w:tab/>
              <w:t xml:space="preserve">Monitoring functions and capabilities of electronic security equipment and system are confirmed in accordance with </w:t>
            </w:r>
            <w:r w:rsidRPr="00467F76">
              <w:t xml:space="preserve">manufacturer's instructions. </w:t>
            </w:r>
          </w:p>
          <w:p w:rsidR="00000000" w:rsidRPr="00467F76" w:rsidP="00467F76">
            <w:pPr>
              <w:pStyle w:val="List"/>
            </w:pPr>
            <w:r w:rsidRPr="00467F76">
              <w:t>1.4</w:t>
            </w:r>
            <w:r w:rsidRPr="00467F76">
              <w:tab/>
            </w:r>
            <w:r w:rsidRPr="00467F76">
              <w:rPr>
                <w:rStyle w:val="BoldandItalics"/>
              </w:rPr>
              <w:t>Monitoring parameters</w:t>
            </w:r>
            <w:r w:rsidRPr="00467F76">
              <w:t xml:space="preserve"> are determined and meet monitoring capabilities of security equipment and system and monitoring station. </w:t>
            </w:r>
          </w:p>
          <w:p w:rsidR="00000000" w:rsidP="00467F76">
            <w:pPr>
              <w:pStyle w:val="List"/>
              <w:rPr>
                <w:lang w:val="en-NZ"/>
              </w:rPr>
            </w:pPr>
            <w:r w:rsidRPr="00467F76">
              <w:t>1.5</w:t>
            </w:r>
            <w:r w:rsidRPr="00467F76">
              <w:tab/>
              <w:t>Information and data required to establish monitoring parameters is obtained, reviewed and</w:t>
            </w:r>
            <w:r w:rsidRPr="00467F76">
              <w:t xml:space="preserve"> clarified as required with </w:t>
            </w:r>
            <w:r w:rsidRPr="00467F76">
              <w:rPr>
                <w:rStyle w:val="BoldandItalics"/>
              </w:rPr>
              <w:t>relevant persons</w:t>
            </w:r>
            <w:r w:rsidRPr="00467F76">
              <w:t>.</w:t>
            </w:r>
          </w:p>
        </w:tc>
      </w:tr>
      <w:tr w:rsidTr="0090009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67F76">
            <w:pPr>
              <w:pStyle w:val="List"/>
              <w:rPr>
                <w:lang w:val="en-NZ"/>
              </w:rPr>
            </w:pPr>
            <w:r w:rsidRPr="00467F76">
              <w:rPr>
                <w:rStyle w:val="SpecialBold"/>
              </w:rPr>
              <w:t>2</w:t>
            </w:r>
            <w:r w:rsidRPr="00467F76">
              <w:tab/>
            </w:r>
            <w:r w:rsidRPr="00467F76">
              <w:rPr>
                <w:rStyle w:val="SpecialBold"/>
              </w:rPr>
              <w:t>Establish and test monitoring parameters</w:t>
            </w:r>
            <w:r w:rsidRPr="00467F76">
              <w:t>.</w:t>
            </w:r>
          </w:p>
        </w:tc>
        <w:tc>
          <w:tcPr>
            <w:tcW w:w="6110" w:type="dxa"/>
            <w:tcBorders>
              <w:top w:val="nil"/>
              <w:left w:val="nil"/>
              <w:bottom w:val="nil"/>
              <w:right w:val="nil"/>
            </w:tcBorders>
            <w:tcMar>
              <w:top w:w="0" w:type="dxa"/>
              <w:left w:w="62" w:type="dxa"/>
              <w:bottom w:w="0" w:type="dxa"/>
              <w:right w:w="62" w:type="dxa"/>
            </w:tcMar>
          </w:tcPr>
          <w:p w:rsidR="00000000" w:rsidRPr="00467F76" w:rsidP="00467F76">
            <w:pPr>
              <w:pStyle w:val="List"/>
            </w:pPr>
            <w:r w:rsidRPr="00467F76">
              <w:t>2.1</w:t>
            </w:r>
            <w:r w:rsidRPr="00467F76">
              <w:tab/>
              <w:t>Electronic security equipment and system template is designed and data is entered accurately in established format and style.</w:t>
            </w:r>
          </w:p>
          <w:p w:rsidR="00000000" w:rsidRPr="00467F76" w:rsidP="00467F76">
            <w:pPr>
              <w:pStyle w:val="List"/>
            </w:pPr>
            <w:r w:rsidRPr="00467F76">
              <w:t>2.2</w:t>
            </w:r>
            <w:r w:rsidRPr="00467F76">
              <w:tab/>
              <w:t>Entered data and information is</w:t>
            </w:r>
            <w:r w:rsidRPr="00467F76">
              <w:t xml:space="preserve"> cross-checked and verified against established monitoring parameters in accordance with organisational procedures. </w:t>
            </w:r>
          </w:p>
          <w:p w:rsidR="00000000" w:rsidRPr="00467F76" w:rsidP="00467F76">
            <w:pPr>
              <w:pStyle w:val="List"/>
            </w:pPr>
            <w:r w:rsidRPr="00467F76">
              <w:t>2.3</w:t>
            </w:r>
            <w:r w:rsidRPr="00467F76">
              <w:tab/>
            </w:r>
            <w:r w:rsidRPr="00467F76">
              <w:rPr>
                <w:rStyle w:val="BoldandItalics"/>
              </w:rPr>
              <w:t>Tests</w:t>
            </w:r>
            <w:r w:rsidRPr="00467F76">
              <w:t xml:space="preserve"> to evaluate monitoring performance and functions are determined and conducted in accordance with manufacturer's instructions. </w:t>
            </w:r>
          </w:p>
          <w:p w:rsidR="00000000" w:rsidRPr="00467F76" w:rsidP="00467F76">
            <w:pPr>
              <w:pStyle w:val="List"/>
            </w:pPr>
            <w:r w:rsidRPr="00467F76">
              <w:t>2.</w:t>
            </w:r>
            <w:r w:rsidRPr="00467F76">
              <w:t>4</w:t>
            </w:r>
            <w:r w:rsidRPr="00467F76">
              <w:tab/>
              <w:t>Monitoring signals and data is tested in accordance with organisational procedures.</w:t>
            </w:r>
          </w:p>
          <w:p w:rsidR="00000000" w:rsidP="00467F76">
            <w:pPr>
              <w:pStyle w:val="List"/>
              <w:rPr>
                <w:lang w:val="en-NZ"/>
              </w:rPr>
            </w:pPr>
            <w:r w:rsidRPr="00467F76">
              <w:t>2.5</w:t>
            </w:r>
            <w:r w:rsidRPr="00467F76">
              <w:tab/>
              <w:t>Communication is maintained with relevant persons during testing procedures in accordance with organisational procedures.</w:t>
            </w:r>
          </w:p>
        </w:tc>
      </w:tr>
      <w:tr w:rsidTr="0090009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67F76">
            <w:pPr>
              <w:pStyle w:val="List"/>
              <w:rPr>
                <w:lang w:val="en-NZ"/>
              </w:rPr>
            </w:pPr>
            <w:r w:rsidRPr="00467F76">
              <w:rPr>
                <w:rStyle w:val="SpecialBold"/>
              </w:rPr>
              <w:t>3</w:t>
            </w:r>
            <w:r w:rsidRPr="00467F76">
              <w:tab/>
            </w:r>
            <w:r w:rsidRPr="00467F76">
              <w:rPr>
                <w:rStyle w:val="SpecialBold"/>
              </w:rPr>
              <w:t>Evaluate and document test results</w:t>
            </w:r>
            <w:r w:rsidRPr="00467F76">
              <w:t>.</w:t>
            </w:r>
          </w:p>
        </w:tc>
        <w:tc>
          <w:tcPr>
            <w:tcW w:w="6110" w:type="dxa"/>
            <w:tcBorders>
              <w:top w:val="nil"/>
              <w:left w:val="nil"/>
              <w:bottom w:val="nil"/>
              <w:right w:val="nil"/>
            </w:tcBorders>
            <w:tcMar>
              <w:top w:w="0" w:type="dxa"/>
              <w:left w:w="62" w:type="dxa"/>
              <w:bottom w:w="0" w:type="dxa"/>
              <w:right w:w="62" w:type="dxa"/>
            </w:tcMar>
          </w:tcPr>
          <w:p w:rsidR="00000000" w:rsidRPr="00467F76" w:rsidP="00467F76">
            <w:pPr>
              <w:pStyle w:val="List"/>
            </w:pPr>
            <w:r w:rsidRPr="00467F76">
              <w:t>3.1</w:t>
            </w:r>
            <w:r w:rsidRPr="00467F76">
              <w:tab/>
              <w:t>T</w:t>
            </w:r>
            <w:r w:rsidRPr="00467F76">
              <w:t>ransmitted test data is accurately interpreted and compared against test requirements to determine monitoring performance and functioning of security equipment and system.</w:t>
            </w:r>
          </w:p>
          <w:p w:rsidR="00000000" w:rsidRPr="00467F76" w:rsidP="00467F76">
            <w:pPr>
              <w:pStyle w:val="List"/>
            </w:pPr>
            <w:r w:rsidRPr="00467F76">
              <w:t>3.2</w:t>
            </w:r>
            <w:r w:rsidRPr="00467F76">
              <w:tab/>
            </w:r>
            <w:r w:rsidRPr="00467F76">
              <w:t>Errors or deviations from specifications are identified, documented and reported in accordance with organisational procedures.</w:t>
            </w:r>
          </w:p>
          <w:p w:rsidR="00000000" w:rsidRPr="00467F76" w:rsidP="00467F76">
            <w:pPr>
              <w:pStyle w:val="List"/>
            </w:pPr>
            <w:r w:rsidRPr="00467F76">
              <w:t>3.3</w:t>
            </w:r>
            <w:r w:rsidRPr="00467F76">
              <w:tab/>
              <w:t>Test results are accurately recorded and organised in suitable formats for review in accordance with organisational procedure</w:t>
            </w:r>
            <w:r w:rsidRPr="00467F76">
              <w:t>s.</w:t>
            </w:r>
          </w:p>
          <w:p w:rsidR="00000000" w:rsidRPr="00467F76" w:rsidP="00467F76">
            <w:pPr>
              <w:pStyle w:val="List"/>
            </w:pPr>
            <w:r w:rsidRPr="00467F76">
              <w:t>3.4</w:t>
            </w:r>
            <w:r w:rsidRPr="00467F76">
              <w:tab/>
              <w:t xml:space="preserve">All </w:t>
            </w:r>
            <w:r w:rsidRPr="00467F76">
              <w:rPr>
                <w:rStyle w:val="BoldandItalics"/>
              </w:rPr>
              <w:t>documentation</w:t>
            </w:r>
            <w:r w:rsidRPr="00467F76">
              <w:t xml:space="preserve"> is completed and securely maintained with due regard to confidentiality in accordance with organisational procedures.</w:t>
            </w:r>
          </w:p>
        </w:tc>
      </w:tr>
    </w:tbl>
    <w:p w:rsidR="00900097" w:rsidP="00467F76">
      <w:pPr>
        <w:pStyle w:val="BodyText"/>
      </w:pPr>
    </w:p>
    <w:p w:rsidR="00900097" w:rsidP="00467F76">
      <w:pPr>
        <w:pStyle w:val="BodyText"/>
      </w:pPr>
    </w:p>
    <w:p w:rsidR="00000000" w:rsidRPr="00467F76" w:rsidP="00467F76">
      <w:pPr>
        <w:pStyle w:val="Heading1"/>
      </w:pPr>
      <w:bookmarkStart w:id="9" w:name="O_258904"/>
      <w:bookmarkEnd w:id="9"/>
      <w:r w:rsidRPr="00467F76">
        <w:t>Required Skills and Knowledge</w:t>
      </w:r>
    </w:p>
    <w:tbl>
      <w:tblPr>
        <w:tblW w:w="0" w:type="auto"/>
        <w:tblLayout w:type="fixed"/>
        <w:tblCellMar>
          <w:left w:w="62" w:type="dxa"/>
          <w:right w:w="62" w:type="dxa"/>
        </w:tblCellMar>
        <w:tblLook w:val="0000"/>
      </w:tblPr>
      <w:tblGrid>
        <w:gridCol w:w="8522"/>
      </w:tblGrid>
      <w:tr w:rsidTr="0090009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67F76">
            <w:pPr>
              <w:pStyle w:val="BodyText"/>
              <w:rPr>
                <w:lang w:val="en-NZ"/>
              </w:rPr>
            </w:pPr>
            <w:r w:rsidRPr="00467F76">
              <w:rPr>
                <w:rStyle w:val="SpecialBold"/>
              </w:rPr>
              <w:t>REQUIRED SKILLS AND KNOWLEDGE</w:t>
            </w:r>
          </w:p>
        </w:tc>
      </w:tr>
      <w:tr w:rsidTr="009000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7F76">
            <w:pPr>
              <w:pStyle w:val="BodyText"/>
              <w:rPr>
                <w:lang w:val="en-NZ"/>
              </w:rPr>
            </w:pPr>
            <w:r w:rsidRPr="00467F76">
              <w:t>This section describes the skil</w:t>
            </w:r>
            <w:r w:rsidRPr="00467F76">
              <w:t>ls and knowledge and their level required for this unit.</w:t>
            </w:r>
          </w:p>
        </w:tc>
      </w:tr>
      <w:tr w:rsidTr="009000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7F76">
            <w:pPr>
              <w:pStyle w:val="BodyText"/>
              <w:rPr>
                <w:lang w:val="en-NZ"/>
              </w:rPr>
            </w:pPr>
            <w:r w:rsidRPr="00467F76">
              <w:rPr>
                <w:rStyle w:val="SpecialBold"/>
              </w:rPr>
              <w:t>Required skills</w:t>
            </w:r>
          </w:p>
        </w:tc>
      </w:tr>
      <w:tr w:rsidTr="009000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67F76" w:rsidP="00467F76">
            <w:pPr>
              <w:pStyle w:val="ListBullet"/>
            </w:pPr>
            <w:r w:rsidRPr="00467F76">
              <w:t xml:space="preserve">accurately enter data </w:t>
            </w:r>
          </w:p>
          <w:p w:rsidR="00000000" w:rsidRPr="00467F76" w:rsidP="00467F76">
            <w:pPr>
              <w:pStyle w:val="ListBullet"/>
            </w:pPr>
            <w:r w:rsidRPr="00467F76">
              <w:t xml:space="preserve">apply safe and efficient work practices </w:t>
            </w:r>
          </w:p>
          <w:p w:rsidR="00000000" w:rsidRPr="00467F76" w:rsidP="00467F76">
            <w:pPr>
              <w:pStyle w:val="ListBullet"/>
            </w:pPr>
            <w:r w:rsidRPr="00467F76">
              <w:t>communicate in a clear and concise manner using appropriate terminology</w:t>
            </w:r>
          </w:p>
          <w:p w:rsidR="00000000" w:rsidRPr="00467F76" w:rsidP="00467F76">
            <w:pPr>
              <w:pStyle w:val="ListBullet"/>
            </w:pPr>
            <w:r w:rsidRPr="00467F76">
              <w:t>com</w:t>
            </w:r>
            <w:r w:rsidRPr="00467F76">
              <w:t>ply with relevant legislative requirements including licensing</w:t>
            </w:r>
          </w:p>
          <w:p w:rsidR="00000000" w:rsidRPr="00467F76" w:rsidP="00467F76">
            <w:pPr>
              <w:pStyle w:val="ListBullet"/>
            </w:pPr>
            <w:r w:rsidRPr="00467F76">
              <w:t xml:space="preserve">demonstrate understanding of basic numeracy </w:t>
            </w:r>
          </w:p>
          <w:p w:rsidR="00000000" w:rsidRPr="00467F76" w:rsidP="00467F76">
            <w:pPr>
              <w:pStyle w:val="ListBullet"/>
            </w:pPr>
            <w:r w:rsidRPr="00467F76">
              <w:t xml:space="preserve">evaluate test results </w:t>
            </w:r>
          </w:p>
          <w:p w:rsidR="00000000" w:rsidRPr="00467F76" w:rsidP="00467F76">
            <w:pPr>
              <w:pStyle w:val="ListBullet"/>
            </w:pPr>
            <w:r w:rsidRPr="00467F76">
              <w:t>identify basic faults or malfunctions in operation of security systems</w:t>
            </w:r>
          </w:p>
          <w:p w:rsidR="00000000" w:rsidRPr="00467F76" w:rsidP="00467F76">
            <w:pPr>
              <w:pStyle w:val="ListBullet"/>
            </w:pPr>
            <w:r w:rsidRPr="00467F76">
              <w:t>interpret security codes and alarm signals</w:t>
            </w:r>
          </w:p>
          <w:p w:rsidR="00000000" w:rsidRPr="00467F76" w:rsidP="00467F76">
            <w:pPr>
              <w:pStyle w:val="ListBullet"/>
            </w:pPr>
            <w:r w:rsidRPr="00467F76">
              <w:t>monitor, ev</w:t>
            </w:r>
            <w:r w:rsidRPr="00467F76">
              <w:t>aluate and interpret data and information</w:t>
            </w:r>
          </w:p>
          <w:p w:rsidR="00000000" w:rsidRPr="00467F76" w:rsidP="00467F76">
            <w:pPr>
              <w:pStyle w:val="ListBullet"/>
            </w:pPr>
            <w:r w:rsidRPr="00467F76">
              <w:t xml:space="preserve">operate a range of electronic security alarm monitoring management software relating to electronic security systems and tracking equipment </w:t>
            </w:r>
          </w:p>
          <w:p w:rsidR="00000000" w:rsidRPr="00467F76" w:rsidP="00467F76">
            <w:pPr>
              <w:pStyle w:val="ListBullet"/>
            </w:pPr>
            <w:r w:rsidRPr="00467F76">
              <w:t>prepare and present written and computer-based information</w:t>
            </w:r>
          </w:p>
          <w:p w:rsidR="00000000" w:rsidRPr="00467F76" w:rsidP="00467F76">
            <w:pPr>
              <w:pStyle w:val="ListBullet"/>
            </w:pPr>
            <w:r w:rsidRPr="00467F76">
              <w:t>read and interp</w:t>
            </w:r>
            <w:r w:rsidRPr="00467F76">
              <w:t>ret data, information and instructions</w:t>
            </w:r>
          </w:p>
          <w:p w:rsidR="00000000" w:rsidRPr="00467F76" w:rsidP="00467F76">
            <w:pPr>
              <w:pStyle w:val="ListBullet"/>
            </w:pPr>
            <w:r w:rsidRPr="00467F76">
              <w:t>solve routine problems and make decisions according to set procedures</w:t>
            </w:r>
          </w:p>
          <w:p w:rsidR="00000000" w:rsidRPr="00467F76" w:rsidP="00467F76">
            <w:pPr>
              <w:pStyle w:val="ListBullet"/>
            </w:pPr>
            <w:r w:rsidRPr="00467F76">
              <w:t xml:space="preserve">test monitoring parameters </w:t>
            </w:r>
          </w:p>
          <w:p w:rsidR="00000000" w:rsidRPr="00467F76" w:rsidP="00467F76">
            <w:pPr>
              <w:pStyle w:val="ListBullet"/>
            </w:pPr>
            <w:r w:rsidRPr="00467F76">
              <w:t>use keypads and control panels</w:t>
            </w:r>
          </w:p>
          <w:p w:rsidR="00000000" w:rsidP="00467F76">
            <w:pPr>
              <w:pStyle w:val="ListBullet"/>
              <w:rPr>
                <w:lang w:val="en-NZ"/>
              </w:rPr>
            </w:pPr>
            <w:r w:rsidRPr="00467F76">
              <w:t>use relevant testing tools and equipment.</w:t>
            </w:r>
          </w:p>
        </w:tc>
      </w:tr>
      <w:tr w:rsidTr="009000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67F76">
            <w:pPr>
              <w:pStyle w:val="BodyText"/>
              <w:rPr>
                <w:lang w:val="en-NZ"/>
              </w:rPr>
            </w:pPr>
            <w:r w:rsidRPr="00467F76">
              <w:rPr>
                <w:rStyle w:val="SpecialBold"/>
              </w:rPr>
              <w:t>Required knowledge</w:t>
            </w:r>
          </w:p>
        </w:tc>
      </w:tr>
      <w:tr w:rsidTr="0090009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67F76" w:rsidP="00467F76">
            <w:pPr>
              <w:pStyle w:val="ListBullet"/>
            </w:pPr>
            <w:r w:rsidRPr="00467F76">
              <w:t xml:space="preserve">alarm monitoring and management software </w:t>
            </w:r>
          </w:p>
          <w:p w:rsidR="00000000" w:rsidRPr="00467F76" w:rsidP="00467F76">
            <w:pPr>
              <w:pStyle w:val="ListBullet"/>
            </w:pPr>
            <w:r w:rsidRPr="00467F76">
              <w:t>approved communication terminology and codes and signals</w:t>
            </w:r>
          </w:p>
          <w:p w:rsidR="00000000" w:rsidRPr="00467F76" w:rsidP="00467F76">
            <w:pPr>
              <w:pStyle w:val="ListBullet"/>
            </w:pPr>
            <w:r w:rsidRPr="00467F76">
              <w:t>back-up procedures</w:t>
            </w:r>
          </w:p>
          <w:p w:rsidR="00000000" w:rsidRPr="00467F76" w:rsidP="00467F76">
            <w:pPr>
              <w:pStyle w:val="ListBullet"/>
            </w:pPr>
            <w:r w:rsidRPr="00467F76">
              <w:t xml:space="preserve">client confidentiality requirements </w:t>
            </w:r>
          </w:p>
          <w:p w:rsidR="00000000" w:rsidRPr="00467F76" w:rsidP="00467F76">
            <w:pPr>
              <w:pStyle w:val="ListBullet"/>
            </w:pPr>
            <w:r w:rsidRPr="00467F76">
              <w:t>common faults and malfunctions in security equipment and systems</w:t>
            </w:r>
          </w:p>
          <w:p w:rsidR="00000000" w:rsidRPr="00467F76" w:rsidP="00467F76">
            <w:pPr>
              <w:pStyle w:val="ListBullet"/>
            </w:pPr>
            <w:r w:rsidRPr="00467F76">
              <w:t>computer software used for monitorin</w:t>
            </w:r>
            <w:r w:rsidRPr="00467F76">
              <w:t xml:space="preserve">g functions </w:t>
            </w:r>
          </w:p>
          <w:p w:rsidR="00000000" w:rsidRPr="00467F76" w:rsidP="00467F76">
            <w:pPr>
              <w:pStyle w:val="ListBullet"/>
            </w:pPr>
            <w:r w:rsidRPr="00467F76">
              <w:t xml:space="preserve">electronic equipment and system configurations and programs </w:t>
            </w:r>
          </w:p>
          <w:p w:rsidR="00000000" w:rsidRPr="00467F76" w:rsidP="00467F76">
            <w:pPr>
              <w:pStyle w:val="ListBullet"/>
            </w:pPr>
            <w:r w:rsidRPr="00467F76">
              <w:t xml:space="preserve">emergency procedures </w:t>
            </w:r>
          </w:p>
          <w:p w:rsidR="00000000" w:rsidRPr="00467F76" w:rsidP="00467F76">
            <w:pPr>
              <w:pStyle w:val="ListBullet"/>
            </w:pPr>
            <w:r w:rsidRPr="00467F76">
              <w:t xml:space="preserve">keypad and control panel types and functions </w:t>
            </w:r>
          </w:p>
          <w:p w:rsidR="00000000" w:rsidRPr="00467F76" w:rsidP="00467F76">
            <w:pPr>
              <w:pStyle w:val="ListBullet"/>
            </w:pPr>
            <w:r w:rsidRPr="00467F76">
              <w:t xml:space="preserve">monitoring and response requirements </w:t>
            </w:r>
          </w:p>
          <w:p w:rsidR="00000000" w:rsidRPr="00467F76" w:rsidP="00467F76">
            <w:pPr>
              <w:pStyle w:val="ListBullet"/>
            </w:pPr>
            <w:r w:rsidRPr="00467F76">
              <w:t xml:space="preserve">operational principles and functions of electronic security systems and equipment </w:t>
            </w:r>
          </w:p>
          <w:p w:rsidR="00000000" w:rsidRPr="00467F76" w:rsidP="00467F76">
            <w:pPr>
              <w:pStyle w:val="ListBullet"/>
            </w:pPr>
            <w:r w:rsidRPr="00467F76">
              <w:t>relevant legislative provisions including Occupational Health and Safety (OHS) and licensing requirements</w:t>
            </w:r>
          </w:p>
          <w:p w:rsidR="00000000" w:rsidRPr="00467F76" w:rsidP="00467F76">
            <w:pPr>
              <w:pStyle w:val="ListBullet"/>
            </w:pPr>
            <w:r w:rsidRPr="00467F76">
              <w:t>reporting, documentation requirements and processes</w:t>
            </w:r>
          </w:p>
          <w:p w:rsidR="00000000" w:rsidRPr="00467F76" w:rsidP="00467F76">
            <w:pPr>
              <w:pStyle w:val="ListBullet"/>
            </w:pPr>
            <w:r w:rsidRPr="00467F76">
              <w:t>security equipm</w:t>
            </w:r>
            <w:r w:rsidRPr="00467F76">
              <w:t xml:space="preserve">ent and system configurations and programs </w:t>
            </w:r>
          </w:p>
          <w:p w:rsidR="00000000" w:rsidRPr="00467F76" w:rsidP="00467F76">
            <w:pPr>
              <w:pStyle w:val="ListBullet"/>
            </w:pPr>
            <w:r w:rsidRPr="00467F76">
              <w:t xml:space="preserve">software templates for electronic security equipment and systems </w:t>
            </w:r>
          </w:p>
          <w:p w:rsidR="00000000" w:rsidRPr="00467F76" w:rsidP="00467F76">
            <w:pPr>
              <w:pStyle w:val="ListBullet"/>
            </w:pPr>
            <w:r w:rsidRPr="00467F76">
              <w:t xml:space="preserve">technical terminology </w:t>
            </w:r>
          </w:p>
          <w:p w:rsidR="00000000" w:rsidRPr="00467F76" w:rsidP="00467F76">
            <w:pPr>
              <w:pStyle w:val="ListBullet"/>
            </w:pPr>
            <w:r w:rsidRPr="00467F76">
              <w:t xml:space="preserve">templates for electronic security equipment and systems </w:t>
            </w:r>
          </w:p>
          <w:p w:rsidR="00000000" w:rsidRPr="00467F76" w:rsidP="00467F76">
            <w:pPr>
              <w:pStyle w:val="ListBullet"/>
            </w:pPr>
            <w:r w:rsidRPr="00467F76">
              <w:t xml:space="preserve">testing methods and requirements </w:t>
            </w:r>
          </w:p>
          <w:p w:rsidR="00000000" w:rsidRPr="00467F76" w:rsidP="00467F76">
            <w:pPr>
              <w:pStyle w:val="ListBullet"/>
            </w:pPr>
            <w:r w:rsidRPr="00467F76">
              <w:t>verification procedures and requ</w:t>
            </w:r>
            <w:r w:rsidRPr="00467F76">
              <w:t>irements for confirming authenticity of received information.</w:t>
            </w:r>
          </w:p>
        </w:tc>
      </w:tr>
    </w:tbl>
    <w:p w:rsidR="00900097" w:rsidP="00467F76">
      <w:pPr>
        <w:pStyle w:val="BodyText"/>
      </w:pPr>
    </w:p>
    <w:p w:rsidR="00900097" w:rsidP="00467F76">
      <w:pPr>
        <w:pStyle w:val="BodyText"/>
      </w:pPr>
    </w:p>
    <w:p w:rsidR="00000000" w:rsidRPr="00467F76" w:rsidP="00467F76">
      <w:pPr>
        <w:pStyle w:val="Heading1"/>
      </w:pPr>
      <w:bookmarkStart w:id="10" w:name="O_242938"/>
      <w:bookmarkEnd w:id="10"/>
      <w:r w:rsidRPr="00467F76">
        <w:t>Evidence Guide</w:t>
      </w:r>
    </w:p>
    <w:tbl>
      <w:tblPr>
        <w:tblW w:w="9287" w:type="dxa"/>
        <w:tblLayout w:type="fixed"/>
        <w:tblCellMar>
          <w:left w:w="62" w:type="dxa"/>
          <w:right w:w="62" w:type="dxa"/>
        </w:tblCellMar>
        <w:tblLook w:val="0000"/>
      </w:tblPr>
      <w:tblGrid>
        <w:gridCol w:w="2621"/>
        <w:gridCol w:w="6659"/>
        <w:gridCol w:w="7"/>
      </w:tblGrid>
      <w:tr w:rsidTr="00900097">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467F76">
            <w:pPr>
              <w:pStyle w:val="BodyText"/>
              <w:rPr>
                <w:lang w:val="en-NZ"/>
              </w:rPr>
            </w:pPr>
            <w:r w:rsidRPr="00467F76">
              <w:rPr>
                <w:rStyle w:val="SpecialBold"/>
              </w:rPr>
              <w:t>EVIDENCE GUIDE</w:t>
            </w:r>
          </w:p>
        </w:tc>
      </w:tr>
      <w:tr w:rsidTr="00900097">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467F76">
            <w:pPr>
              <w:pStyle w:val="BodyText"/>
              <w:rPr>
                <w:lang w:val="en-NZ"/>
              </w:rPr>
            </w:pPr>
            <w:r w:rsidRPr="00467F76">
              <w:t>The evidence guide provides advice on assessment and must be read</w:t>
            </w:r>
            <w:r w:rsidRPr="00467F76">
              <w:t xml:space="preserve"> in conjunction with the performance criteria, required skills and knowledge, range statement and the Assessment Guidelines for the Training Package.</w:t>
            </w:r>
          </w:p>
        </w:tc>
      </w:tr>
      <w:tr w:rsidTr="0090009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467F76">
            <w:pPr>
              <w:pStyle w:val="BodyText"/>
              <w:rPr>
                <w:lang w:val="en-NZ"/>
              </w:rPr>
            </w:pPr>
            <w:r w:rsidRPr="00467F76">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467F76" w:rsidP="00467F76">
            <w:pPr>
              <w:pStyle w:val="BodyText"/>
            </w:pPr>
            <w:r w:rsidRPr="00467F76">
              <w:t>A person wh</w:t>
            </w:r>
            <w:r w:rsidRPr="00467F76">
              <w:t>o demonstrates competency in this unit must be able to provide evidence of:</w:t>
            </w:r>
          </w:p>
          <w:p w:rsidR="00000000" w:rsidRPr="00467F76" w:rsidP="00467F76">
            <w:pPr>
              <w:pStyle w:val="ListBullet"/>
            </w:pPr>
            <w:r w:rsidRPr="00467F76">
              <w:t xml:space="preserve">designing templates and accurately keying in data and cross-checking against monitoring parameters </w:t>
            </w:r>
          </w:p>
          <w:p w:rsidR="00000000" w:rsidRPr="00467F76" w:rsidP="00467F76">
            <w:pPr>
              <w:pStyle w:val="ListBullet"/>
            </w:pPr>
            <w:r w:rsidRPr="00467F76">
              <w:t>determining and conducting appropriate tests to confirm operation and performan</w:t>
            </w:r>
            <w:r w:rsidRPr="00467F76">
              <w:t>ce of monitoring</w:t>
            </w:r>
          </w:p>
          <w:p w:rsidR="00000000" w:rsidRPr="00467F76" w:rsidP="00467F76">
            <w:pPr>
              <w:pStyle w:val="ListBullet"/>
            </w:pPr>
            <w:r w:rsidRPr="00467F76">
              <w:t xml:space="preserve">determining monitoring functions and capabilities of electronic security equipment and system </w:t>
            </w:r>
          </w:p>
          <w:p w:rsidR="00000000" w:rsidRPr="00467F76" w:rsidP="00467F76">
            <w:pPr>
              <w:pStyle w:val="ListBullet"/>
            </w:pPr>
            <w:r w:rsidRPr="00467F76">
              <w:t xml:space="preserve">evaluating and documenting test results and completing relevant documentation </w:t>
            </w:r>
          </w:p>
          <w:p w:rsidR="00000000" w:rsidRPr="00467F76" w:rsidP="00467F76">
            <w:pPr>
              <w:pStyle w:val="ListBullet"/>
            </w:pPr>
            <w:r w:rsidRPr="00467F76">
              <w:t>gathering and reviewing information and data to establish monitor</w:t>
            </w:r>
            <w:r w:rsidRPr="00467F76">
              <w:t xml:space="preserve">ing parameters </w:t>
            </w:r>
          </w:p>
          <w:p w:rsidR="00000000" w:rsidRPr="00467F76" w:rsidP="00467F76">
            <w:pPr>
              <w:pStyle w:val="ListBullet"/>
            </w:pPr>
            <w:r w:rsidRPr="00467F76">
              <w:t xml:space="preserve">recognising faults or malfunctions in security equipment and systems </w:t>
            </w:r>
          </w:p>
          <w:p w:rsidR="00000000" w:rsidP="00467F76">
            <w:pPr>
              <w:pStyle w:val="ListBullet"/>
              <w:rPr>
                <w:lang w:val="en-NZ"/>
              </w:rPr>
            </w:pPr>
            <w:r w:rsidRPr="00467F76">
              <w:t>using appropriate communication channels and processes to accurately receive and convey information.</w:t>
            </w:r>
          </w:p>
        </w:tc>
      </w:tr>
      <w:tr w:rsidTr="0090009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467F76">
            <w:pPr>
              <w:pStyle w:val="BodyText"/>
              <w:rPr>
                <w:lang w:val="en-NZ"/>
              </w:rPr>
            </w:pPr>
            <w:r w:rsidRPr="00467F76">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467F76" w:rsidP="00467F76">
            <w:pPr>
              <w:pStyle w:val="BodyText"/>
            </w:pPr>
            <w:r w:rsidRPr="00467F76">
              <w:t>Context of assessment includes:</w:t>
            </w:r>
          </w:p>
          <w:p w:rsidR="00000000" w:rsidRPr="00467F76" w:rsidP="00467F76">
            <w:pPr>
              <w:pStyle w:val="ListBullet"/>
            </w:pPr>
            <w:r w:rsidRPr="00467F76">
              <w:t>a setting in the workplace or environment that simulates the conditions of performance described in the elements, performance criteria and range statement.</w:t>
            </w:r>
          </w:p>
          <w:p w:rsidR="00000000" w:rsidRPr="00467F76" w:rsidP="00467F76">
            <w:pPr>
              <w:pStyle w:val="BodyText"/>
            </w:pPr>
            <w:r w:rsidRPr="00467F76">
              <w:t>Resource implications for assessment include:</w:t>
            </w:r>
          </w:p>
          <w:p w:rsidR="00000000" w:rsidRPr="00467F76" w:rsidP="00467F76">
            <w:pPr>
              <w:pStyle w:val="ListBullet"/>
            </w:pPr>
            <w:r w:rsidRPr="00467F76">
              <w:t>access to plain Engl</w:t>
            </w:r>
            <w:r w:rsidRPr="00467F76">
              <w:t>ish version of relevant statutes and procedures</w:t>
            </w:r>
          </w:p>
          <w:p w:rsidR="00000000" w:rsidRPr="00467F76" w:rsidP="00467F76">
            <w:pPr>
              <w:pStyle w:val="ListBullet"/>
            </w:pPr>
            <w:r w:rsidRPr="00467F76">
              <w:t>access to a registered provider of assessment services</w:t>
            </w:r>
          </w:p>
          <w:p w:rsidR="00000000" w:rsidRPr="00467F76" w:rsidP="00467F76">
            <w:pPr>
              <w:pStyle w:val="ListBullet"/>
            </w:pPr>
            <w:r w:rsidRPr="00467F76">
              <w:t>access to a suitable venue and equipment</w:t>
            </w:r>
          </w:p>
          <w:p w:rsidR="00000000" w:rsidRPr="00467F76" w:rsidP="00467F76">
            <w:pPr>
              <w:pStyle w:val="ListBullet"/>
            </w:pPr>
            <w:r w:rsidRPr="00467F76">
              <w:t>assessment instruments including personal planner and assessment record book</w:t>
            </w:r>
          </w:p>
          <w:p w:rsidR="00000000" w:rsidRPr="00467F76" w:rsidP="00467F76">
            <w:pPr>
              <w:pStyle w:val="ListBullet"/>
            </w:pPr>
            <w:r w:rsidRPr="00467F76">
              <w:t>work schedules, organisational poli</w:t>
            </w:r>
            <w:r w:rsidRPr="00467F76">
              <w:t>cies and duty statements.</w:t>
            </w:r>
          </w:p>
          <w:p w:rsidR="00000000" w:rsidP="00467F76">
            <w:pPr>
              <w:pStyle w:val="BodyText"/>
              <w:rPr>
                <w:lang w:val="en-NZ"/>
              </w:rPr>
            </w:pPr>
            <w:r w:rsidRPr="00467F76">
              <w:t>Reasonable adjustments must be made to assessment processes where required for people with disabilities. This could include access to modified equipment and other physical resources, and the provision of appropriate assessment sup</w:t>
            </w:r>
            <w:r w:rsidRPr="00467F76">
              <w:t>port.</w:t>
            </w:r>
          </w:p>
        </w:tc>
      </w:tr>
      <w:tr w:rsidTr="0090009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467F76">
            <w:pPr>
              <w:pStyle w:val="BodyText"/>
              <w:rPr>
                <w:lang w:val="en-NZ"/>
              </w:rPr>
            </w:pPr>
            <w:r w:rsidRPr="00467F76">
              <w:rPr>
                <w:rStyle w:val="SpecialBold"/>
              </w:rPr>
              <w:t>Method of assessment</w:t>
            </w:r>
            <w:r w:rsidRPr="00467F76">
              <w:t xml:space="preserve"> </w:t>
            </w:r>
          </w:p>
        </w:tc>
        <w:tc>
          <w:tcPr>
            <w:tcW w:w="6659" w:type="dxa"/>
            <w:tcBorders>
              <w:top w:val="nil"/>
              <w:left w:val="nil"/>
              <w:bottom w:val="nil"/>
              <w:right w:val="nil"/>
            </w:tcBorders>
            <w:tcMar>
              <w:top w:w="0" w:type="dxa"/>
              <w:left w:w="62" w:type="dxa"/>
              <w:bottom w:w="0" w:type="dxa"/>
              <w:right w:w="62" w:type="dxa"/>
            </w:tcMar>
          </w:tcPr>
          <w:p w:rsidR="00000000" w:rsidRPr="00467F76" w:rsidP="00467F76">
            <w:pPr>
              <w:pStyle w:val="BodyText"/>
            </w:pPr>
            <w:r w:rsidRPr="00467F76">
              <w:t>This unit of competency could be assessed using the following methods of assessment:</w:t>
            </w:r>
          </w:p>
          <w:p w:rsidR="00000000" w:rsidRPr="00467F76" w:rsidP="00467F76">
            <w:pPr>
              <w:pStyle w:val="ListBullet"/>
            </w:pPr>
            <w:r w:rsidRPr="00467F76">
              <w:t>observation of processes and procedures</w:t>
            </w:r>
          </w:p>
          <w:p w:rsidR="00000000" w:rsidP="00467F76">
            <w:pPr>
              <w:pStyle w:val="ListBullet"/>
              <w:rPr>
                <w:lang w:val="en-NZ"/>
              </w:rPr>
            </w:pPr>
            <w:r w:rsidRPr="00467F76">
              <w:t>questioning of underpinning knowledge and skills.</w:t>
            </w:r>
          </w:p>
        </w:tc>
      </w:tr>
      <w:tr w:rsidTr="00900097">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467F76">
            <w:pPr>
              <w:pStyle w:val="BodyText"/>
              <w:rPr>
                <w:lang w:val="en-NZ"/>
              </w:rPr>
            </w:pPr>
            <w:r w:rsidRPr="00467F76">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467F76" w:rsidP="00467F76">
            <w:pPr>
              <w:pStyle w:val="BodyText"/>
            </w:pPr>
            <w:r w:rsidRPr="00467F76">
              <w:t xml:space="preserve">Assessment processes and techniques must be culturally appropriate and suitable to the language, literacy and numeracy capacity of the candidate and the competency being assessed. In all cases where practical assessment is used, it should be combined with </w:t>
            </w:r>
            <w:r w:rsidRPr="00467F76">
              <w:t>targeted questioning to assess the underpinning knowledge.</w:t>
            </w:r>
          </w:p>
          <w:p w:rsidR="00000000" w:rsidRPr="00467F76" w:rsidP="00467F76">
            <w:pPr>
              <w:pStyle w:val="BodyText"/>
            </w:pPr>
            <w:r w:rsidRPr="00467F76">
              <w:t>Oral questioning or written assessment may be used to assess underpinning knowledge. In assessment situations where the candidate is offered a choice between oral questioning and written assessment</w:t>
            </w:r>
            <w:r w:rsidRPr="00467F76">
              <w:t>, questions are to be identical.</w:t>
            </w:r>
          </w:p>
          <w:p w:rsidR="00000000" w:rsidRPr="00467F76" w:rsidP="00467F76">
            <w:pPr>
              <w:pStyle w:val="BodyText"/>
            </w:pPr>
            <w:r w:rsidRPr="00467F76">
              <w:t>Supplementary evidence may be obtained from relevant authenticated correspondence from existing supervisors, team leaders or specialist training staff.</w:t>
            </w:r>
          </w:p>
        </w:tc>
      </w:tr>
    </w:tbl>
    <w:p w:rsidR="00900097" w:rsidP="00467F76">
      <w:pPr>
        <w:pStyle w:val="BodyText"/>
      </w:pPr>
    </w:p>
    <w:p w:rsidR="00900097" w:rsidP="00467F76">
      <w:pPr>
        <w:pStyle w:val="BodyText"/>
      </w:pPr>
    </w:p>
    <w:p w:rsidR="00000000" w:rsidRPr="00467F76" w:rsidP="00467F76">
      <w:pPr>
        <w:pStyle w:val="Heading1"/>
      </w:pPr>
      <w:bookmarkStart w:id="11" w:name="O_250921"/>
      <w:bookmarkEnd w:id="11"/>
      <w:r w:rsidRPr="00467F76">
        <w:t>Range Statement</w:t>
      </w:r>
    </w:p>
    <w:tbl>
      <w:tblPr>
        <w:tblW w:w="0" w:type="auto"/>
        <w:tblLayout w:type="fixed"/>
        <w:tblCellMar>
          <w:left w:w="62" w:type="dxa"/>
          <w:right w:w="62" w:type="dxa"/>
        </w:tblCellMar>
        <w:tblLook w:val="0000"/>
      </w:tblPr>
      <w:tblGrid>
        <w:gridCol w:w="2412"/>
        <w:gridCol w:w="6110"/>
      </w:tblGrid>
      <w:tr w:rsidTr="0090009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67F76">
            <w:pPr>
              <w:pStyle w:val="BodyText"/>
              <w:rPr>
                <w:lang w:val="en-NZ"/>
              </w:rPr>
            </w:pPr>
            <w:r w:rsidRPr="00467F76">
              <w:rPr>
                <w:rStyle w:val="SpecialBold"/>
              </w:rPr>
              <w:t>RANGE STATEMENT</w:t>
            </w:r>
          </w:p>
        </w:tc>
      </w:tr>
      <w:tr w:rsidTr="0090009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67F76">
            <w:pPr>
              <w:pStyle w:val="BodyText"/>
              <w:rPr>
                <w:lang w:val="en-NZ"/>
              </w:rPr>
            </w:pPr>
            <w:r w:rsidRPr="00467F76">
              <w:t>The range statement relates to the unit of competency as a whole. It allows for different work environments and situations that may affect performance. Bold italicised wording, if used in the performance criteria, is detailed below. Essential operating con</w:t>
            </w:r>
            <w:r w:rsidRPr="00467F76">
              <w:t>ditions that may be present with training and assessment (depending on the work situation, needs of the candidate, accessibility of the item, and local industry and regional contexts) may also be included.</w:t>
            </w:r>
          </w:p>
        </w:tc>
      </w:tr>
      <w:tr w:rsidTr="0090009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67F76">
            <w:pPr>
              <w:pStyle w:val="BodyText"/>
              <w:rPr>
                <w:lang w:val="en-NZ"/>
              </w:rPr>
            </w:pPr>
            <w:r w:rsidRPr="00467F76">
              <w:rPr>
                <w:rStyle w:val="BoldandItalics"/>
              </w:rPr>
              <w:t>Legislative requirements may relate to</w:t>
            </w:r>
            <w:r w:rsidRPr="00467F76">
              <w:t xml:space="preserve">: </w:t>
            </w:r>
          </w:p>
        </w:tc>
        <w:tc>
          <w:tcPr>
            <w:tcW w:w="6110" w:type="dxa"/>
            <w:tcBorders>
              <w:top w:val="nil"/>
              <w:left w:val="nil"/>
              <w:bottom w:val="nil"/>
              <w:right w:val="nil"/>
            </w:tcBorders>
            <w:tcMar>
              <w:top w:w="0" w:type="dxa"/>
              <w:left w:w="62" w:type="dxa"/>
              <w:bottom w:w="0" w:type="dxa"/>
              <w:right w:w="62" w:type="dxa"/>
            </w:tcMar>
          </w:tcPr>
          <w:p w:rsidR="00000000" w:rsidRPr="00467F76" w:rsidP="00467F76">
            <w:pPr>
              <w:pStyle w:val="ListBullet"/>
            </w:pPr>
            <w:r w:rsidRPr="00467F76">
              <w:t>applic</w:t>
            </w:r>
            <w:r w:rsidRPr="00467F76">
              <w:t>able commonwealth, state and territory legislation which affects work such as:</w:t>
            </w:r>
          </w:p>
          <w:p w:rsidR="00000000" w:rsidRPr="00467F76" w:rsidP="00467F76">
            <w:pPr>
              <w:pStyle w:val="ListBullet2"/>
            </w:pPr>
            <w:r w:rsidRPr="00467F76">
              <w:t>workplace safety</w:t>
            </w:r>
          </w:p>
          <w:p w:rsidR="00000000" w:rsidRPr="00467F76" w:rsidP="00467F76">
            <w:pPr>
              <w:pStyle w:val="ListBullet2"/>
            </w:pPr>
            <w:r w:rsidRPr="00467F76">
              <w:t>environmental issues</w:t>
            </w:r>
          </w:p>
          <w:p w:rsidR="00000000" w:rsidRPr="00467F76" w:rsidP="00467F76">
            <w:pPr>
              <w:pStyle w:val="ListBullet2"/>
            </w:pPr>
            <w:r w:rsidRPr="00467F76">
              <w:t>equal employment opportunity</w:t>
            </w:r>
          </w:p>
          <w:p w:rsidR="00000000" w:rsidRPr="00467F76" w:rsidP="00467F76">
            <w:pPr>
              <w:pStyle w:val="ListBullet2"/>
            </w:pPr>
            <w:r w:rsidRPr="00467F76">
              <w:t>industrial relations</w:t>
            </w:r>
          </w:p>
          <w:p w:rsidR="00000000" w:rsidRPr="00467F76" w:rsidP="00467F76">
            <w:pPr>
              <w:pStyle w:val="ListBullet2"/>
            </w:pPr>
            <w:r w:rsidRPr="00467F76">
              <w:t>anti-discrimination and diversity</w:t>
            </w:r>
          </w:p>
          <w:p w:rsidR="00000000" w:rsidRPr="00467F76" w:rsidP="00467F76">
            <w:pPr>
              <w:pStyle w:val="ListBullet"/>
            </w:pPr>
            <w:r w:rsidRPr="00467F76">
              <w:t>Australian building codes and regulations</w:t>
            </w:r>
          </w:p>
          <w:p w:rsidR="00000000" w:rsidRPr="00467F76" w:rsidP="00467F76">
            <w:pPr>
              <w:pStyle w:val="ListBullet"/>
            </w:pPr>
            <w:r w:rsidRPr="00467F76">
              <w:t xml:space="preserve">Australian Communications Authority cabling standards </w:t>
            </w:r>
          </w:p>
          <w:p w:rsidR="00000000" w:rsidRPr="00467F76" w:rsidP="00467F76">
            <w:pPr>
              <w:pStyle w:val="ListBullet"/>
            </w:pPr>
            <w:r w:rsidRPr="00467F76">
              <w:t>Australian standards and quality assurance requirements</w:t>
            </w:r>
          </w:p>
          <w:p w:rsidR="00000000" w:rsidRPr="00467F76" w:rsidP="00467F76">
            <w:pPr>
              <w:pStyle w:val="ListBullet"/>
            </w:pPr>
            <w:r w:rsidRPr="00467F76">
              <w:t>award and enterprise agreements</w:t>
            </w:r>
          </w:p>
          <w:p w:rsidR="00000000" w:rsidRPr="00467F76" w:rsidP="00467F76">
            <w:pPr>
              <w:pStyle w:val="ListBullet"/>
            </w:pPr>
            <w:r w:rsidRPr="00467F76">
              <w:t>evidence collection</w:t>
            </w:r>
          </w:p>
          <w:p w:rsidR="00000000" w:rsidRPr="00467F76" w:rsidP="00467F76">
            <w:pPr>
              <w:pStyle w:val="ListBullet"/>
            </w:pPr>
            <w:r w:rsidRPr="00467F76">
              <w:t>freedom of information</w:t>
            </w:r>
          </w:p>
          <w:p w:rsidR="00000000" w:rsidRPr="00467F76" w:rsidP="00467F76">
            <w:pPr>
              <w:pStyle w:val="ListBullet"/>
            </w:pPr>
            <w:r w:rsidRPr="00467F76">
              <w:t>licensing arrangements and certification requirements</w:t>
            </w:r>
          </w:p>
          <w:p w:rsidR="00000000" w:rsidRPr="00467F76" w:rsidP="00467F76">
            <w:pPr>
              <w:pStyle w:val="ListBullet"/>
            </w:pPr>
            <w:r w:rsidRPr="00467F76">
              <w:t>privacy requirem</w:t>
            </w:r>
            <w:r w:rsidRPr="00467F76">
              <w:t>ents</w:t>
            </w:r>
          </w:p>
          <w:p w:rsidR="00000000" w:rsidRPr="00467F76" w:rsidP="00467F76">
            <w:pPr>
              <w:pStyle w:val="ListBullet"/>
            </w:pPr>
            <w:r w:rsidRPr="00467F76">
              <w:t xml:space="preserve">relevant industry codes of practice </w:t>
            </w:r>
          </w:p>
          <w:p w:rsidR="00000000" w:rsidRPr="00467F76" w:rsidP="00467F76">
            <w:pPr>
              <w:pStyle w:val="ListBullet"/>
            </w:pPr>
            <w:r w:rsidRPr="00467F76">
              <w:t>telecommunications</w:t>
            </w:r>
          </w:p>
          <w:p w:rsidR="00000000" w:rsidP="00467F76">
            <w:pPr>
              <w:pStyle w:val="ListBullet"/>
              <w:rPr>
                <w:lang w:val="en-NZ"/>
              </w:rPr>
            </w:pPr>
            <w:r w:rsidRPr="00467F76">
              <w:t>trade practices.</w:t>
            </w:r>
          </w:p>
        </w:tc>
      </w:tr>
      <w:tr w:rsidTr="0090009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67F76">
            <w:pPr>
              <w:pStyle w:val="BodyText"/>
              <w:rPr>
                <w:lang w:val="en-NZ"/>
              </w:rPr>
            </w:pPr>
            <w:r w:rsidRPr="00467F76">
              <w:rPr>
                <w:rStyle w:val="BoldandItalics"/>
              </w:rPr>
              <w:t>Organisational requirements may relate to</w:t>
            </w:r>
            <w:r w:rsidRPr="00467F76">
              <w:t>:</w:t>
            </w:r>
          </w:p>
        </w:tc>
        <w:tc>
          <w:tcPr>
            <w:tcW w:w="6110" w:type="dxa"/>
            <w:tcBorders>
              <w:top w:val="nil"/>
              <w:left w:val="nil"/>
              <w:bottom w:val="nil"/>
              <w:right w:val="nil"/>
            </w:tcBorders>
            <w:tcMar>
              <w:top w:w="0" w:type="dxa"/>
              <w:left w:w="62" w:type="dxa"/>
              <w:bottom w:w="0" w:type="dxa"/>
              <w:right w:w="62" w:type="dxa"/>
            </w:tcMar>
          </w:tcPr>
          <w:p w:rsidR="00000000" w:rsidRPr="00467F76" w:rsidP="00467F76">
            <w:pPr>
              <w:pStyle w:val="ListBullet"/>
            </w:pPr>
            <w:r w:rsidRPr="00467F76">
              <w:t>access and equity policies, principles and practices</w:t>
            </w:r>
          </w:p>
          <w:p w:rsidR="00000000" w:rsidRPr="00467F76" w:rsidP="00467F76">
            <w:pPr>
              <w:pStyle w:val="ListBullet"/>
            </w:pPr>
            <w:r w:rsidRPr="00467F76">
              <w:t>business and performance plans</w:t>
            </w:r>
          </w:p>
          <w:p w:rsidR="00000000" w:rsidRPr="00467F76" w:rsidP="00467F76">
            <w:pPr>
              <w:pStyle w:val="ListBullet"/>
            </w:pPr>
            <w:r w:rsidRPr="00467F76">
              <w:t>client service standards</w:t>
            </w:r>
          </w:p>
          <w:p w:rsidR="00000000" w:rsidRPr="00467F76" w:rsidP="00467F76">
            <w:pPr>
              <w:pStyle w:val="ListBullet"/>
            </w:pPr>
            <w:r w:rsidRPr="00467F76">
              <w:t>code of conduct, code of ethics</w:t>
            </w:r>
          </w:p>
          <w:p w:rsidR="00000000" w:rsidRPr="00467F76" w:rsidP="00467F76">
            <w:pPr>
              <w:pStyle w:val="ListBullet"/>
            </w:pPr>
            <w:r w:rsidRPr="00467F76">
              <w:t>communication and reporting procedures</w:t>
            </w:r>
          </w:p>
          <w:p w:rsidR="00000000" w:rsidRPr="00467F76" w:rsidP="00467F76">
            <w:pPr>
              <w:pStyle w:val="ListBullet"/>
            </w:pPr>
            <w:r w:rsidRPr="00467F76">
              <w:t>complaint and dispute resolution procedures</w:t>
            </w:r>
          </w:p>
          <w:p w:rsidR="00000000" w:rsidRPr="00467F76" w:rsidP="00467F76">
            <w:pPr>
              <w:pStyle w:val="ListBullet"/>
            </w:pPr>
            <w:r w:rsidRPr="00467F76">
              <w:t>emergency and evacuation procedures</w:t>
            </w:r>
          </w:p>
          <w:p w:rsidR="00000000" w:rsidRPr="00467F76" w:rsidP="00467F76">
            <w:pPr>
              <w:pStyle w:val="ListBullet"/>
            </w:pPr>
            <w:r w:rsidRPr="00467F76">
              <w:t xml:space="preserve">employer and employee rights and responsibilities </w:t>
            </w:r>
          </w:p>
          <w:p w:rsidR="00000000" w:rsidRPr="00467F76" w:rsidP="00467F76">
            <w:pPr>
              <w:pStyle w:val="ListBullet"/>
            </w:pPr>
            <w:r w:rsidRPr="00467F76">
              <w:t>OHS policies, procedures and programs</w:t>
            </w:r>
          </w:p>
          <w:p w:rsidR="00000000" w:rsidRPr="00467F76" w:rsidP="00467F76">
            <w:pPr>
              <w:pStyle w:val="ListBullet"/>
            </w:pPr>
            <w:r w:rsidRPr="00467F76">
              <w:t>own role, respon</w:t>
            </w:r>
            <w:r w:rsidRPr="00467F76">
              <w:t xml:space="preserve">sibility and authority </w:t>
            </w:r>
          </w:p>
          <w:p w:rsidR="00000000" w:rsidRPr="00467F76" w:rsidP="00467F76">
            <w:pPr>
              <w:pStyle w:val="ListBullet"/>
            </w:pPr>
            <w:r w:rsidRPr="00467F76">
              <w:t>personal and professional development</w:t>
            </w:r>
          </w:p>
          <w:p w:rsidR="00000000" w:rsidRPr="00467F76" w:rsidP="00467F76">
            <w:pPr>
              <w:pStyle w:val="ListBullet"/>
            </w:pPr>
            <w:r w:rsidRPr="00467F76">
              <w:t>privacy and confidentiality of information</w:t>
            </w:r>
          </w:p>
          <w:p w:rsidR="00000000" w:rsidRPr="00467F76" w:rsidP="00467F76">
            <w:pPr>
              <w:pStyle w:val="ListBullet"/>
            </w:pPr>
            <w:r w:rsidRPr="00467F76">
              <w:t>quality assurance and continuous improvement processes and standards</w:t>
            </w:r>
          </w:p>
          <w:p w:rsidR="00000000" w:rsidRPr="00467F76" w:rsidP="00467F76">
            <w:pPr>
              <w:pStyle w:val="ListBullet"/>
            </w:pPr>
            <w:r w:rsidRPr="00467F76">
              <w:t>resource parameters and procedures</w:t>
            </w:r>
          </w:p>
          <w:p w:rsidR="00000000" w:rsidRPr="00467F76" w:rsidP="00467F76">
            <w:pPr>
              <w:pStyle w:val="ListBullet"/>
            </w:pPr>
            <w:r w:rsidRPr="00467F76">
              <w:t>roles, functions and responsibilities of security personnel</w:t>
            </w:r>
          </w:p>
          <w:p w:rsidR="00000000" w:rsidP="00467F76">
            <w:pPr>
              <w:pStyle w:val="ListBullet"/>
              <w:rPr>
                <w:lang w:val="en-NZ"/>
              </w:rPr>
            </w:pPr>
            <w:r w:rsidRPr="00467F76">
              <w:t>storage and disposal of information.</w:t>
            </w:r>
          </w:p>
        </w:tc>
      </w:tr>
      <w:tr w:rsidTr="0090009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67F76">
            <w:pPr>
              <w:pStyle w:val="BodyText"/>
              <w:rPr>
                <w:lang w:val="en-NZ"/>
              </w:rPr>
            </w:pPr>
            <w:r w:rsidRPr="00467F76">
              <w:rPr>
                <w:rStyle w:val="BoldandItalics"/>
              </w:rPr>
              <w:t>Assignment instructions</w:t>
            </w:r>
            <w:r w:rsidRPr="00467F76">
              <w:t xml:space="preserve"> </w:t>
            </w:r>
            <w:r w:rsidRPr="00467F76">
              <w:rPr>
                <w:rStyle w:val="SpecialBold"/>
              </w:rPr>
              <w:t>may include</w:t>
            </w:r>
            <w:r w:rsidRPr="00467F76">
              <w:t>:</w:t>
            </w:r>
          </w:p>
        </w:tc>
        <w:tc>
          <w:tcPr>
            <w:tcW w:w="6110" w:type="dxa"/>
            <w:tcBorders>
              <w:top w:val="nil"/>
              <w:left w:val="nil"/>
              <w:bottom w:val="nil"/>
              <w:right w:val="nil"/>
            </w:tcBorders>
            <w:tcMar>
              <w:top w:w="0" w:type="dxa"/>
              <w:left w:w="62" w:type="dxa"/>
              <w:bottom w:w="0" w:type="dxa"/>
              <w:right w:w="62" w:type="dxa"/>
            </w:tcMar>
          </w:tcPr>
          <w:p w:rsidR="00000000" w:rsidRPr="00467F76" w:rsidP="00467F76">
            <w:pPr>
              <w:pStyle w:val="ListBullet"/>
            </w:pPr>
            <w:r w:rsidRPr="00467F76">
              <w:t>equipment, tools and material requirements</w:t>
            </w:r>
          </w:p>
          <w:p w:rsidR="00000000" w:rsidRPr="00467F76" w:rsidP="00467F76">
            <w:pPr>
              <w:pStyle w:val="ListBullet"/>
            </w:pPr>
            <w:r w:rsidRPr="00467F76">
              <w:t>reporting requirements</w:t>
            </w:r>
          </w:p>
          <w:p w:rsidR="00000000" w:rsidRPr="00467F76" w:rsidP="00467F76">
            <w:pPr>
              <w:pStyle w:val="ListBullet"/>
            </w:pPr>
            <w:r w:rsidRPr="00467F76">
              <w:t>security equipment and system information:</w:t>
            </w:r>
          </w:p>
          <w:p w:rsidR="00000000" w:rsidRPr="00467F76" w:rsidP="00467F76">
            <w:pPr>
              <w:pStyle w:val="ListBullet2"/>
            </w:pPr>
            <w:r w:rsidRPr="00467F76">
              <w:t xml:space="preserve">features, </w:t>
            </w:r>
            <w:r w:rsidRPr="00467F76">
              <w:t>functions and capabilities</w:t>
            </w:r>
          </w:p>
          <w:p w:rsidR="00000000" w:rsidRPr="00467F76" w:rsidP="00467F76">
            <w:pPr>
              <w:pStyle w:val="ListBullet2"/>
            </w:pPr>
            <w:r w:rsidRPr="00467F76">
              <w:t>manufacturer's instructions</w:t>
            </w:r>
          </w:p>
          <w:p w:rsidR="00000000" w:rsidRPr="00467F76" w:rsidP="00467F76">
            <w:pPr>
              <w:pStyle w:val="ListBullet"/>
            </w:pPr>
            <w:r w:rsidRPr="00467F76">
              <w:t>specific client requirements</w:t>
            </w:r>
          </w:p>
          <w:p w:rsidR="00000000" w:rsidRPr="00467F76" w:rsidP="00467F76">
            <w:pPr>
              <w:pStyle w:val="ListBullet"/>
            </w:pPr>
            <w:r w:rsidRPr="00467F76">
              <w:t>work schedules</w:t>
            </w:r>
          </w:p>
          <w:p w:rsidR="00000000" w:rsidP="00467F76">
            <w:pPr>
              <w:pStyle w:val="ListBullet"/>
              <w:rPr>
                <w:lang w:val="en-NZ"/>
              </w:rPr>
            </w:pPr>
            <w:r w:rsidRPr="00467F76">
              <w:t>work tasks and procedures.</w:t>
            </w:r>
          </w:p>
        </w:tc>
      </w:tr>
      <w:tr w:rsidTr="0090009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67F76">
            <w:pPr>
              <w:pStyle w:val="BodyText"/>
              <w:rPr>
                <w:lang w:val="en-NZ"/>
              </w:rPr>
            </w:pPr>
            <w:r w:rsidRPr="00467F76">
              <w:rPr>
                <w:rStyle w:val="BoldandItalics"/>
              </w:rPr>
              <w:t>Security equipment and systems may include</w:t>
            </w:r>
            <w:r w:rsidRPr="00467F76">
              <w:t>:</w:t>
            </w:r>
          </w:p>
        </w:tc>
        <w:tc>
          <w:tcPr>
            <w:tcW w:w="6110" w:type="dxa"/>
            <w:tcBorders>
              <w:top w:val="nil"/>
              <w:left w:val="nil"/>
              <w:bottom w:val="nil"/>
              <w:right w:val="nil"/>
            </w:tcBorders>
            <w:tcMar>
              <w:top w:w="0" w:type="dxa"/>
              <w:left w:w="62" w:type="dxa"/>
              <w:bottom w:w="0" w:type="dxa"/>
              <w:right w:w="62" w:type="dxa"/>
            </w:tcMar>
          </w:tcPr>
          <w:p w:rsidR="00000000" w:rsidRPr="00467F76" w:rsidP="00467F76">
            <w:pPr>
              <w:pStyle w:val="ListBullet"/>
            </w:pPr>
            <w:r w:rsidRPr="00467F76">
              <w:t>access control systems</w:t>
            </w:r>
          </w:p>
          <w:p w:rsidR="00000000" w:rsidRPr="00467F76" w:rsidP="00467F76">
            <w:pPr>
              <w:pStyle w:val="ListBullet"/>
            </w:pPr>
            <w:r w:rsidRPr="00467F76">
              <w:t>audible and visual warning devices</w:t>
            </w:r>
          </w:p>
          <w:p w:rsidR="00000000" w:rsidRPr="00467F76" w:rsidP="00467F76">
            <w:pPr>
              <w:pStyle w:val="ListBullet"/>
            </w:pPr>
            <w:r w:rsidRPr="00467F76">
              <w:t>cameras and monitors</w:t>
            </w:r>
          </w:p>
          <w:p w:rsidR="00000000" w:rsidRPr="00467F76" w:rsidP="00467F76">
            <w:pPr>
              <w:pStyle w:val="ListBullet"/>
            </w:pPr>
            <w:r w:rsidRPr="00467F76">
              <w:t>commercial and residential alarm systems</w:t>
            </w:r>
          </w:p>
          <w:p w:rsidR="00000000" w:rsidRPr="00467F76" w:rsidP="00467F76">
            <w:pPr>
              <w:pStyle w:val="ListBullet"/>
            </w:pPr>
            <w:r w:rsidRPr="00467F76">
              <w:t>detection devices</w:t>
            </w:r>
          </w:p>
          <w:p w:rsidR="00000000" w:rsidRPr="00467F76" w:rsidP="00467F76">
            <w:pPr>
              <w:pStyle w:val="ListBullet"/>
            </w:pPr>
            <w:r w:rsidRPr="00467F76">
              <w:t>electric and mechanical fire safety and fire locking systems</w:t>
            </w:r>
          </w:p>
          <w:p w:rsidR="00000000" w:rsidRPr="00467F76" w:rsidP="00467F76">
            <w:pPr>
              <w:pStyle w:val="ListBullet"/>
            </w:pPr>
            <w:r w:rsidRPr="00467F76">
              <w:t>electronic locks and locking systems</w:t>
            </w:r>
          </w:p>
          <w:p w:rsidR="00000000" w:rsidRPr="00467F76" w:rsidP="00467F76">
            <w:pPr>
              <w:pStyle w:val="ListBullet"/>
            </w:pPr>
            <w:r w:rsidRPr="00467F76">
              <w:t>electronic readers</w:t>
            </w:r>
          </w:p>
          <w:p w:rsidR="00000000" w:rsidRPr="00467F76" w:rsidP="00467F76">
            <w:pPr>
              <w:pStyle w:val="ListBullet"/>
            </w:pPr>
            <w:r w:rsidRPr="00467F76">
              <w:t>electronic screen equipment</w:t>
            </w:r>
          </w:p>
          <w:p w:rsidR="00000000" w:rsidRPr="00467F76" w:rsidP="00467F76">
            <w:pPr>
              <w:pStyle w:val="ListBullet"/>
            </w:pPr>
            <w:r w:rsidRPr="00467F76">
              <w:t>intercoms and control panels</w:t>
            </w:r>
          </w:p>
          <w:p w:rsidR="00000000" w:rsidRPr="00467F76" w:rsidP="00467F76">
            <w:pPr>
              <w:pStyle w:val="ListBullet"/>
            </w:pPr>
            <w:r w:rsidRPr="00467F76">
              <w:t>security doors and door</w:t>
            </w:r>
            <w:r w:rsidRPr="00467F76">
              <w:t xml:space="preserve"> controls</w:t>
            </w:r>
          </w:p>
          <w:p w:rsidR="00000000" w:rsidP="00467F76">
            <w:pPr>
              <w:pStyle w:val="ListBullet"/>
              <w:rPr>
                <w:lang w:val="en-NZ"/>
              </w:rPr>
            </w:pPr>
            <w:r w:rsidRPr="00467F76">
              <w:t>specialised access control systems eg biometrics.</w:t>
            </w:r>
          </w:p>
        </w:tc>
      </w:tr>
      <w:tr w:rsidTr="0090009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67F76">
            <w:pPr>
              <w:pStyle w:val="BodyText"/>
              <w:rPr>
                <w:lang w:val="en-NZ"/>
              </w:rPr>
            </w:pPr>
            <w:r w:rsidRPr="00467F76">
              <w:rPr>
                <w:rStyle w:val="BoldandItalics"/>
              </w:rPr>
              <w:t>Monitoring parameters may relate to</w:t>
            </w:r>
            <w:r w:rsidRPr="00467F76">
              <w:t>:</w:t>
            </w:r>
          </w:p>
        </w:tc>
        <w:tc>
          <w:tcPr>
            <w:tcW w:w="6110" w:type="dxa"/>
            <w:tcBorders>
              <w:top w:val="nil"/>
              <w:left w:val="nil"/>
              <w:bottom w:val="nil"/>
              <w:right w:val="nil"/>
            </w:tcBorders>
            <w:tcMar>
              <w:top w:w="0" w:type="dxa"/>
              <w:left w:w="62" w:type="dxa"/>
              <w:bottom w:w="0" w:type="dxa"/>
              <w:right w:w="62" w:type="dxa"/>
            </w:tcMar>
          </w:tcPr>
          <w:p w:rsidR="00000000" w:rsidRPr="00467F76" w:rsidP="00467F76">
            <w:pPr>
              <w:pStyle w:val="ListBullet"/>
            </w:pPr>
            <w:r w:rsidRPr="00467F76">
              <w:t>functions monitored:</w:t>
            </w:r>
          </w:p>
          <w:p w:rsidR="00000000" w:rsidRPr="00467F76" w:rsidP="00467F76">
            <w:pPr>
              <w:pStyle w:val="ListBullet2"/>
            </w:pPr>
            <w:r w:rsidRPr="00467F76">
              <w:t>alarms</w:t>
            </w:r>
          </w:p>
          <w:p w:rsidR="00000000" w:rsidRPr="00467F76" w:rsidP="00467F76">
            <w:pPr>
              <w:pStyle w:val="ListBullet2"/>
            </w:pPr>
            <w:r w:rsidRPr="00467F76">
              <w:t>access times</w:t>
            </w:r>
          </w:p>
          <w:p w:rsidR="00000000" w:rsidRPr="00467F76" w:rsidP="00467F76">
            <w:pPr>
              <w:pStyle w:val="ListBullet2"/>
            </w:pPr>
            <w:r w:rsidRPr="00467F76">
              <w:t>levels of access</w:t>
            </w:r>
          </w:p>
          <w:p w:rsidR="00000000" w:rsidRPr="00467F76" w:rsidP="00467F76">
            <w:pPr>
              <w:pStyle w:val="ListBullet2"/>
            </w:pPr>
            <w:r w:rsidRPr="00467F76">
              <w:t>identity of person gaining access</w:t>
            </w:r>
          </w:p>
          <w:p w:rsidR="00000000" w:rsidRPr="00467F76" w:rsidP="00467F76">
            <w:pPr>
              <w:pStyle w:val="ListBullet"/>
            </w:pPr>
            <w:r w:rsidRPr="00467F76">
              <w:t>levels of integrity of systems</w:t>
            </w:r>
          </w:p>
          <w:p w:rsidR="00000000" w:rsidRPr="00467F76" w:rsidP="00467F76">
            <w:pPr>
              <w:pStyle w:val="ListBullet"/>
            </w:pPr>
            <w:r w:rsidRPr="00467F76">
              <w:t xml:space="preserve">passwords and codes </w:t>
            </w:r>
          </w:p>
          <w:p w:rsidR="00000000" w:rsidRPr="00467F76" w:rsidP="00467F76">
            <w:pPr>
              <w:pStyle w:val="ListBullet"/>
            </w:pPr>
            <w:r w:rsidRPr="00467F76">
              <w:t>recording functions</w:t>
            </w:r>
          </w:p>
          <w:p w:rsidR="00000000" w:rsidRPr="00467F76" w:rsidP="00467F76">
            <w:pPr>
              <w:pStyle w:val="ListBullet"/>
            </w:pPr>
            <w:r w:rsidRPr="00467F76">
              <w:t>response requirements:</w:t>
            </w:r>
          </w:p>
          <w:p w:rsidR="00000000" w:rsidRPr="00467F76" w:rsidP="00467F76">
            <w:pPr>
              <w:pStyle w:val="ListBullet2"/>
            </w:pPr>
            <w:r w:rsidRPr="00467F76">
              <w:t>people to contact</w:t>
            </w:r>
          </w:p>
          <w:p w:rsidR="00000000" w:rsidRPr="00467F76" w:rsidP="00467F76">
            <w:pPr>
              <w:pStyle w:val="ListBullet2"/>
            </w:pPr>
            <w:r w:rsidRPr="00467F76">
              <w:t>emergency services to contact</w:t>
            </w:r>
          </w:p>
          <w:p w:rsidR="00000000" w:rsidRPr="00467F76" w:rsidP="00467F76">
            <w:pPr>
              <w:pStyle w:val="ListBullet2"/>
            </w:pPr>
            <w:r w:rsidRPr="00467F76">
              <w:t>armed guard or patrol send out</w:t>
            </w:r>
          </w:p>
          <w:p w:rsidR="00000000" w:rsidRPr="00467F76" w:rsidP="00467F76">
            <w:pPr>
              <w:pStyle w:val="ListBullet2"/>
            </w:pPr>
            <w:r w:rsidRPr="00467F76">
              <w:t xml:space="preserve">no action </w:t>
            </w:r>
          </w:p>
          <w:p w:rsidR="00000000" w:rsidP="00467F76">
            <w:pPr>
              <w:pStyle w:val="ListBullet"/>
              <w:rPr>
                <w:lang w:val="en-NZ"/>
              </w:rPr>
            </w:pPr>
            <w:r w:rsidRPr="00467F76">
              <w:t>testing and report functions.</w:t>
            </w:r>
          </w:p>
        </w:tc>
      </w:tr>
      <w:tr w:rsidTr="0090009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67F76">
            <w:pPr>
              <w:pStyle w:val="BodyText"/>
              <w:rPr>
                <w:lang w:val="en-NZ"/>
              </w:rPr>
            </w:pPr>
            <w:r w:rsidRPr="00467F76">
              <w:rPr>
                <w:rStyle w:val="BoldandItalics"/>
              </w:rPr>
              <w:t>Relevant persons</w:t>
            </w:r>
            <w:r w:rsidRPr="00467F76">
              <w:t xml:space="preserve"> </w:t>
            </w:r>
            <w:r w:rsidRPr="00467F76">
              <w:rPr>
                <w:rStyle w:val="SpecialBold"/>
              </w:rPr>
              <w:t>may include</w:t>
            </w:r>
            <w:r w:rsidRPr="00467F76">
              <w:t xml:space="preserve">: </w:t>
            </w:r>
          </w:p>
        </w:tc>
        <w:tc>
          <w:tcPr>
            <w:tcW w:w="6110" w:type="dxa"/>
            <w:tcBorders>
              <w:top w:val="nil"/>
              <w:left w:val="nil"/>
              <w:bottom w:val="nil"/>
              <w:right w:val="nil"/>
            </w:tcBorders>
            <w:tcMar>
              <w:top w:w="0" w:type="dxa"/>
              <w:left w:w="62" w:type="dxa"/>
              <w:bottom w:w="0" w:type="dxa"/>
              <w:right w:w="62" w:type="dxa"/>
            </w:tcMar>
          </w:tcPr>
          <w:p w:rsidR="00000000" w:rsidRPr="00467F76" w:rsidP="00467F76">
            <w:pPr>
              <w:pStyle w:val="ListBullet"/>
            </w:pPr>
            <w:r w:rsidRPr="00467F76">
              <w:t>clients</w:t>
            </w:r>
          </w:p>
          <w:p w:rsidR="00000000" w:rsidRPr="00467F76" w:rsidP="00467F76">
            <w:pPr>
              <w:pStyle w:val="ListBullet"/>
            </w:pPr>
            <w:r w:rsidRPr="00467F76">
              <w:t>colleagues</w:t>
            </w:r>
          </w:p>
          <w:p w:rsidR="00000000" w:rsidRPr="00467F76" w:rsidP="00467F76">
            <w:pPr>
              <w:pStyle w:val="ListBullet"/>
            </w:pPr>
            <w:r w:rsidRPr="00467F76">
              <w:t>equipment and systems manufacturers</w:t>
            </w:r>
          </w:p>
          <w:p w:rsidR="00000000" w:rsidRPr="00467F76" w:rsidP="00467F76">
            <w:pPr>
              <w:pStyle w:val="ListBullet"/>
            </w:pPr>
            <w:r w:rsidRPr="00467F76">
              <w:t>maintenance technician</w:t>
            </w:r>
          </w:p>
          <w:p w:rsidR="00000000" w:rsidRPr="00467F76" w:rsidP="00467F76">
            <w:pPr>
              <w:pStyle w:val="ListBullet"/>
            </w:pPr>
            <w:r w:rsidRPr="00467F76">
              <w:t>security consultants</w:t>
            </w:r>
          </w:p>
          <w:p w:rsidR="00000000" w:rsidRPr="00467F76" w:rsidP="00467F76">
            <w:pPr>
              <w:pStyle w:val="ListBullet"/>
            </w:pPr>
            <w:r w:rsidRPr="00467F76">
              <w:t>security personnel</w:t>
            </w:r>
          </w:p>
          <w:p w:rsidR="00000000" w:rsidP="00467F76">
            <w:pPr>
              <w:pStyle w:val="ListBullet"/>
              <w:rPr>
                <w:lang w:val="en-NZ"/>
              </w:rPr>
            </w:pPr>
            <w:r w:rsidRPr="00467F76">
              <w:t>supervisor.</w:t>
            </w:r>
          </w:p>
        </w:tc>
      </w:tr>
      <w:tr w:rsidTr="0090009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67F76">
            <w:pPr>
              <w:pStyle w:val="BodyText"/>
              <w:rPr>
                <w:lang w:val="en-NZ"/>
              </w:rPr>
            </w:pPr>
            <w:r w:rsidRPr="00467F76">
              <w:rPr>
                <w:rStyle w:val="BoldandItalics"/>
              </w:rPr>
              <w:t>Tests</w:t>
            </w:r>
            <w:r w:rsidRPr="00467F76">
              <w:t xml:space="preserve"> </w:t>
            </w:r>
            <w:r w:rsidRPr="00467F76">
              <w:rPr>
                <w:rStyle w:val="SpecialBold"/>
              </w:rPr>
              <w:t>may include</w:t>
            </w:r>
            <w:r w:rsidRPr="00467F76">
              <w:t>:</w:t>
            </w:r>
          </w:p>
        </w:tc>
        <w:tc>
          <w:tcPr>
            <w:tcW w:w="6110" w:type="dxa"/>
            <w:tcBorders>
              <w:top w:val="nil"/>
              <w:left w:val="nil"/>
              <w:bottom w:val="nil"/>
              <w:right w:val="nil"/>
            </w:tcBorders>
            <w:tcMar>
              <w:top w:w="0" w:type="dxa"/>
              <w:left w:w="62" w:type="dxa"/>
              <w:bottom w:w="0" w:type="dxa"/>
              <w:right w:w="62" w:type="dxa"/>
            </w:tcMar>
          </w:tcPr>
          <w:p w:rsidR="00000000" w:rsidRPr="00467F76" w:rsidP="00467F76">
            <w:pPr>
              <w:pStyle w:val="ListBullet"/>
            </w:pPr>
            <w:r w:rsidRPr="00467F76">
              <w:t>alarm test</w:t>
            </w:r>
          </w:p>
          <w:p w:rsidR="00000000" w:rsidRPr="00467F76" w:rsidP="00467F76">
            <w:pPr>
              <w:pStyle w:val="ListBullet"/>
            </w:pPr>
            <w:r w:rsidRPr="00467F76">
              <w:t>detection test</w:t>
            </w:r>
          </w:p>
          <w:p w:rsidR="00000000" w:rsidRPr="00467F76" w:rsidP="00467F76">
            <w:pPr>
              <w:pStyle w:val="ListBullet"/>
            </w:pPr>
            <w:r w:rsidRPr="00467F76">
              <w:t>functional tests</w:t>
            </w:r>
          </w:p>
          <w:p w:rsidR="00000000" w:rsidRPr="00467F76" w:rsidP="00467F76">
            <w:pPr>
              <w:pStyle w:val="ListBullet"/>
            </w:pPr>
            <w:r w:rsidRPr="00467F76">
              <w:t xml:space="preserve">reporting tests </w:t>
            </w:r>
          </w:p>
          <w:p w:rsidR="00000000" w:rsidRPr="00467F76" w:rsidP="00467F76">
            <w:pPr>
              <w:pStyle w:val="ListBullet"/>
            </w:pPr>
            <w:r w:rsidRPr="00467F76">
              <w:t>testing alarm response to electronic security system</w:t>
            </w:r>
          </w:p>
          <w:p w:rsidR="00000000" w:rsidRPr="00467F76" w:rsidP="00467F76">
            <w:pPr>
              <w:pStyle w:val="ListBullet"/>
            </w:pPr>
            <w:r w:rsidRPr="00467F76">
              <w:t>testing communication links</w:t>
            </w:r>
          </w:p>
          <w:p w:rsidR="00000000" w:rsidRPr="00467F76" w:rsidP="00467F76">
            <w:pPr>
              <w:pStyle w:val="ListBullet"/>
            </w:pPr>
            <w:r w:rsidRPr="00467F76">
              <w:t>testing for correct relaying of information and data</w:t>
            </w:r>
          </w:p>
          <w:p w:rsidR="00000000" w:rsidP="00467F76">
            <w:pPr>
              <w:pStyle w:val="ListBullet"/>
              <w:rPr>
                <w:lang w:val="en-NZ"/>
              </w:rPr>
            </w:pPr>
            <w:r w:rsidRPr="00467F76">
              <w:t>testing to specifications.</w:t>
            </w:r>
          </w:p>
        </w:tc>
      </w:tr>
      <w:tr w:rsidTr="0090009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67F76">
            <w:pPr>
              <w:pStyle w:val="BodyText"/>
              <w:rPr>
                <w:lang w:val="en-NZ"/>
              </w:rPr>
            </w:pPr>
            <w:r w:rsidRPr="00467F76">
              <w:rPr>
                <w:rStyle w:val="BoldandItalics"/>
              </w:rPr>
              <w:t>Tests</w:t>
            </w:r>
            <w:r w:rsidRPr="00467F76">
              <w:t xml:space="preserve"> </w:t>
            </w:r>
            <w:r w:rsidRPr="00467F76">
              <w:rPr>
                <w:rStyle w:val="SpecialBold"/>
              </w:rPr>
              <w:t>may be conducted using</w:t>
            </w:r>
            <w:r w:rsidRPr="00467F76">
              <w:t>:</w:t>
            </w:r>
          </w:p>
        </w:tc>
        <w:tc>
          <w:tcPr>
            <w:tcW w:w="6110" w:type="dxa"/>
            <w:tcBorders>
              <w:top w:val="nil"/>
              <w:left w:val="nil"/>
              <w:bottom w:val="nil"/>
              <w:right w:val="nil"/>
            </w:tcBorders>
            <w:tcMar>
              <w:top w:w="0" w:type="dxa"/>
              <w:left w:w="62" w:type="dxa"/>
              <w:bottom w:w="0" w:type="dxa"/>
              <w:right w:w="62" w:type="dxa"/>
            </w:tcMar>
          </w:tcPr>
          <w:p w:rsidR="00000000" w:rsidRPr="00467F76" w:rsidP="00467F76">
            <w:pPr>
              <w:pStyle w:val="ListBullet"/>
            </w:pPr>
            <w:r w:rsidRPr="00467F76">
              <w:t>computer terminals and computer screens</w:t>
            </w:r>
          </w:p>
          <w:p w:rsidR="00000000" w:rsidRPr="00467F76" w:rsidP="00467F76">
            <w:pPr>
              <w:pStyle w:val="ListBullet"/>
            </w:pPr>
            <w:r w:rsidRPr="00467F76">
              <w:t xml:space="preserve">field technicians </w:t>
            </w:r>
          </w:p>
          <w:p w:rsidR="00000000" w:rsidRPr="00467F76" w:rsidP="00467F76">
            <w:pPr>
              <w:pStyle w:val="ListBullet"/>
            </w:pPr>
            <w:r w:rsidRPr="00467F76">
              <w:t>intercoms</w:t>
            </w:r>
          </w:p>
          <w:p w:rsidR="00000000" w:rsidRPr="00467F76" w:rsidP="00467F76">
            <w:pPr>
              <w:pStyle w:val="ListBullet"/>
            </w:pPr>
            <w:r w:rsidRPr="00467F76">
              <w:t>listening equipment</w:t>
            </w:r>
          </w:p>
          <w:p w:rsidR="00000000" w:rsidRPr="00467F76" w:rsidP="00467F76">
            <w:pPr>
              <w:pStyle w:val="ListBullet"/>
            </w:pPr>
            <w:r w:rsidRPr="00467F76">
              <w:t>radios</w:t>
            </w:r>
          </w:p>
          <w:p w:rsidR="00000000" w:rsidRPr="00467F76" w:rsidP="00467F76">
            <w:pPr>
              <w:pStyle w:val="ListBullet"/>
            </w:pPr>
            <w:r w:rsidRPr="00467F76">
              <w:t>software</w:t>
            </w:r>
          </w:p>
          <w:p w:rsidR="00000000" w:rsidRPr="00467F76" w:rsidP="00467F76">
            <w:pPr>
              <w:pStyle w:val="ListBullet"/>
            </w:pPr>
            <w:r w:rsidRPr="00467F76">
              <w:t>telephones</w:t>
            </w:r>
          </w:p>
          <w:p w:rsidR="00000000" w:rsidRPr="00467F76" w:rsidP="00467F76">
            <w:pPr>
              <w:pStyle w:val="ListBullet"/>
            </w:pPr>
            <w:r w:rsidRPr="00467F76">
              <w:t>tracking and location equipm</w:t>
            </w:r>
            <w:r w:rsidRPr="00467F76">
              <w:t>ent</w:t>
            </w:r>
          </w:p>
          <w:p w:rsidR="00000000" w:rsidP="00467F76">
            <w:pPr>
              <w:pStyle w:val="ListBullet"/>
              <w:rPr>
                <w:lang w:val="en-NZ"/>
              </w:rPr>
            </w:pPr>
            <w:r w:rsidRPr="00467F76">
              <w:t>video cameras.</w:t>
            </w:r>
          </w:p>
        </w:tc>
      </w:tr>
      <w:tr w:rsidTr="00900097">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467F76">
            <w:pPr>
              <w:pStyle w:val="BodyText"/>
              <w:rPr>
                <w:lang w:val="en-NZ"/>
              </w:rPr>
            </w:pPr>
            <w:r w:rsidRPr="00467F76">
              <w:rPr>
                <w:rStyle w:val="BoldandItalics"/>
              </w:rPr>
              <w:t>Documentation</w:t>
            </w:r>
            <w:r w:rsidRPr="00467F76">
              <w:t xml:space="preserve"> </w:t>
            </w:r>
            <w:r w:rsidRPr="00467F76">
              <w:rPr>
                <w:rStyle w:val="SpecialBold"/>
              </w:rPr>
              <w:t>may include</w:t>
            </w:r>
            <w:r w:rsidRPr="00467F76">
              <w:t>:</w:t>
            </w:r>
          </w:p>
        </w:tc>
        <w:tc>
          <w:tcPr>
            <w:tcW w:w="6110" w:type="dxa"/>
            <w:tcBorders>
              <w:top w:val="nil"/>
              <w:left w:val="nil"/>
              <w:bottom w:val="nil"/>
              <w:right w:val="nil"/>
            </w:tcBorders>
            <w:tcMar>
              <w:top w:w="0" w:type="dxa"/>
              <w:left w:w="62" w:type="dxa"/>
              <w:bottom w:w="0" w:type="dxa"/>
              <w:right w:w="62" w:type="dxa"/>
            </w:tcMar>
          </w:tcPr>
          <w:p w:rsidR="00000000" w:rsidRPr="00467F76" w:rsidP="00467F76">
            <w:pPr>
              <w:pStyle w:val="ListBullet"/>
            </w:pPr>
            <w:r w:rsidRPr="00467F76">
              <w:t>established monitoring parameters</w:t>
            </w:r>
          </w:p>
          <w:p w:rsidR="00000000" w:rsidRPr="00467F76" w:rsidP="00467F76">
            <w:pPr>
              <w:pStyle w:val="ListBullet"/>
            </w:pPr>
            <w:r w:rsidRPr="00467F76">
              <w:t>faulty or malfunctioning systems and equipment</w:t>
            </w:r>
          </w:p>
          <w:p w:rsidR="00000000" w:rsidRPr="00467F76" w:rsidP="00467F76">
            <w:pPr>
              <w:pStyle w:val="ListBullet"/>
            </w:pPr>
            <w:r w:rsidRPr="00467F76">
              <w:t>test results</w:t>
            </w:r>
          </w:p>
          <w:p w:rsidR="00000000" w:rsidRPr="00467F76" w:rsidP="00467F76">
            <w:pPr>
              <w:pStyle w:val="ListBullet"/>
            </w:pPr>
            <w:r w:rsidRPr="00467F76">
              <w:t>written and electronic reports.</w:t>
            </w:r>
          </w:p>
        </w:tc>
      </w:tr>
    </w:tbl>
    <w:p w:rsidR="00900097" w:rsidP="00467F76">
      <w:pPr>
        <w:pStyle w:val="BodyText"/>
      </w:pPr>
    </w:p>
    <w:p w:rsidR="00900097" w:rsidP="00467F76">
      <w:pPr>
        <w:pStyle w:val="BodyText"/>
      </w:pPr>
    </w:p>
    <w:p w:rsidR="00000000" w:rsidRPr="00467F76" w:rsidP="00467F76">
      <w:pPr>
        <w:pStyle w:val="Heading1"/>
      </w:pPr>
      <w:bookmarkStart w:id="12" w:name="O_202004"/>
      <w:bookmarkEnd w:id="12"/>
      <w:r w:rsidRPr="00467F76">
        <w:t>Unit Sector(s)</w:t>
      </w:r>
    </w:p>
    <w:tbl>
      <w:tblPr>
        <w:tblW w:w="0" w:type="auto"/>
        <w:tblLayout w:type="fixed"/>
        <w:tblCellMar>
          <w:left w:w="62" w:type="dxa"/>
          <w:right w:w="62" w:type="dxa"/>
        </w:tblCellMar>
        <w:tblLook w:val="0000"/>
      </w:tblPr>
      <w:tblGrid>
        <w:gridCol w:w="2391"/>
        <w:gridCol w:w="6131"/>
      </w:tblGrid>
      <w:tr w:rsidTr="00900097">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467F76">
            <w:pPr>
              <w:pStyle w:val="BodyText"/>
              <w:rPr>
                <w:lang w:val="en-NZ"/>
              </w:rPr>
            </w:pPr>
            <w:r w:rsidRPr="00467F76">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467F76" w:rsidP="00467F76">
            <w:pPr>
              <w:pStyle w:val="BodyText"/>
            </w:pPr>
            <w:r w:rsidRPr="00467F76">
              <w:t>Security</w:t>
            </w:r>
          </w:p>
        </w:tc>
      </w:tr>
    </w:tbl>
    <w:p w:rsidR="00900097" w:rsidP="00467F76">
      <w:pPr>
        <w:pStyle w:val="BodyText"/>
      </w:pPr>
    </w:p>
    <w:p w:rsidR="00900097" w:rsidP="00467F76">
      <w:pPr>
        <w:pStyle w:val="BodyText"/>
      </w:pPr>
    </w:p>
    <w:p w:rsidR="00000000" w:rsidRPr="00467F76" w:rsidP="00467F76">
      <w:pPr>
        <w:pStyle w:val="Heading1"/>
      </w:pPr>
      <w:bookmarkStart w:id="13" w:name="O_202003"/>
      <w:bookmarkEnd w:id="13"/>
      <w:r w:rsidRPr="00467F76">
        <w:t>Competency field</w:t>
      </w:r>
    </w:p>
    <w:tbl>
      <w:tblPr>
        <w:tblW w:w="0" w:type="auto"/>
        <w:tblLayout w:type="fixed"/>
        <w:tblCellMar>
          <w:left w:w="62" w:type="dxa"/>
          <w:right w:w="62" w:type="dxa"/>
        </w:tblCellMar>
        <w:tblLook w:val="0000"/>
      </w:tblPr>
      <w:tblGrid>
        <w:gridCol w:w="2450"/>
        <w:gridCol w:w="6072"/>
      </w:tblGrid>
      <w:tr w:rsidTr="00900097">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467F76">
            <w:pPr>
              <w:pStyle w:val="BodyText"/>
              <w:rPr>
                <w:lang w:val="en-NZ"/>
              </w:rPr>
            </w:pPr>
            <w:r w:rsidRPr="00467F76">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467F76" w:rsidP="00467F76">
            <w:pPr>
              <w:pStyle w:val="BodyText"/>
            </w:pPr>
            <w:r w:rsidRPr="00467F76">
              <w:t>Technical security</w:t>
            </w:r>
          </w:p>
        </w:tc>
      </w:tr>
    </w:tbl>
    <w:p w:rsidR="00900097" w:rsidP="00467F76">
      <w:pPr>
        <w:pStyle w:val="BodyText"/>
      </w:pPr>
    </w:p>
    <w:p w:rsidR="00900097" w:rsidP="00467F76">
      <w:pPr>
        <w:pStyle w:val="BodyText"/>
      </w:pPr>
    </w:p>
    <w:p w:rsidR="00000000" w:rsidRPr="00467F76" w:rsidP="00467F76"/>
    <w:sectPr w:rsidSect="00467F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F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0097" w:rsidP="009000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F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097" w:rsidP="00467F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00097" w:rsidP="00467F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900097" w:rsidP="00467F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F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0097" w:rsidP="0090009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7F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097" w:rsidP="00467F76">
    <w:pPr>
      <w:pStyle w:val="Header"/>
      <w:framePr w:wrap="around"/>
    </w:pPr>
    <w:r>
      <w:fldChar w:fldCharType="begin"/>
    </w:r>
    <w:r>
      <w:instrText xml:space="preserve"> TITLE   \* MERGEFORMAT </w:instrText>
    </w:r>
    <w:r>
      <w:fldChar w:fldCharType="separate"/>
    </w:r>
    <w:r>
      <w:t>CPPSEC3043A Establish and set up electronic monitoring parameters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00097" w:rsidP="00467F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D87F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E45D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C052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7F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7F76"/>
    <w:pPr>
      <w:spacing w:before="360" w:after="60"/>
      <w:outlineLvl w:val="0"/>
    </w:pPr>
    <w:rPr>
      <w:sz w:val="32"/>
    </w:rPr>
  </w:style>
  <w:style w:type="paragraph" w:styleId="Heading2">
    <w:name w:val="heading 2"/>
    <w:basedOn w:val="HeadingBase"/>
    <w:next w:val="BodyText"/>
    <w:link w:val="Heading2Char"/>
    <w:qFormat/>
    <w:rsid w:val="00467F76"/>
    <w:pPr>
      <w:keepLines/>
      <w:spacing w:before="240" w:after="120"/>
      <w:outlineLvl w:val="1"/>
    </w:pPr>
    <w:rPr>
      <w:sz w:val="28"/>
      <w:szCs w:val="40"/>
    </w:rPr>
  </w:style>
  <w:style w:type="paragraph" w:styleId="Heading3">
    <w:name w:val="heading 3"/>
    <w:basedOn w:val="HeadingBase"/>
    <w:next w:val="BodyText"/>
    <w:link w:val="Heading3Char"/>
    <w:qFormat/>
    <w:rsid w:val="00467F76"/>
    <w:pPr>
      <w:spacing w:before="180" w:after="120"/>
      <w:outlineLvl w:val="2"/>
    </w:pPr>
    <w:rPr>
      <w:spacing w:val="-10"/>
      <w:kern w:val="32"/>
    </w:rPr>
  </w:style>
  <w:style w:type="paragraph" w:styleId="Heading4">
    <w:name w:val="heading 4"/>
    <w:basedOn w:val="HeadingBase"/>
    <w:next w:val="BodyText"/>
    <w:link w:val="Heading4Char"/>
    <w:qFormat/>
    <w:rsid w:val="00467F76"/>
    <w:pPr>
      <w:spacing w:before="160" w:after="120"/>
      <w:outlineLvl w:val="3"/>
    </w:pPr>
    <w:rPr>
      <w:sz w:val="22"/>
    </w:rPr>
  </w:style>
  <w:style w:type="paragraph" w:styleId="Heading5">
    <w:name w:val="heading 5"/>
    <w:basedOn w:val="HeadingBase"/>
    <w:next w:val="Normal"/>
    <w:link w:val="Heading5Char"/>
    <w:qFormat/>
    <w:rsid w:val="00467F76"/>
    <w:pPr>
      <w:spacing w:before="80"/>
      <w:outlineLvl w:val="4"/>
    </w:pPr>
    <w:rPr>
      <w:color w:val="918585"/>
      <w:sz w:val="20"/>
    </w:rPr>
  </w:style>
  <w:style w:type="paragraph" w:styleId="Heading6">
    <w:name w:val="heading 6"/>
    <w:basedOn w:val="HeadingBase"/>
    <w:next w:val="Normal"/>
    <w:link w:val="Heading6Char"/>
    <w:qFormat/>
    <w:rsid w:val="00467F76"/>
    <w:pPr>
      <w:spacing w:before="60"/>
      <w:outlineLvl w:val="5"/>
    </w:pPr>
    <w:rPr>
      <w:color w:val="918585"/>
      <w:sz w:val="20"/>
    </w:rPr>
  </w:style>
  <w:style w:type="paragraph" w:styleId="Heading7">
    <w:name w:val="heading 7"/>
    <w:basedOn w:val="Normal"/>
    <w:next w:val="Normal"/>
    <w:link w:val="Heading7Char"/>
    <w:qFormat/>
    <w:rsid w:val="00467F76"/>
    <w:pPr>
      <w:ind w:left="720"/>
      <w:outlineLvl w:val="6"/>
    </w:pPr>
    <w:rPr>
      <w:i/>
    </w:rPr>
  </w:style>
  <w:style w:type="paragraph" w:styleId="Heading8">
    <w:name w:val="heading 8"/>
    <w:basedOn w:val="Normal"/>
    <w:next w:val="Normal"/>
    <w:link w:val="Heading8Char"/>
    <w:qFormat/>
    <w:rsid w:val="00467F76"/>
    <w:pPr>
      <w:ind w:left="720"/>
      <w:outlineLvl w:val="7"/>
    </w:pPr>
    <w:rPr>
      <w:i/>
    </w:rPr>
  </w:style>
  <w:style w:type="paragraph" w:styleId="Heading9">
    <w:name w:val="heading 9"/>
    <w:basedOn w:val="Normal"/>
    <w:next w:val="Normal"/>
    <w:link w:val="Heading9Char"/>
    <w:qFormat/>
    <w:rsid w:val="00467F76"/>
    <w:pPr>
      <w:ind w:left="720"/>
      <w:outlineLvl w:val="8"/>
    </w:pPr>
    <w:rPr>
      <w:i/>
    </w:rPr>
  </w:style>
  <w:style w:type="character" w:default="1" w:styleId="DefaultParagraphFont">
    <w:name w:val="Default Paragraph Font"/>
    <w:uiPriority w:val="1"/>
    <w:unhideWhenUsed/>
    <w:rsid w:val="00467F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7F76"/>
  </w:style>
  <w:style w:type="character" w:customStyle="1" w:styleId="Heading1Char">
    <w:name w:val="Heading 1 Char"/>
    <w:link w:val="Heading1"/>
    <w:rsid w:val="00467F76"/>
    <w:rPr>
      <w:rFonts w:ascii="Times New Roman" w:eastAsia="Times New Roman" w:hAnsi="Times New Roman" w:cs="Times New Roman"/>
      <w:b/>
      <w:sz w:val="32"/>
      <w:szCs w:val="20"/>
      <w:lang w:eastAsia="en-US"/>
    </w:rPr>
  </w:style>
  <w:style w:type="paragraph" w:styleId="BodyText">
    <w:name w:val="Body Text"/>
    <w:basedOn w:val="Normal"/>
    <w:link w:val="BodyTextChar"/>
    <w:rsid w:val="00467F76"/>
    <w:pPr>
      <w:spacing w:before="120" w:after="120"/>
      <w:contextualSpacing/>
    </w:pPr>
    <w:rPr>
      <w:rFonts w:ascii="Times New Roman" w:hAnsi="Times New Roman"/>
      <w:sz w:val="24"/>
      <w:szCs w:val="22"/>
    </w:rPr>
  </w:style>
  <w:style w:type="character" w:customStyle="1" w:styleId="BodyTextChar">
    <w:name w:val="Body Text Char"/>
    <w:link w:val="BodyText"/>
    <w:rsid w:val="00467F76"/>
    <w:rPr>
      <w:rFonts w:ascii="Times New Roman" w:eastAsia="Times New Roman" w:hAnsi="Times New Roman" w:cs="Times New Roman"/>
      <w:sz w:val="24"/>
      <w:lang w:val="en-US" w:eastAsia="en-US"/>
    </w:rPr>
  </w:style>
  <w:style w:type="paragraph" w:styleId="Footer">
    <w:name w:val="footer"/>
    <w:basedOn w:val="Normal"/>
    <w:link w:val="FooterChar"/>
    <w:rsid w:val="00467F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67F76"/>
    <w:rPr>
      <w:rFonts w:ascii="Times New Roman" w:eastAsia="Times New Roman" w:hAnsi="Times New Roman" w:cs="Times New Roman"/>
      <w:sz w:val="16"/>
      <w:lang w:val="en-US" w:eastAsia="en-US"/>
    </w:rPr>
  </w:style>
  <w:style w:type="paragraph" w:styleId="List">
    <w:name w:val="List"/>
    <w:basedOn w:val="BodyText"/>
    <w:next w:val="BodyText"/>
    <w:rsid w:val="00467F76"/>
    <w:pPr>
      <w:tabs>
        <w:tab w:val="left" w:pos="340"/>
      </w:tabs>
      <w:spacing w:before="60" w:after="60"/>
      <w:ind w:left="340" w:hanging="340"/>
    </w:pPr>
  </w:style>
  <w:style w:type="paragraph" w:styleId="ListBullet">
    <w:name w:val="List Bullet"/>
    <w:basedOn w:val="List"/>
    <w:rsid w:val="00467F76"/>
    <w:pPr>
      <w:numPr>
        <w:numId w:val="13"/>
      </w:numPr>
      <w:tabs>
        <w:tab w:val="clear" w:pos="340"/>
      </w:tabs>
      <w:spacing w:before="40" w:after="40"/>
    </w:pPr>
  </w:style>
  <w:style w:type="character" w:customStyle="1" w:styleId="SpecialBold">
    <w:name w:val="Special Bold"/>
    <w:rsid w:val="00467F76"/>
    <w:rPr>
      <w:b/>
      <w:spacing w:val="0"/>
    </w:rPr>
  </w:style>
  <w:style w:type="paragraph" w:styleId="ListBullet2">
    <w:name w:val="List Bullet 2"/>
    <w:basedOn w:val="List2"/>
    <w:rsid w:val="00467F76"/>
    <w:pPr>
      <w:numPr>
        <w:numId w:val="14"/>
      </w:numPr>
      <w:tabs>
        <w:tab w:val="clear" w:pos="680"/>
      </w:tabs>
    </w:pPr>
  </w:style>
  <w:style w:type="paragraph" w:styleId="Header">
    <w:name w:val="header"/>
    <w:basedOn w:val="Normal"/>
    <w:link w:val="HeaderChar"/>
    <w:rsid w:val="00467F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67F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7F76"/>
    <w:pPr>
      <w:spacing w:before="240" w:after="120"/>
      <w:outlineLvl w:val="0"/>
    </w:pPr>
    <w:rPr>
      <w:rFonts w:ascii="Times New Roman" w:hAnsi="Times New Roman"/>
      <w:b/>
      <w:sz w:val="28"/>
    </w:rPr>
  </w:style>
  <w:style w:type="paragraph" w:customStyle="1" w:styleId="AllowPageBreak">
    <w:name w:val="AllowPageBreak"/>
    <w:rsid w:val="00467F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67F76"/>
    <w:rPr>
      <w:b/>
      <w:i/>
      <w:u w:val="none"/>
    </w:rPr>
  </w:style>
  <w:style w:type="character" w:customStyle="1" w:styleId="Heading2Char">
    <w:name w:val="Heading 2 Char"/>
    <w:link w:val="Heading2"/>
    <w:rsid w:val="00467F76"/>
    <w:rPr>
      <w:rFonts w:ascii="Times New Roman" w:eastAsia="Times New Roman" w:hAnsi="Times New Roman" w:cs="Times New Roman"/>
      <w:b/>
      <w:sz w:val="28"/>
      <w:szCs w:val="40"/>
      <w:lang w:eastAsia="en-US"/>
    </w:rPr>
  </w:style>
  <w:style w:type="character" w:customStyle="1" w:styleId="Heading3Char">
    <w:name w:val="Heading 3 Char"/>
    <w:link w:val="Heading3"/>
    <w:rsid w:val="00467F7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67F76"/>
    <w:rPr>
      <w:rFonts w:ascii="Times New Roman" w:eastAsia="Times New Roman" w:hAnsi="Times New Roman" w:cs="Times New Roman"/>
      <w:b/>
      <w:szCs w:val="20"/>
      <w:lang w:eastAsia="en-US"/>
    </w:rPr>
  </w:style>
  <w:style w:type="character" w:customStyle="1" w:styleId="Heading5Char">
    <w:name w:val="Heading 5 Char"/>
    <w:link w:val="Heading5"/>
    <w:rsid w:val="00467F7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67F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7F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7F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7F76"/>
    <w:rPr>
      <w:rFonts w:ascii="Courier New" w:eastAsia="Times New Roman" w:hAnsi="Courier New" w:cs="Times New Roman"/>
      <w:i/>
      <w:szCs w:val="20"/>
      <w:lang w:val="en-US" w:eastAsia="en-US"/>
    </w:rPr>
  </w:style>
  <w:style w:type="paragraph" w:customStyle="1" w:styleId="HeadingBase">
    <w:name w:val="Heading Base"/>
    <w:rsid w:val="00467F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7F76"/>
    <w:pPr>
      <w:tabs>
        <w:tab w:val="right" w:leader="dot" w:pos="9072"/>
      </w:tabs>
      <w:ind w:left="567"/>
    </w:pPr>
    <w:rPr>
      <w:szCs w:val="22"/>
    </w:rPr>
  </w:style>
  <w:style w:type="paragraph" w:customStyle="1" w:styleId="TOCBase">
    <w:name w:val="TOC Base"/>
    <w:rsid w:val="00467F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7F76"/>
    <w:pPr>
      <w:tabs>
        <w:tab w:val="right" w:leader="dot" w:pos="9072"/>
      </w:tabs>
      <w:spacing w:before="40" w:after="40"/>
      <w:ind w:left="284"/>
    </w:pPr>
    <w:rPr>
      <w:rFonts w:ascii="Times New Roman" w:hAnsi="Times New Roman"/>
    </w:rPr>
  </w:style>
  <w:style w:type="paragraph" w:styleId="TOC1">
    <w:name w:val="toc 1"/>
    <w:basedOn w:val="TOCBase"/>
    <w:next w:val="Normal"/>
    <w:rsid w:val="00467F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7F76"/>
    <w:pPr>
      <w:spacing w:before="5040"/>
      <w:jc w:val="center"/>
    </w:pPr>
    <w:rPr>
      <w:sz w:val="48"/>
      <w:szCs w:val="72"/>
      <w:lang w:val="en-US"/>
    </w:rPr>
  </w:style>
  <w:style w:type="character" w:customStyle="1" w:styleId="TitleChar">
    <w:name w:val="Title Char"/>
    <w:link w:val="Title"/>
    <w:rsid w:val="00467F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7F76"/>
    <w:pPr>
      <w:tabs>
        <w:tab w:val="left" w:pos="3600"/>
        <w:tab w:val="left" w:pos="3958"/>
      </w:tabs>
    </w:pPr>
  </w:style>
  <w:style w:type="paragraph" w:customStyle="1" w:styleId="Note">
    <w:name w:val="Note"/>
    <w:basedOn w:val="BodyText"/>
    <w:rsid w:val="00467F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7F76"/>
    <w:pPr>
      <w:framePr w:wrap="auto" w:hAnchor="text" w:y="6049"/>
    </w:pPr>
    <w:rPr>
      <w:color w:val="000000"/>
      <w:sz w:val="40"/>
    </w:rPr>
  </w:style>
  <w:style w:type="paragraph" w:customStyle="1" w:styleId="TOCTitle">
    <w:name w:val="TOCTitle"/>
    <w:basedOn w:val="Heading1"/>
    <w:rsid w:val="00467F76"/>
    <w:pPr>
      <w:spacing w:after="240"/>
      <w:jc w:val="center"/>
      <w:outlineLvl w:val="9"/>
    </w:pPr>
    <w:rPr>
      <w:caps/>
    </w:rPr>
  </w:style>
  <w:style w:type="paragraph" w:customStyle="1" w:styleId="Version">
    <w:name w:val="Version"/>
    <w:rsid w:val="00467F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7F76"/>
    <w:pPr>
      <w:keepNext w:val="0"/>
      <w:tabs>
        <w:tab w:val="right" w:pos="4176"/>
      </w:tabs>
      <w:ind w:left="198" w:hanging="198"/>
    </w:pPr>
    <w:rPr>
      <w:rFonts w:ascii="Garamond" w:hAnsi="Garamond"/>
    </w:rPr>
  </w:style>
  <w:style w:type="paragraph" w:styleId="IndexHeading">
    <w:name w:val="index heading"/>
    <w:basedOn w:val="Normal"/>
    <w:next w:val="Index1"/>
    <w:semiHidden/>
    <w:rsid w:val="00467F76"/>
    <w:pPr>
      <w:spacing w:before="120" w:after="120"/>
    </w:pPr>
    <w:rPr>
      <w:rFonts w:ascii="Arial" w:hAnsi="Arial"/>
      <w:b/>
      <w:color w:val="918585"/>
      <w:sz w:val="24"/>
    </w:rPr>
  </w:style>
  <w:style w:type="paragraph" w:customStyle="1" w:styleId="Chapter">
    <w:name w:val="Chapter"/>
    <w:basedOn w:val="Normal"/>
    <w:rsid w:val="00467F76"/>
    <w:pPr>
      <w:spacing w:before="240"/>
    </w:pPr>
    <w:rPr>
      <w:rFonts w:ascii="Times New Roman" w:hAnsi="Times New Roman"/>
      <w:smallCaps/>
      <w:spacing w:val="80"/>
      <w:sz w:val="28"/>
    </w:rPr>
  </w:style>
  <w:style w:type="paragraph" w:customStyle="1" w:styleId="InChapter">
    <w:name w:val="InChapter"/>
    <w:basedOn w:val="Heading3"/>
    <w:rsid w:val="00467F76"/>
    <w:pPr>
      <w:spacing w:after="240"/>
      <w:outlineLvl w:val="9"/>
    </w:pPr>
    <w:rPr>
      <w:noProof/>
    </w:rPr>
  </w:style>
  <w:style w:type="paragraph" w:styleId="Index2">
    <w:name w:val="index 2"/>
    <w:basedOn w:val="Normal"/>
    <w:next w:val="Normal"/>
    <w:semiHidden/>
    <w:rsid w:val="00467F76"/>
    <w:pPr>
      <w:tabs>
        <w:tab w:val="right" w:pos="4176"/>
      </w:tabs>
      <w:ind w:left="568" w:hanging="284"/>
    </w:pPr>
    <w:rPr>
      <w:rFonts w:ascii="Garamond" w:hAnsi="Garamond"/>
    </w:rPr>
  </w:style>
  <w:style w:type="paragraph" w:customStyle="1" w:styleId="Byline">
    <w:name w:val="Byline"/>
    <w:rsid w:val="00467F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7F76"/>
    <w:pPr>
      <w:tabs>
        <w:tab w:val="clear" w:pos="3600"/>
        <w:tab w:val="clear" w:pos="3958"/>
      </w:tabs>
      <w:jc w:val="right"/>
    </w:pPr>
  </w:style>
  <w:style w:type="character" w:styleId="Emphasis">
    <w:name w:val="Emphasis"/>
    <w:qFormat/>
    <w:rsid w:val="00467F76"/>
    <w:rPr>
      <w:i/>
    </w:rPr>
  </w:style>
  <w:style w:type="paragraph" w:styleId="Caption">
    <w:name w:val="caption"/>
    <w:basedOn w:val="BodyText"/>
    <w:next w:val="Normal"/>
    <w:qFormat/>
    <w:rsid w:val="00467F76"/>
    <w:pPr>
      <w:framePr w:w="2268" w:hSpace="181" w:vSpace="181" w:wrap="around" w:vAnchor="text" w:hAnchor="page" w:x="1135" w:y="285" w:anchorLock="1"/>
    </w:pPr>
    <w:rPr>
      <w:i/>
    </w:rPr>
  </w:style>
  <w:style w:type="paragraph" w:customStyle="1" w:styleId="MiniTOCTitle">
    <w:name w:val="MiniTOCTitle"/>
    <w:basedOn w:val="Heading4"/>
    <w:rsid w:val="00467F76"/>
    <w:pPr>
      <w:spacing w:before="240"/>
      <w:outlineLvl w:val="9"/>
    </w:pPr>
    <w:rPr>
      <w:noProof/>
      <w:sz w:val="24"/>
    </w:rPr>
  </w:style>
  <w:style w:type="paragraph" w:customStyle="1" w:styleId="MiniTOCItem">
    <w:name w:val="MiniTOCItem"/>
    <w:basedOn w:val="ListBullet"/>
    <w:rsid w:val="00467F76"/>
    <w:pPr>
      <w:numPr>
        <w:numId w:val="0"/>
      </w:numPr>
      <w:tabs>
        <w:tab w:val="right" w:leader="dot" w:pos="6521"/>
      </w:tabs>
      <w:spacing w:before="0" w:after="0"/>
    </w:pPr>
  </w:style>
  <w:style w:type="paragraph" w:customStyle="1" w:styleId="TOFTitle">
    <w:name w:val="TOFTitle"/>
    <w:basedOn w:val="TOCTitle"/>
    <w:rsid w:val="00467F76"/>
  </w:style>
  <w:style w:type="paragraph" w:styleId="TableofFigures">
    <w:name w:val="table of figures"/>
    <w:basedOn w:val="Normal"/>
    <w:next w:val="Normal"/>
    <w:semiHidden/>
    <w:rsid w:val="00467F76"/>
    <w:pPr>
      <w:tabs>
        <w:tab w:val="right" w:leader="dot" w:pos="9072"/>
      </w:tabs>
      <w:ind w:left="970" w:hanging="403"/>
    </w:pPr>
    <w:rPr>
      <w:rFonts w:ascii="Times New Roman" w:hAnsi="Times New Roman"/>
      <w:b/>
    </w:rPr>
  </w:style>
  <w:style w:type="paragraph" w:styleId="ListNumber">
    <w:name w:val="List Number"/>
    <w:basedOn w:val="List"/>
    <w:rsid w:val="00467F76"/>
    <w:pPr>
      <w:numPr>
        <w:numId w:val="11"/>
      </w:numPr>
    </w:pPr>
  </w:style>
  <w:style w:type="character" w:customStyle="1" w:styleId="WingdingSymbols">
    <w:name w:val="Wingding Symbols"/>
    <w:rsid w:val="00467F76"/>
    <w:rPr>
      <w:rFonts w:ascii="Wingdings" w:hAnsi="Wingdings"/>
    </w:rPr>
  </w:style>
  <w:style w:type="paragraph" w:customStyle="1" w:styleId="TableHeading">
    <w:name w:val="Table Heading"/>
    <w:basedOn w:val="HeadingBase"/>
    <w:rsid w:val="00467F76"/>
    <w:pPr>
      <w:keepLines/>
      <w:pBdr>
        <w:bottom w:val="single" w:sz="6" w:space="1" w:color="918585"/>
      </w:pBdr>
      <w:spacing w:before="240"/>
    </w:pPr>
  </w:style>
  <w:style w:type="character" w:customStyle="1" w:styleId="HotSpot">
    <w:name w:val="HotSpot"/>
    <w:rsid w:val="00467F76"/>
    <w:rPr>
      <w:color w:val="0033CC"/>
      <w:u w:val="none"/>
    </w:rPr>
  </w:style>
  <w:style w:type="paragraph" w:customStyle="1" w:styleId="BodyTextRight">
    <w:name w:val="Body Text Right"/>
    <w:basedOn w:val="BodyText"/>
    <w:rsid w:val="00467F76"/>
    <w:pPr>
      <w:spacing w:before="0" w:after="0"/>
      <w:jc w:val="right"/>
    </w:pPr>
  </w:style>
  <w:style w:type="paragraph" w:styleId="Index3">
    <w:name w:val="index 3"/>
    <w:basedOn w:val="ListNumber2"/>
    <w:next w:val="Normal"/>
    <w:semiHidden/>
    <w:rsid w:val="00467F76"/>
    <w:pPr>
      <w:numPr>
        <w:numId w:val="0"/>
      </w:numPr>
      <w:tabs>
        <w:tab w:val="right" w:leader="dot" w:pos="4176"/>
      </w:tabs>
    </w:pPr>
  </w:style>
  <w:style w:type="paragraph" w:styleId="ListNumber2">
    <w:name w:val="List Number 2"/>
    <w:basedOn w:val="List2"/>
    <w:rsid w:val="00467F76"/>
    <w:pPr>
      <w:numPr>
        <w:numId w:val="10"/>
      </w:numPr>
      <w:tabs>
        <w:tab w:val="clear" w:pos="1060"/>
      </w:tabs>
    </w:pPr>
  </w:style>
  <w:style w:type="paragraph" w:customStyle="1" w:styleId="MarginNote">
    <w:name w:val="Margin Note"/>
    <w:basedOn w:val="BodyText"/>
    <w:rsid w:val="00467F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7F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67F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7F76"/>
    <w:rPr>
      <w:sz w:val="32"/>
    </w:rPr>
  </w:style>
  <w:style w:type="paragraph" w:customStyle="1" w:styleId="HeadingProcedure">
    <w:name w:val="Heading Procedure"/>
    <w:basedOn w:val="HeadingBase"/>
    <w:next w:val="Normal"/>
    <w:rsid w:val="00467F76"/>
    <w:pPr>
      <w:tabs>
        <w:tab w:val="left" w:pos="0"/>
      </w:tabs>
      <w:spacing w:before="120" w:after="60"/>
    </w:pPr>
    <w:rPr>
      <w:i/>
      <w:color w:val="918585"/>
      <w:sz w:val="22"/>
    </w:rPr>
  </w:style>
  <w:style w:type="paragraph" w:customStyle="1" w:styleId="TableBodyText">
    <w:name w:val="Table Body Text"/>
    <w:basedOn w:val="BodyText"/>
    <w:rsid w:val="00467F76"/>
    <w:pPr>
      <w:spacing w:before="60" w:after="60"/>
    </w:pPr>
  </w:style>
  <w:style w:type="paragraph" w:styleId="ListContinue">
    <w:name w:val="List Continue"/>
    <w:basedOn w:val="List"/>
    <w:rsid w:val="00467F76"/>
    <w:pPr>
      <w:ind w:firstLine="0"/>
    </w:pPr>
  </w:style>
  <w:style w:type="paragraph" w:customStyle="1" w:styleId="ListNote">
    <w:name w:val="List Note"/>
    <w:basedOn w:val="List"/>
    <w:rsid w:val="00467F76"/>
    <w:pPr>
      <w:pBdr>
        <w:top w:val="single" w:sz="6" w:space="2" w:color="918585"/>
        <w:bottom w:val="single" w:sz="6" w:space="2" w:color="918585"/>
      </w:pBdr>
      <w:tabs>
        <w:tab w:val="left" w:pos="1021"/>
      </w:tabs>
      <w:ind w:firstLine="0"/>
    </w:pPr>
  </w:style>
  <w:style w:type="paragraph" w:customStyle="1" w:styleId="Warning">
    <w:name w:val="Warning"/>
    <w:basedOn w:val="BodyText"/>
    <w:rsid w:val="00467F76"/>
    <w:pPr>
      <w:shd w:val="clear" w:color="auto" w:fill="D9D9D9"/>
      <w:tabs>
        <w:tab w:val="left" w:pos="992"/>
      </w:tabs>
      <w:ind w:left="119" w:right="119"/>
    </w:pPr>
    <w:rPr>
      <w:sz w:val="20"/>
    </w:rPr>
  </w:style>
  <w:style w:type="paragraph" w:customStyle="1" w:styleId="MarginIcons">
    <w:name w:val="Margin Icons"/>
    <w:basedOn w:val="BodyText"/>
    <w:rsid w:val="00467F7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67F76"/>
    <w:rPr>
      <w:rFonts w:ascii="Courier New" w:hAnsi="Courier New"/>
    </w:rPr>
  </w:style>
  <w:style w:type="paragraph" w:customStyle="1" w:styleId="NoteBullet">
    <w:name w:val="Note Bullet"/>
    <w:basedOn w:val="Note"/>
    <w:rsid w:val="00467F76"/>
    <w:pPr>
      <w:tabs>
        <w:tab w:val="clear" w:pos="680"/>
      </w:tabs>
      <w:spacing w:before="60" w:after="60"/>
    </w:pPr>
  </w:style>
  <w:style w:type="paragraph" w:customStyle="1" w:styleId="SubHeading2">
    <w:name w:val="SubHeading2"/>
    <w:basedOn w:val="HeadingBase"/>
    <w:rsid w:val="00467F76"/>
    <w:pPr>
      <w:spacing w:before="240" w:after="60"/>
    </w:pPr>
    <w:rPr>
      <w:sz w:val="20"/>
    </w:rPr>
  </w:style>
  <w:style w:type="paragraph" w:customStyle="1" w:styleId="SubHeading1">
    <w:name w:val="SubHeading1"/>
    <w:basedOn w:val="HeadingBase"/>
    <w:rsid w:val="00467F76"/>
    <w:pPr>
      <w:spacing w:before="240" w:after="60"/>
    </w:pPr>
    <w:rPr>
      <w:color w:val="918585"/>
      <w:sz w:val="22"/>
    </w:rPr>
  </w:style>
  <w:style w:type="paragraph" w:customStyle="1" w:styleId="SideHeading">
    <w:name w:val="Side Heading"/>
    <w:basedOn w:val="HeadingBase"/>
    <w:rsid w:val="00467F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7F76"/>
    <w:pPr>
      <w:numPr>
        <w:numId w:val="12"/>
      </w:numPr>
    </w:pPr>
  </w:style>
  <w:style w:type="paragraph" w:styleId="PlainText">
    <w:name w:val="Plain Text"/>
    <w:basedOn w:val="Normal"/>
    <w:link w:val="PlainTextChar"/>
    <w:rsid w:val="00467F76"/>
    <w:rPr>
      <w:sz w:val="20"/>
    </w:rPr>
  </w:style>
  <w:style w:type="character" w:customStyle="1" w:styleId="PlainTextChar">
    <w:name w:val="Plain Text Char"/>
    <w:basedOn w:val="DefaultParagraphFont"/>
    <w:link w:val="PlainText"/>
    <w:rsid w:val="00467F76"/>
    <w:rPr>
      <w:rFonts w:ascii="Courier New" w:eastAsia="Times New Roman" w:hAnsi="Courier New" w:cs="Times New Roman"/>
      <w:sz w:val="20"/>
      <w:szCs w:val="20"/>
      <w:lang w:val="en-US" w:eastAsia="en-US"/>
    </w:rPr>
  </w:style>
  <w:style w:type="character" w:customStyle="1" w:styleId="MenuOption">
    <w:name w:val="Menu Option"/>
    <w:rsid w:val="00467F76"/>
    <w:rPr>
      <w:b/>
      <w:smallCaps/>
    </w:rPr>
  </w:style>
  <w:style w:type="paragraph" w:customStyle="1" w:styleId="TableListNumber">
    <w:name w:val="Table List Number"/>
    <w:basedOn w:val="ListNumber"/>
    <w:rsid w:val="00467F76"/>
    <w:pPr>
      <w:numPr>
        <w:numId w:val="0"/>
      </w:numPr>
    </w:pPr>
  </w:style>
  <w:style w:type="paragraph" w:styleId="TOC4">
    <w:name w:val="toc 4"/>
    <w:basedOn w:val="TOCBase"/>
    <w:next w:val="Normal"/>
    <w:semiHidden/>
    <w:rsid w:val="00467F76"/>
    <w:pPr>
      <w:tabs>
        <w:tab w:val="right" w:leader="dot" w:pos="9071"/>
      </w:tabs>
      <w:ind w:left="1701"/>
    </w:pPr>
  </w:style>
  <w:style w:type="paragraph" w:customStyle="1" w:styleId="ListAlpha">
    <w:name w:val="List Alpha"/>
    <w:basedOn w:val="List"/>
    <w:rsid w:val="00467F76"/>
    <w:pPr>
      <w:numPr>
        <w:numId w:val="9"/>
      </w:numPr>
    </w:pPr>
  </w:style>
  <w:style w:type="paragraph" w:customStyle="1" w:styleId="ListAlpha2">
    <w:name w:val="List Alpha 2"/>
    <w:basedOn w:val="List2"/>
    <w:rsid w:val="00467F76"/>
    <w:pPr>
      <w:numPr>
        <w:numId w:val="8"/>
      </w:numPr>
    </w:pPr>
  </w:style>
  <w:style w:type="paragraph" w:styleId="List2">
    <w:name w:val="List 2"/>
    <w:basedOn w:val="BodyText"/>
    <w:rsid w:val="00467F76"/>
    <w:pPr>
      <w:tabs>
        <w:tab w:val="left" w:pos="680"/>
      </w:tabs>
      <w:spacing w:before="60" w:after="60"/>
      <w:ind w:left="680" w:hanging="340"/>
    </w:pPr>
  </w:style>
  <w:style w:type="paragraph" w:styleId="List3">
    <w:name w:val="List 3"/>
    <w:basedOn w:val="BodyText"/>
    <w:rsid w:val="00467F76"/>
    <w:pPr>
      <w:tabs>
        <w:tab w:val="left" w:pos="1021"/>
      </w:tabs>
      <w:spacing w:before="60" w:after="60"/>
      <w:ind w:left="1020" w:hanging="340"/>
    </w:pPr>
  </w:style>
  <w:style w:type="paragraph" w:styleId="List4">
    <w:name w:val="List 4"/>
    <w:basedOn w:val="BodyText"/>
    <w:rsid w:val="00467F76"/>
    <w:pPr>
      <w:tabs>
        <w:tab w:val="left" w:pos="1361"/>
      </w:tabs>
      <w:spacing w:before="60" w:after="60"/>
      <w:ind w:left="1361" w:hanging="340"/>
    </w:pPr>
  </w:style>
  <w:style w:type="paragraph" w:styleId="List5">
    <w:name w:val="List 5"/>
    <w:basedOn w:val="BodyText"/>
    <w:rsid w:val="00467F76"/>
    <w:pPr>
      <w:tabs>
        <w:tab w:val="left" w:pos="1701"/>
      </w:tabs>
      <w:spacing w:before="60" w:after="60"/>
      <w:ind w:left="1701" w:hanging="340"/>
    </w:pPr>
  </w:style>
  <w:style w:type="paragraph" w:styleId="ListBullet3">
    <w:name w:val="List Bullet 3"/>
    <w:basedOn w:val="List3"/>
    <w:rsid w:val="00467F76"/>
    <w:pPr>
      <w:numPr>
        <w:numId w:val="15"/>
      </w:numPr>
      <w:tabs>
        <w:tab w:val="clear" w:pos="1021"/>
      </w:tabs>
      <w:ind w:left="1037" w:hanging="357"/>
    </w:pPr>
  </w:style>
  <w:style w:type="paragraph" w:styleId="ListBullet4">
    <w:name w:val="List Bullet 4"/>
    <w:basedOn w:val="List4"/>
    <w:rsid w:val="00467F76"/>
    <w:pPr>
      <w:numPr>
        <w:numId w:val="3"/>
      </w:numPr>
    </w:pPr>
  </w:style>
  <w:style w:type="paragraph" w:styleId="ListBullet5">
    <w:name w:val="List Bullet 5"/>
    <w:basedOn w:val="List5"/>
    <w:rsid w:val="00467F76"/>
    <w:pPr>
      <w:numPr>
        <w:numId w:val="4"/>
      </w:numPr>
    </w:pPr>
  </w:style>
  <w:style w:type="paragraph" w:styleId="ListContinue2">
    <w:name w:val="List Continue 2"/>
    <w:basedOn w:val="List2"/>
    <w:rsid w:val="00467F76"/>
    <w:pPr>
      <w:ind w:firstLine="0"/>
    </w:pPr>
  </w:style>
  <w:style w:type="paragraph" w:styleId="ListContinue3">
    <w:name w:val="List Continue 3"/>
    <w:basedOn w:val="List3"/>
    <w:rsid w:val="00467F76"/>
    <w:pPr>
      <w:ind w:left="1021" w:firstLine="0"/>
    </w:pPr>
  </w:style>
  <w:style w:type="paragraph" w:styleId="ListContinue4">
    <w:name w:val="List Continue 4"/>
    <w:basedOn w:val="List4"/>
    <w:rsid w:val="00467F76"/>
    <w:pPr>
      <w:ind w:firstLine="0"/>
    </w:pPr>
  </w:style>
  <w:style w:type="paragraph" w:styleId="ListContinue5">
    <w:name w:val="List Continue 5"/>
    <w:basedOn w:val="List5"/>
    <w:rsid w:val="00467F76"/>
    <w:pPr>
      <w:ind w:firstLine="0"/>
    </w:pPr>
  </w:style>
  <w:style w:type="paragraph" w:styleId="ListNumber3">
    <w:name w:val="List Number 3"/>
    <w:basedOn w:val="List3"/>
    <w:rsid w:val="00467F76"/>
    <w:pPr>
      <w:numPr>
        <w:numId w:val="5"/>
      </w:numPr>
    </w:pPr>
  </w:style>
  <w:style w:type="paragraph" w:styleId="ListNumber4">
    <w:name w:val="List Number 4"/>
    <w:basedOn w:val="List4"/>
    <w:rsid w:val="00467F76"/>
    <w:pPr>
      <w:numPr>
        <w:numId w:val="6"/>
      </w:numPr>
    </w:pPr>
  </w:style>
  <w:style w:type="paragraph" w:styleId="ListNumber5">
    <w:name w:val="List Number 5"/>
    <w:basedOn w:val="List5"/>
    <w:rsid w:val="00467F76"/>
    <w:pPr>
      <w:numPr>
        <w:numId w:val="7"/>
      </w:numPr>
    </w:pPr>
  </w:style>
  <w:style w:type="paragraph" w:styleId="BlockText">
    <w:name w:val="Block Text"/>
    <w:basedOn w:val="Normal"/>
    <w:rsid w:val="00467F76"/>
    <w:pPr>
      <w:spacing w:after="120"/>
      <w:ind w:left="1440" w:right="1440"/>
    </w:pPr>
  </w:style>
  <w:style w:type="character" w:customStyle="1" w:styleId="Subscript">
    <w:name w:val="Subscript"/>
    <w:rsid w:val="00467F76"/>
    <w:rPr>
      <w:sz w:val="16"/>
      <w:vertAlign w:val="subscript"/>
    </w:rPr>
  </w:style>
  <w:style w:type="character" w:customStyle="1" w:styleId="Superscript">
    <w:name w:val="Superscript"/>
    <w:rsid w:val="00467F76"/>
    <w:rPr>
      <w:sz w:val="16"/>
      <w:vertAlign w:val="superscript"/>
    </w:rPr>
  </w:style>
  <w:style w:type="character" w:customStyle="1" w:styleId="Symbols">
    <w:name w:val="Symbols"/>
    <w:rsid w:val="00467F76"/>
    <w:rPr>
      <w:rFonts w:ascii="Symbol" w:hAnsi="Symbol"/>
    </w:rPr>
  </w:style>
  <w:style w:type="character" w:customStyle="1" w:styleId="MenuOptions">
    <w:name w:val="Menu Options"/>
    <w:rsid w:val="00467F76"/>
    <w:rPr>
      <w:rFonts w:ascii="Arial Narrow" w:hAnsi="Arial Narrow"/>
      <w:smallCaps/>
    </w:rPr>
  </w:style>
  <w:style w:type="character" w:customStyle="1" w:styleId="Buttons">
    <w:name w:val="Buttons"/>
    <w:rsid w:val="00467F76"/>
    <w:rPr>
      <w:b/>
    </w:rPr>
  </w:style>
  <w:style w:type="character" w:customStyle="1" w:styleId="Underlined">
    <w:name w:val="Underlined"/>
    <w:rsid w:val="00467F76"/>
    <w:rPr>
      <w:u w:val="single"/>
    </w:rPr>
  </w:style>
  <w:style w:type="paragraph" w:customStyle="1" w:styleId="TableBodyTextRight">
    <w:name w:val="Table Body Text Right"/>
    <w:basedOn w:val="TableBodyText"/>
    <w:rsid w:val="00467F76"/>
    <w:pPr>
      <w:widowControl w:val="0"/>
      <w:autoSpaceDE w:val="0"/>
      <w:autoSpaceDN w:val="0"/>
      <w:adjustRightInd w:val="0"/>
      <w:jc w:val="right"/>
    </w:pPr>
    <w:rPr>
      <w:rFonts w:cs="Arial"/>
      <w:szCs w:val="18"/>
    </w:rPr>
  </w:style>
  <w:style w:type="paragraph" w:customStyle="1" w:styleId="CopyrightText">
    <w:name w:val="Copyright Text"/>
    <w:basedOn w:val="BodyText"/>
    <w:rsid w:val="00467F76"/>
    <w:rPr>
      <w:sz w:val="18"/>
    </w:rPr>
  </w:style>
  <w:style w:type="paragraph" w:customStyle="1" w:styleId="BodySmallRight">
    <w:name w:val="Body Small Right"/>
    <w:basedOn w:val="BodyTextRight"/>
    <w:rsid w:val="00467F76"/>
    <w:rPr>
      <w:sz w:val="18"/>
      <w:szCs w:val="18"/>
    </w:rPr>
  </w:style>
  <w:style w:type="paragraph" w:customStyle="1" w:styleId="MarginEdition">
    <w:name w:val="Margin Edition"/>
    <w:basedOn w:val="MarginNote"/>
    <w:rsid w:val="00467F76"/>
    <w:pPr>
      <w:spacing w:before="0" w:after="0"/>
    </w:pPr>
    <w:rPr>
      <w:rFonts w:ascii="Times New Roman" w:hAnsi="Times New Roman"/>
      <w:color w:val="999999"/>
    </w:rPr>
  </w:style>
  <w:style w:type="paragraph" w:customStyle="1" w:styleId="Spacer">
    <w:name w:val="Spacer"/>
    <w:basedOn w:val="Normal"/>
    <w:rsid w:val="00467F76"/>
    <w:rPr>
      <w:sz w:val="2"/>
      <w:szCs w:val="2"/>
    </w:rPr>
  </w:style>
  <w:style w:type="character" w:customStyle="1" w:styleId="Small">
    <w:name w:val="Small"/>
    <w:rsid w:val="00467F76"/>
    <w:rPr>
      <w:sz w:val="16"/>
    </w:rPr>
  </w:style>
  <w:style w:type="paragraph" w:customStyle="1" w:styleId="WideTable">
    <w:name w:val="Wide Table"/>
    <w:basedOn w:val="Normal"/>
    <w:rsid w:val="00467F76"/>
    <w:pPr>
      <w:ind w:left="-1418"/>
    </w:pPr>
    <w:rPr>
      <w:sz w:val="2"/>
      <w:szCs w:val="2"/>
    </w:rPr>
  </w:style>
  <w:style w:type="character" w:styleId="PageNumber">
    <w:name w:val="page number"/>
    <w:rsid w:val="00467F76"/>
  </w:style>
  <w:style w:type="paragraph" w:styleId="Quote">
    <w:name w:val="Quote"/>
    <w:basedOn w:val="Heading1"/>
    <w:link w:val="QuoteChar"/>
    <w:qFormat/>
    <w:rsid w:val="00467F76"/>
    <w:rPr>
      <w:b w:val="0"/>
      <w:sz w:val="72"/>
      <w:szCs w:val="72"/>
      <w:lang w:val="en-NZ"/>
    </w:rPr>
  </w:style>
  <w:style w:type="character" w:customStyle="1" w:styleId="QuoteChar">
    <w:name w:val="Quote Char"/>
    <w:link w:val="Quote"/>
    <w:rsid w:val="00467F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7F76"/>
    <w:pPr>
      <w:pageBreakBefore/>
    </w:pPr>
  </w:style>
  <w:style w:type="paragraph" w:customStyle="1" w:styleId="Border">
    <w:name w:val="Border"/>
    <w:basedOn w:val="Normal"/>
    <w:qFormat/>
    <w:rsid w:val="00467F76"/>
    <w:pPr>
      <w:pBdr>
        <w:top w:val="single" w:sz="18" w:space="1" w:color="auto"/>
      </w:pBdr>
    </w:pPr>
    <w:rPr>
      <w:rFonts w:ascii="Times New Roman" w:hAnsi="Times New Roman"/>
      <w:color w:val="FFFFFF"/>
      <w:sz w:val="2"/>
    </w:rPr>
  </w:style>
  <w:style w:type="character" w:styleId="IntenseEmphasis">
    <w:name w:val="Intense Emphasis"/>
    <w:uiPriority w:val="21"/>
    <w:qFormat/>
    <w:rsid w:val="00467F76"/>
    <w:rPr>
      <w:b/>
      <w:bCs/>
      <w:i/>
      <w:iCs/>
      <w:color w:val="auto"/>
    </w:rPr>
  </w:style>
  <w:style w:type="paragraph" w:styleId="IntenseQuote">
    <w:name w:val="Intense Quote"/>
    <w:basedOn w:val="Normal"/>
    <w:next w:val="Normal"/>
    <w:link w:val="IntenseQuoteChar"/>
    <w:uiPriority w:val="30"/>
    <w:qFormat/>
    <w:rsid w:val="00467F7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67F76"/>
    <w:rPr>
      <w:rFonts w:ascii="Courier New" w:eastAsia="Times New Roman" w:hAnsi="Courier New" w:cs="Times New Roman"/>
      <w:b/>
      <w:bCs/>
      <w:i/>
      <w:iCs/>
      <w:szCs w:val="20"/>
      <w:lang w:val="en-US" w:eastAsia="en-US"/>
    </w:rPr>
  </w:style>
  <w:style w:type="character" w:styleId="SubtleReference">
    <w:name w:val="Subtle Reference"/>
    <w:uiPriority w:val="31"/>
    <w:qFormat/>
    <w:rsid w:val="00467F76"/>
    <w:rPr>
      <w:smallCaps/>
      <w:color w:val="auto"/>
      <w:u w:val="single"/>
    </w:rPr>
  </w:style>
  <w:style w:type="character" w:styleId="IntenseReference">
    <w:name w:val="Intense Reference"/>
    <w:uiPriority w:val="32"/>
    <w:qFormat/>
    <w:rsid w:val="00467F76"/>
    <w:rPr>
      <w:b/>
      <w:bCs/>
      <w:smallCaps/>
      <w:color w:val="auto"/>
      <w:spacing w:val="5"/>
      <w:u w:val="single"/>
    </w:rPr>
  </w:style>
  <w:style w:type="paragraph" w:customStyle="1" w:styleId="2ColumnHeading">
    <w:name w:val="2Column Heading"/>
    <w:basedOn w:val="BodyText"/>
    <w:qFormat/>
    <w:rsid w:val="00467F76"/>
    <w:pPr>
      <w:spacing w:after="60"/>
      <w:ind w:left="-2268"/>
    </w:pPr>
    <w:rPr>
      <w:b/>
    </w:rPr>
  </w:style>
  <w:style w:type="paragraph" w:customStyle="1" w:styleId="Heading1TOC">
    <w:name w:val="Heading1 TOC"/>
    <w:basedOn w:val="Normal"/>
    <w:qFormat/>
    <w:rsid w:val="00467F76"/>
    <w:pPr>
      <w:spacing w:before="240" w:after="120"/>
    </w:pPr>
    <w:rPr>
      <w:rFonts w:ascii="Times New Roman" w:hAnsi="Times New Roman"/>
      <w:b/>
      <w:sz w:val="32"/>
    </w:rPr>
  </w:style>
  <w:style w:type="paragraph" w:customStyle="1" w:styleId="Heading2TOC">
    <w:name w:val="Heading2 TOC"/>
    <w:basedOn w:val="Normal"/>
    <w:qFormat/>
    <w:rsid w:val="00467F76"/>
    <w:pPr>
      <w:spacing w:before="240" w:after="60"/>
    </w:pPr>
    <w:rPr>
      <w:rFonts w:ascii="Times New Roman" w:hAnsi="Times New Roman"/>
      <w:b/>
      <w:sz w:val="28"/>
    </w:rPr>
  </w:style>
  <w:style w:type="character" w:customStyle="1" w:styleId="Underline">
    <w:name w:val="Underline"/>
    <w:qFormat/>
    <w:rsid w:val="00467F76"/>
    <w:rPr>
      <w:u w:val="single"/>
    </w:rPr>
  </w:style>
  <w:style w:type="paragraph" w:styleId="BalloonText">
    <w:name w:val="Balloon Text"/>
    <w:basedOn w:val="Normal"/>
    <w:link w:val="BalloonTextChar"/>
    <w:rsid w:val="00467F76"/>
    <w:rPr>
      <w:rFonts w:ascii="Tahoma" w:hAnsi="Tahoma" w:cs="Tahoma"/>
      <w:sz w:val="16"/>
      <w:szCs w:val="16"/>
    </w:rPr>
  </w:style>
  <w:style w:type="character" w:customStyle="1" w:styleId="BalloonTextChar">
    <w:name w:val="Balloon Text Char"/>
    <w:link w:val="BalloonText"/>
    <w:rsid w:val="00467F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7F7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67F7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1624</Words>
  <Characters>11023</Characters>
  <Application>Microsoft Office Word</Application>
  <DocSecurity>0</DocSecurity>
  <Lines>365</Lines>
  <Paragraphs>225</Paragraphs>
  <ScaleCrop>false</ScaleCrop>
  <Company>Author-it Software Corporation Ltd.</Company>
  <LinksUpToDate>false</LinksUpToDate>
  <CharactersWithSpaces>12611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CPPSEC3043A Establish and set up electronic monitoring parameters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2012-05-26T06:24:00Z</dcterms:created>
  <dcterms:modified xsi:type="dcterms:W3CDTF">2012-05-26T06:24:00Z</dcterms:modified>
</cp:coreProperties>
</file>