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F49" w:rsidP="00101F49">
      <w:pPr>
        <w:pStyle w:val="Title"/>
      </w:pPr>
      <w:r>
        <w:fldChar w:fldCharType="begin"/>
      </w:r>
      <w:r>
        <w:instrText xml:space="preserve"> TITLE   \* MERGEFORMAT </w:instrText>
      </w:r>
      <w:r>
        <w:fldChar w:fldCharType="separate"/>
      </w:r>
      <w:r>
        <w:t>CPPSEC3032A Gather information by factual investigation</w:t>
      </w:r>
      <w:r>
        <w:fldChar w:fldCharType="end"/>
      </w:r>
    </w:p>
    <w:p w:rsidR="00101F49" w:rsidP="00101F49">
      <w:pPr>
        <w:pStyle w:val="Version"/>
        <w:sectPr w:rsidSect="00BE08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089E" w:rsidP="00BE089E">
      <w:pPr>
        <w:pStyle w:val="SuperHeading"/>
      </w:pPr>
      <w:r w:rsidRPr="00BE089E">
        <w:t>CPPSEC3032A Gather information by factual investigation</w:t>
      </w:r>
    </w:p>
    <w:p w:rsidR="00000000" w:rsidRPr="00BE089E" w:rsidP="00BE089E">
      <w:pPr>
        <w:pStyle w:val="Heading1"/>
      </w:pPr>
      <w:bookmarkStart w:id="1" w:name="O_270230"/>
      <w:bookmarkEnd w:id="1"/>
      <w:r w:rsidRPr="00BE089E">
        <w:t>Modification History</w:t>
      </w:r>
    </w:p>
    <w:p w:rsidR="00000000" w:rsidRPr="00BE089E" w:rsidP="00BE089E">
      <w:pPr>
        <w:pStyle w:val="BodyText"/>
      </w:pPr>
      <w:r w:rsidRPr="00BE089E">
        <w:t>Not Applicable</w:t>
      </w:r>
    </w:p>
    <w:p w:rsidR="00000000" w:rsidRPr="00BE089E" w:rsidP="00BE089E">
      <w:pPr>
        <w:pStyle w:val="AllowPageBreak"/>
      </w:pPr>
    </w:p>
    <w:p w:rsidR="00000000" w:rsidRPr="00BE089E" w:rsidP="00BE089E">
      <w:pPr>
        <w:pStyle w:val="Heading1"/>
      </w:pPr>
      <w:bookmarkStart w:id="2" w:name="O_201945"/>
      <w:bookmarkEnd w:id="2"/>
      <w:r w:rsidRPr="00BE089E">
        <w:t>Unit Descriptor</w:t>
      </w:r>
    </w:p>
    <w:tbl>
      <w:tblPr>
        <w:tblW w:w="0" w:type="auto"/>
        <w:tblLayout w:type="fixed"/>
        <w:tblCellMar>
          <w:left w:w="62" w:type="dxa"/>
          <w:right w:w="62" w:type="dxa"/>
        </w:tblCellMar>
        <w:tblLook w:val="0000"/>
      </w:tblPr>
      <w:tblGrid>
        <w:gridCol w:w="2391"/>
        <w:gridCol w:w="6131"/>
      </w:tblGrid>
      <w:tr w:rsidTr="00101F49">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BE089E" w:rsidP="00BE089E">
            <w:pPr>
              <w:pStyle w:val="BodyText"/>
            </w:pPr>
            <w:r w:rsidRPr="00BE089E">
              <w:t xml:space="preserve">This unit of competency specifies the outcomes required to gather oral, written and electronic </w:t>
            </w:r>
            <w:r w:rsidRPr="00BE089E">
              <w:t xml:space="preserve">information for the carriage of investigation tasks.  It requires the ability to plan and carry out factual information gathering activities, analyse and verify information, and present clear and accurate recommendations.  </w:t>
            </w:r>
          </w:p>
          <w:p w:rsidR="00000000" w:rsidRPr="00BE089E" w:rsidP="00BE089E">
            <w:pPr>
              <w:pStyle w:val="BodyText"/>
            </w:pPr>
            <w:r w:rsidRPr="00BE089E">
              <w:t>This unit may form part of the l</w:t>
            </w:r>
            <w:r w:rsidRPr="00BE089E">
              <w:t>icensing requirements for persons engaged in investigative work in those states and territories where these are regulated activities.</w:t>
            </w:r>
          </w:p>
        </w:tc>
      </w:tr>
    </w:tbl>
    <w:p w:rsidR="00101F49" w:rsidP="00BE089E">
      <w:pPr>
        <w:pStyle w:val="BodyText"/>
      </w:pPr>
    </w:p>
    <w:p w:rsidR="00101F49" w:rsidP="00BE089E">
      <w:pPr>
        <w:pStyle w:val="BodyText"/>
      </w:pPr>
    </w:p>
    <w:p w:rsidR="00000000" w:rsidRPr="00BE089E" w:rsidP="00BE089E">
      <w:pPr>
        <w:pStyle w:val="Heading1"/>
      </w:pPr>
      <w:bookmarkStart w:id="3" w:name="O_201947"/>
      <w:bookmarkEnd w:id="3"/>
      <w:r w:rsidRPr="00BE089E">
        <w:t>Application of the Unit</w:t>
      </w:r>
    </w:p>
    <w:tbl>
      <w:tblPr>
        <w:tblW w:w="0" w:type="auto"/>
        <w:tblLayout w:type="fixed"/>
        <w:tblCellMar>
          <w:left w:w="62" w:type="dxa"/>
          <w:right w:w="62" w:type="dxa"/>
        </w:tblCellMar>
        <w:tblLook w:val="0000"/>
      </w:tblPr>
      <w:tblGrid>
        <w:gridCol w:w="2391"/>
        <w:gridCol w:w="6131"/>
      </w:tblGrid>
      <w:tr w:rsidTr="00101F49">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BE089E" w:rsidP="00BE089E">
            <w:pPr>
              <w:pStyle w:val="BodyText"/>
            </w:pPr>
            <w:r w:rsidRPr="00BE089E">
              <w:t xml:space="preserve">This unit of competency has application in a range of work roles in investigative services.  Work is performed under limited supervision and competency requires some judgement and decision-making.  The knowledge and skills described in this unit are to be </w:t>
            </w:r>
            <w:r w:rsidRPr="00BE089E">
              <w:t>applied within relevant legislative guidelines.</w:t>
            </w:r>
          </w:p>
        </w:tc>
      </w:tr>
    </w:tbl>
    <w:p w:rsidR="00101F49" w:rsidP="00BE089E">
      <w:pPr>
        <w:pStyle w:val="BodyText"/>
      </w:pPr>
    </w:p>
    <w:p w:rsidR="00101F49" w:rsidP="00BE089E">
      <w:pPr>
        <w:pStyle w:val="BodyText"/>
      </w:pPr>
    </w:p>
    <w:p w:rsidR="00000000" w:rsidRPr="00BE089E" w:rsidP="00BE089E">
      <w:pPr>
        <w:pStyle w:val="Heading1"/>
      </w:pPr>
      <w:bookmarkStart w:id="4" w:name="O_278490"/>
      <w:bookmarkEnd w:id="4"/>
      <w:r w:rsidRPr="00BE089E">
        <w:t>Licensing/Regulatory Information</w:t>
      </w:r>
    </w:p>
    <w:p w:rsidR="00000000" w:rsidRPr="00BE089E" w:rsidP="00BE089E">
      <w:pPr>
        <w:pStyle w:val="BodyText"/>
      </w:pPr>
      <w:r w:rsidRPr="00BE089E">
        <w:t>Refer to Unit Descriptor</w:t>
      </w:r>
    </w:p>
    <w:p w:rsidR="00000000" w:rsidRPr="00BE089E" w:rsidP="00BE089E">
      <w:pPr>
        <w:pStyle w:val="AllowPageBreak"/>
      </w:pPr>
    </w:p>
    <w:p w:rsidR="00000000" w:rsidRPr="00BE089E" w:rsidP="00BE089E">
      <w:pPr>
        <w:pStyle w:val="Heading1"/>
      </w:pPr>
      <w:bookmarkStart w:id="5" w:name="O_283611"/>
      <w:bookmarkEnd w:id="5"/>
      <w:r w:rsidRPr="00BE089E">
        <w:t>Pre-Requisites</w:t>
      </w:r>
    </w:p>
    <w:p w:rsidR="00000000" w:rsidRPr="00BE089E" w:rsidP="00BE089E">
      <w:pPr>
        <w:pStyle w:val="BodyText"/>
      </w:pPr>
      <w:r w:rsidRPr="00BE089E">
        <w:t>Not Applicable</w:t>
      </w:r>
    </w:p>
    <w:p w:rsidR="00000000" w:rsidRPr="00BE089E" w:rsidP="00BE089E">
      <w:pPr>
        <w:pStyle w:val="AllowPageBreak"/>
      </w:pPr>
    </w:p>
    <w:p w:rsidR="00000000" w:rsidRPr="00BE089E" w:rsidP="00BE089E">
      <w:pPr>
        <w:pStyle w:val="Heading1"/>
      </w:pPr>
      <w:bookmarkStart w:id="6" w:name="O_201946"/>
      <w:bookmarkEnd w:id="6"/>
      <w:r w:rsidRPr="00BE089E">
        <w:t>Employability Skills Information</w:t>
      </w:r>
    </w:p>
    <w:tbl>
      <w:tblPr>
        <w:tblW w:w="0" w:type="auto"/>
        <w:tblLayout w:type="fixed"/>
        <w:tblCellMar>
          <w:left w:w="62" w:type="dxa"/>
          <w:right w:w="62" w:type="dxa"/>
        </w:tblCellMar>
        <w:tblLook w:val="0000"/>
      </w:tblPr>
      <w:tblGrid>
        <w:gridCol w:w="2624"/>
        <w:gridCol w:w="5898"/>
      </w:tblGrid>
      <w:tr w:rsidTr="00101F49">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BE089E" w:rsidP="00BE089E">
            <w:pPr>
              <w:pStyle w:val="BodyText"/>
            </w:pPr>
            <w:r w:rsidRPr="00BE089E">
              <w:t>This unit contains employability skills.</w:t>
            </w:r>
          </w:p>
        </w:tc>
      </w:tr>
    </w:tbl>
    <w:p w:rsidR="00101F49" w:rsidP="00BE089E">
      <w:pPr>
        <w:pStyle w:val="BodyText"/>
      </w:pPr>
    </w:p>
    <w:p w:rsidR="00101F49" w:rsidP="00BE089E">
      <w:pPr>
        <w:pStyle w:val="BodyText"/>
      </w:pPr>
    </w:p>
    <w:p w:rsidR="00000000" w:rsidRPr="00BE089E" w:rsidP="00BE089E">
      <w:pPr>
        <w:pStyle w:val="Heading1"/>
      </w:pPr>
      <w:bookmarkStart w:id="7" w:name="O_288276"/>
      <w:bookmarkEnd w:id="7"/>
      <w:r w:rsidRPr="00BE089E">
        <w:t>Elements and Performance Criteria Pre-Content</w:t>
      </w:r>
    </w:p>
    <w:tbl>
      <w:tblPr>
        <w:tblW w:w="0" w:type="auto"/>
        <w:tblLayout w:type="fixed"/>
        <w:tblCellMar>
          <w:left w:w="62" w:type="dxa"/>
          <w:right w:w="62" w:type="dxa"/>
        </w:tblCellMar>
        <w:tblLook w:val="0000"/>
      </w:tblPr>
      <w:tblGrid>
        <w:gridCol w:w="2412"/>
        <w:gridCol w:w="6110"/>
      </w:tblGrid>
      <w:tr w:rsidTr="00101F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BE089E" w:rsidP="00BE089E">
            <w:pPr>
              <w:pStyle w:val="BodyText"/>
            </w:pPr>
            <w:r w:rsidRPr="00BE089E">
              <w:t>Performance criteria describe the required performance needed to demonstrate achiev</w:t>
            </w:r>
            <w:r w:rsidRPr="00BE089E">
              <w:t xml:space="preserve">ement of the element. Where </w:t>
            </w:r>
            <w:r w:rsidRPr="00BE089E">
              <w:rPr>
                <w:rStyle w:val="BoldandItalics"/>
              </w:rPr>
              <w:t>bold italicised</w:t>
            </w:r>
            <w:r w:rsidRPr="00BE089E">
              <w:t xml:space="preserve"> text is used, further information is detailed in the required skills and knowledge section and/or the range statement. Assessment of performance is to be consistent with the evidence guide.</w:t>
            </w:r>
          </w:p>
        </w:tc>
      </w:tr>
    </w:tbl>
    <w:p w:rsidR="00000000" w:rsidRPr="00BE089E" w:rsidP="00BE089E">
      <w:pPr>
        <w:pStyle w:val="BodyText"/>
      </w:pPr>
    </w:p>
    <w:p w:rsidR="00000000" w:rsidRPr="00BE089E" w:rsidP="00BE089E">
      <w:pPr>
        <w:pStyle w:val="AllowPageBreak"/>
      </w:pPr>
    </w:p>
    <w:p w:rsidR="00000000" w:rsidRPr="00BE089E" w:rsidP="00BE089E">
      <w:pPr>
        <w:pStyle w:val="Heading1"/>
      </w:pPr>
      <w:bookmarkStart w:id="8" w:name="O_234943"/>
      <w:bookmarkEnd w:id="8"/>
      <w:r w:rsidRPr="00BE089E">
        <w:t>Ele</w:t>
      </w:r>
      <w:r w:rsidRPr="00BE089E">
        <w:t>ments and Performance Criteria</w:t>
      </w:r>
    </w:p>
    <w:tbl>
      <w:tblPr>
        <w:tblW w:w="0" w:type="auto"/>
        <w:tblLayout w:type="fixed"/>
        <w:tblCellMar>
          <w:left w:w="62" w:type="dxa"/>
          <w:right w:w="62" w:type="dxa"/>
        </w:tblCellMar>
        <w:tblLook w:val="0000"/>
      </w:tblPr>
      <w:tblGrid>
        <w:gridCol w:w="2412"/>
        <w:gridCol w:w="6110"/>
      </w:tblGrid>
      <w:tr w:rsidTr="00101F49">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BE089E" w:rsidP="00BE089E">
            <w:pPr>
              <w:pStyle w:val="List"/>
            </w:pPr>
            <w:r w:rsidRPr="00BE089E">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BE089E">
            <w:pPr>
              <w:pStyle w:val="List"/>
              <w:rPr>
                <w:lang w:val="en-NZ"/>
              </w:rPr>
            </w:pPr>
            <w:r w:rsidRPr="00BE089E">
              <w:rPr>
                <w:rStyle w:val="SpecialBold"/>
              </w:rPr>
              <w:t>PERFORMANCE CRITERIA</w:t>
            </w:r>
          </w:p>
        </w:tc>
      </w:tr>
      <w:tr w:rsidTr="00101F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E089E">
            <w:pPr>
              <w:pStyle w:val="List"/>
              <w:rPr>
                <w:lang w:val="en-NZ"/>
              </w:rPr>
            </w:pPr>
            <w:r w:rsidRPr="00BE089E">
              <w:rPr>
                <w:rStyle w:val="SpecialBold"/>
              </w:rPr>
              <w:t>1</w:t>
            </w:r>
            <w:r w:rsidRPr="00BE089E">
              <w:tab/>
            </w:r>
            <w:r w:rsidRPr="00BE089E">
              <w:rPr>
                <w:rStyle w:val="SpecialBold"/>
              </w:rPr>
              <w:t>Prepare for investigative activities</w:t>
            </w:r>
            <w:r w:rsidRPr="00BE089E">
              <w:t>.</w:t>
            </w:r>
          </w:p>
        </w:tc>
        <w:tc>
          <w:tcPr>
            <w:tcW w:w="6110" w:type="dxa"/>
            <w:tcBorders>
              <w:top w:val="nil"/>
              <w:left w:val="nil"/>
              <w:bottom w:val="nil"/>
              <w:right w:val="nil"/>
            </w:tcBorders>
            <w:tcMar>
              <w:top w:w="0" w:type="dxa"/>
              <w:left w:w="62" w:type="dxa"/>
              <w:bottom w:w="0" w:type="dxa"/>
              <w:right w:w="62" w:type="dxa"/>
            </w:tcMar>
          </w:tcPr>
          <w:p w:rsidR="00000000" w:rsidRPr="00BE089E" w:rsidP="00BE089E">
            <w:pPr>
              <w:pStyle w:val="List"/>
            </w:pPr>
            <w:r w:rsidRPr="00BE089E">
              <w:t>1.1</w:t>
            </w:r>
            <w:r w:rsidRPr="00BE089E">
              <w:tab/>
              <w:t xml:space="preserve">Client and </w:t>
            </w:r>
            <w:r w:rsidRPr="00BE089E">
              <w:rPr>
                <w:rStyle w:val="BoldandItalics"/>
              </w:rPr>
              <w:t>legislative requirements</w:t>
            </w:r>
            <w:r w:rsidRPr="00BE089E">
              <w:t xml:space="preserve"> relevant to conducting and investigation and related information are identified and complied with.</w:t>
            </w:r>
          </w:p>
          <w:p w:rsidR="00000000" w:rsidRPr="00BE089E" w:rsidP="00BE089E">
            <w:pPr>
              <w:pStyle w:val="List"/>
            </w:pPr>
            <w:r w:rsidRPr="00BE089E">
              <w:t>1.2</w:t>
            </w:r>
            <w:r w:rsidRPr="00BE089E">
              <w:tab/>
            </w:r>
            <w:r w:rsidRPr="00BE089E">
              <w:rPr>
                <w:rStyle w:val="BoldandItalics"/>
              </w:rPr>
              <w:t>Assignment instructions</w:t>
            </w:r>
            <w:r w:rsidRPr="00BE089E">
              <w:t xml:space="preserve"> are obtained, reviewed and clarified as required with </w:t>
            </w:r>
            <w:r w:rsidRPr="00BE089E">
              <w:rPr>
                <w:rStyle w:val="BoldandItalics"/>
              </w:rPr>
              <w:t>relevant persons</w:t>
            </w:r>
            <w:r w:rsidRPr="00BE089E">
              <w:t xml:space="preserve">. </w:t>
            </w:r>
          </w:p>
          <w:p w:rsidR="00000000" w:rsidRPr="00BE089E" w:rsidP="00BE089E">
            <w:pPr>
              <w:pStyle w:val="List"/>
            </w:pPr>
            <w:r w:rsidRPr="00BE089E">
              <w:t>1.3</w:t>
            </w:r>
            <w:r w:rsidRPr="00BE089E">
              <w:tab/>
            </w:r>
            <w:r w:rsidRPr="00BE089E">
              <w:rPr>
                <w:rStyle w:val="BoldandItalics"/>
              </w:rPr>
              <w:t>Resource and equipment</w:t>
            </w:r>
            <w:r w:rsidRPr="00BE089E">
              <w:t xml:space="preserve"> requirements including </w:t>
            </w:r>
            <w:r w:rsidRPr="00BE089E">
              <w:rPr>
                <w:rStyle w:val="BoldandItalics"/>
              </w:rPr>
              <w:t>technical specialists</w:t>
            </w:r>
            <w:r w:rsidRPr="00BE089E">
              <w:t xml:space="preserve"> are confirmed and organised.</w:t>
            </w:r>
          </w:p>
          <w:p w:rsidR="00000000" w:rsidRPr="00BE089E" w:rsidP="00BE089E">
            <w:pPr>
              <w:pStyle w:val="List"/>
            </w:pPr>
            <w:r w:rsidRPr="00BE089E">
              <w:t>1.5</w:t>
            </w:r>
            <w:r w:rsidRPr="00BE089E">
              <w:tab/>
            </w:r>
            <w:r w:rsidRPr="00BE089E">
              <w:rPr>
                <w:rStyle w:val="BoldandItalics"/>
              </w:rPr>
              <w:t>Information sources and systems</w:t>
            </w:r>
            <w:r w:rsidRPr="00BE089E">
              <w:t xml:space="preserve"> are reliable and used </w:t>
            </w:r>
            <w:r w:rsidRPr="00BE089E">
              <w:t>in accordance with assignment objectives.</w:t>
            </w:r>
          </w:p>
          <w:p w:rsidR="00000000" w:rsidRPr="00BE089E" w:rsidP="00BE089E">
            <w:pPr>
              <w:pStyle w:val="List"/>
            </w:pPr>
            <w:r w:rsidRPr="00BE089E">
              <w:t>1.6</w:t>
            </w:r>
            <w:r w:rsidRPr="00BE089E">
              <w:tab/>
              <w:t>A plan detailing key activities and their sequence is developed taking into consideration all known factors, client instructions and legal requirements.</w:t>
            </w:r>
          </w:p>
          <w:p w:rsidR="00000000" w:rsidP="00BE089E">
            <w:pPr>
              <w:pStyle w:val="List"/>
              <w:rPr>
                <w:lang w:val="en-NZ"/>
              </w:rPr>
            </w:pPr>
            <w:r w:rsidRPr="00BE089E">
              <w:t>1.7</w:t>
            </w:r>
            <w:r w:rsidRPr="00BE089E">
              <w:tab/>
              <w:t>Research and preliminary inquiries are carried out to</w:t>
            </w:r>
            <w:r w:rsidRPr="00BE089E">
              <w:t xml:space="preserve"> gather information and </w:t>
            </w:r>
            <w:r w:rsidRPr="00BE089E">
              <w:rPr>
                <w:rStyle w:val="BoldandItalics"/>
              </w:rPr>
              <w:t>evidence</w:t>
            </w:r>
            <w:r w:rsidRPr="00BE089E">
              <w:t xml:space="preserve"> in accordance with legislative requirements.</w:t>
            </w:r>
          </w:p>
        </w:tc>
      </w:tr>
      <w:tr w:rsidTr="00101F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E089E">
            <w:pPr>
              <w:pStyle w:val="List"/>
              <w:rPr>
                <w:lang w:val="en-NZ"/>
              </w:rPr>
            </w:pPr>
            <w:r w:rsidRPr="00BE089E">
              <w:rPr>
                <w:rStyle w:val="SpecialBold"/>
              </w:rPr>
              <w:t>2</w:t>
            </w:r>
            <w:r w:rsidRPr="00BE089E">
              <w:tab/>
            </w:r>
            <w:r w:rsidRPr="00BE089E">
              <w:rPr>
                <w:rStyle w:val="SpecialBold"/>
              </w:rPr>
              <w:t>Gather information</w:t>
            </w:r>
            <w:r w:rsidRPr="00BE089E">
              <w:t>.</w:t>
            </w:r>
          </w:p>
        </w:tc>
        <w:tc>
          <w:tcPr>
            <w:tcW w:w="6110" w:type="dxa"/>
            <w:tcBorders>
              <w:top w:val="nil"/>
              <w:left w:val="nil"/>
              <w:bottom w:val="nil"/>
              <w:right w:val="nil"/>
            </w:tcBorders>
            <w:tcMar>
              <w:top w:w="0" w:type="dxa"/>
              <w:left w:w="62" w:type="dxa"/>
              <w:bottom w:w="0" w:type="dxa"/>
              <w:right w:w="62" w:type="dxa"/>
            </w:tcMar>
          </w:tcPr>
          <w:p w:rsidR="00000000" w:rsidRPr="00BE089E" w:rsidP="00BE089E">
            <w:pPr>
              <w:pStyle w:val="List"/>
            </w:pPr>
            <w:r w:rsidRPr="00BE089E">
              <w:t>2.1</w:t>
            </w:r>
            <w:r w:rsidRPr="00BE089E">
              <w:tab/>
            </w:r>
            <w:r w:rsidRPr="00BE089E">
              <w:rPr>
                <w:rStyle w:val="BoldandItalics"/>
              </w:rPr>
              <w:t>Methods</w:t>
            </w:r>
            <w:r w:rsidRPr="00BE089E">
              <w:t xml:space="preserve"> used for collecting information are valid and reliable and make efficient use of resources.</w:t>
            </w:r>
          </w:p>
          <w:p w:rsidR="00000000" w:rsidRPr="00BE089E" w:rsidP="00BE089E">
            <w:pPr>
              <w:pStyle w:val="List"/>
            </w:pPr>
            <w:r w:rsidRPr="00BE089E">
              <w:t>2.2</w:t>
            </w:r>
            <w:r w:rsidRPr="00BE089E">
              <w:tab/>
              <w:t>Interviews and meetings are conducted using eff</w:t>
            </w:r>
            <w:r w:rsidRPr="00BE089E">
              <w:t xml:space="preserve">ective </w:t>
            </w:r>
            <w:r w:rsidRPr="00BE089E">
              <w:rPr>
                <w:rStyle w:val="BoldandItalics"/>
              </w:rPr>
              <w:t>communication skills</w:t>
            </w:r>
            <w:r w:rsidRPr="00BE089E">
              <w:t xml:space="preserve"> and </w:t>
            </w:r>
            <w:r w:rsidRPr="00BE089E">
              <w:rPr>
                <w:rStyle w:val="BoldandItalics"/>
              </w:rPr>
              <w:t>interpersonal techniques</w:t>
            </w:r>
            <w:r w:rsidRPr="00BE089E">
              <w:t xml:space="preserve"> and demonstrating sensitivity to </w:t>
            </w:r>
            <w:r w:rsidRPr="00BE089E">
              <w:rPr>
                <w:rStyle w:val="BoldandItalics"/>
              </w:rPr>
              <w:t>individual social and cultural differences</w:t>
            </w:r>
            <w:r w:rsidRPr="00BE089E">
              <w:t>.</w:t>
            </w:r>
          </w:p>
          <w:p w:rsidR="00000000" w:rsidRPr="00BE089E" w:rsidP="00BE089E">
            <w:pPr>
              <w:pStyle w:val="List"/>
            </w:pPr>
            <w:r w:rsidRPr="00BE089E">
              <w:t>2.3</w:t>
            </w:r>
            <w:r w:rsidRPr="00BE089E">
              <w:tab/>
              <w:t xml:space="preserve">Comprehensive statements are taken and physical evidence collected to support </w:t>
            </w:r>
            <w:r w:rsidRPr="00BE089E">
              <w:rPr>
                <w:rStyle w:val="BoldandItalics"/>
              </w:rPr>
              <w:t>available facts</w:t>
            </w:r>
            <w:r w:rsidRPr="00BE089E">
              <w:t xml:space="preserve"> in accordance with legis</w:t>
            </w:r>
            <w:r w:rsidRPr="00BE089E">
              <w:t>lative requirements.</w:t>
            </w:r>
          </w:p>
          <w:p w:rsidR="00000000" w:rsidRPr="00BE089E" w:rsidP="00BE089E">
            <w:pPr>
              <w:pStyle w:val="List"/>
            </w:pPr>
            <w:r w:rsidRPr="00BE089E">
              <w:t>2.4</w:t>
            </w:r>
            <w:r w:rsidRPr="00BE089E">
              <w:tab/>
              <w:t>Information is assessed for relevance and accuracy and additional information sought as required from identified sources.</w:t>
            </w:r>
          </w:p>
          <w:p w:rsidR="00000000" w:rsidP="00BE089E">
            <w:pPr>
              <w:pStyle w:val="List"/>
              <w:rPr>
                <w:lang w:val="en-NZ"/>
              </w:rPr>
            </w:pPr>
            <w:r w:rsidRPr="00BE089E">
              <w:t>2.5</w:t>
            </w:r>
            <w:r w:rsidRPr="00BE089E">
              <w:tab/>
            </w:r>
            <w:r w:rsidRPr="00BE089E">
              <w:t>Gathered information is prioritised and organised in a logical manner with regard to continuity of evidence.</w:t>
            </w:r>
          </w:p>
        </w:tc>
      </w:tr>
      <w:tr w:rsidTr="00101F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E089E">
            <w:pPr>
              <w:pStyle w:val="List"/>
              <w:rPr>
                <w:lang w:val="en-NZ"/>
              </w:rPr>
            </w:pPr>
            <w:r w:rsidRPr="00BE089E">
              <w:rPr>
                <w:rStyle w:val="SpecialBold"/>
              </w:rPr>
              <w:t>3</w:t>
            </w:r>
            <w:r w:rsidRPr="00BE089E">
              <w:tab/>
            </w:r>
            <w:r w:rsidRPr="00BE089E">
              <w:rPr>
                <w:rStyle w:val="SpecialBold"/>
              </w:rPr>
              <w:t>Report information</w:t>
            </w:r>
            <w:r w:rsidRPr="00BE089E">
              <w:t>.</w:t>
            </w:r>
          </w:p>
        </w:tc>
        <w:tc>
          <w:tcPr>
            <w:tcW w:w="6110" w:type="dxa"/>
            <w:tcBorders>
              <w:top w:val="nil"/>
              <w:left w:val="nil"/>
              <w:bottom w:val="nil"/>
              <w:right w:val="nil"/>
            </w:tcBorders>
            <w:tcMar>
              <w:top w:w="0" w:type="dxa"/>
              <w:left w:w="62" w:type="dxa"/>
              <w:bottom w:w="0" w:type="dxa"/>
              <w:right w:w="62" w:type="dxa"/>
            </w:tcMar>
          </w:tcPr>
          <w:p w:rsidR="00000000" w:rsidRPr="00BE089E" w:rsidP="00BE089E">
            <w:pPr>
              <w:pStyle w:val="List"/>
            </w:pPr>
            <w:r w:rsidRPr="00BE089E">
              <w:t>3.1</w:t>
            </w:r>
            <w:r w:rsidRPr="00BE089E">
              <w:tab/>
              <w:t xml:space="preserve">Report is prepared presenting all relevant facts and observations in appropriate </w:t>
            </w:r>
            <w:r w:rsidRPr="00BE089E">
              <w:rPr>
                <w:rStyle w:val="BoldandItalics"/>
              </w:rPr>
              <w:t>format</w:t>
            </w:r>
            <w:r w:rsidRPr="00BE089E">
              <w:t>.</w:t>
            </w:r>
          </w:p>
          <w:p w:rsidR="00000000" w:rsidRPr="00BE089E" w:rsidP="00BE089E">
            <w:pPr>
              <w:pStyle w:val="List"/>
            </w:pPr>
            <w:r w:rsidRPr="00BE089E">
              <w:t>3.2</w:t>
            </w:r>
            <w:r w:rsidRPr="00BE089E">
              <w:tab/>
              <w:t>Content is evaluated in ter</w:t>
            </w:r>
            <w:r w:rsidRPr="00BE089E">
              <w:t>ms of validity, reliability and relevance in consultation with relevant persons.</w:t>
            </w:r>
          </w:p>
          <w:p w:rsidR="00000000" w:rsidRPr="00BE089E" w:rsidP="00BE089E">
            <w:pPr>
              <w:pStyle w:val="List"/>
            </w:pPr>
            <w:r w:rsidRPr="00BE089E">
              <w:t>3.3</w:t>
            </w:r>
            <w:r w:rsidRPr="00BE089E">
              <w:tab/>
              <w:t>Client satisfaction with service delivery is reviewed using verifiable data and feedback and recommendations for improvement to service identified.</w:t>
            </w:r>
          </w:p>
          <w:p w:rsidR="00000000" w:rsidRPr="00BE089E" w:rsidP="00BE089E">
            <w:pPr>
              <w:pStyle w:val="List"/>
            </w:pPr>
            <w:r w:rsidRPr="00BE089E">
              <w:t>3.4</w:t>
            </w:r>
            <w:r w:rsidRPr="00BE089E">
              <w:tab/>
              <w:t>All investigative i</w:t>
            </w:r>
            <w:r w:rsidRPr="00BE089E">
              <w:t>nformation and records are securely maintained with due regard to confidentiality.</w:t>
            </w:r>
          </w:p>
        </w:tc>
      </w:tr>
    </w:tbl>
    <w:p w:rsidR="00101F49" w:rsidP="00BE089E">
      <w:pPr>
        <w:pStyle w:val="BodyText"/>
      </w:pPr>
    </w:p>
    <w:p w:rsidR="00101F49" w:rsidP="00BE089E">
      <w:pPr>
        <w:pStyle w:val="BodyText"/>
      </w:pPr>
    </w:p>
    <w:p w:rsidR="00000000" w:rsidRPr="00BE089E" w:rsidP="00BE089E">
      <w:pPr>
        <w:pStyle w:val="Heading1"/>
      </w:pPr>
      <w:bookmarkStart w:id="9" w:name="O_258893"/>
      <w:bookmarkEnd w:id="9"/>
      <w:r w:rsidRPr="00BE089E">
        <w:t>Required Skills and Knowledge</w:t>
      </w:r>
    </w:p>
    <w:tbl>
      <w:tblPr>
        <w:tblW w:w="0" w:type="auto"/>
        <w:tblLayout w:type="fixed"/>
        <w:tblCellMar>
          <w:left w:w="62" w:type="dxa"/>
          <w:right w:w="62" w:type="dxa"/>
        </w:tblCellMar>
        <w:tblLook w:val="0000"/>
      </w:tblPr>
      <w:tblGrid>
        <w:gridCol w:w="8522"/>
      </w:tblGrid>
      <w:tr w:rsidTr="00101F4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SpecialBold"/>
              </w:rPr>
              <w:t>REQUIRED SKILLS AND KNOWLEDGE</w:t>
            </w:r>
          </w:p>
        </w:tc>
      </w:tr>
      <w:tr w:rsidTr="00101F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t>This section describes the skills and knowledge and their level required for this unit.</w:t>
            </w:r>
          </w:p>
        </w:tc>
      </w:tr>
      <w:tr w:rsidTr="00101F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SpecialBold"/>
              </w:rPr>
              <w:t>Required skills</w:t>
            </w:r>
          </w:p>
        </w:tc>
      </w:tr>
      <w:tr w:rsidTr="00101F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E089E" w:rsidP="00BE089E">
            <w:pPr>
              <w:pStyle w:val="ListBullet"/>
            </w:pPr>
            <w:r w:rsidRPr="00BE089E">
              <w:t>accurately record, report and document information and evidence</w:t>
            </w:r>
          </w:p>
          <w:p w:rsidR="00000000" w:rsidRPr="00BE089E" w:rsidP="00BE089E">
            <w:pPr>
              <w:pStyle w:val="ListBullet"/>
            </w:pPr>
            <w:r w:rsidRPr="00BE089E">
              <w:t xml:space="preserve">analysis </w:t>
            </w:r>
          </w:p>
          <w:p w:rsidR="00000000" w:rsidRPr="00BE089E" w:rsidP="00BE089E">
            <w:pPr>
              <w:pStyle w:val="ListBullet"/>
            </w:pPr>
            <w:r w:rsidRPr="00BE089E">
              <w:t>communicate using appropriate channels and communication modes</w:t>
            </w:r>
          </w:p>
          <w:p w:rsidR="00000000" w:rsidRPr="00BE089E" w:rsidP="00BE089E">
            <w:pPr>
              <w:pStyle w:val="ListBullet"/>
            </w:pPr>
            <w:r w:rsidRPr="00BE089E">
              <w:t>diagramming</w:t>
            </w:r>
          </w:p>
          <w:p w:rsidR="00000000" w:rsidRPr="00BE089E" w:rsidP="00BE089E">
            <w:pPr>
              <w:pStyle w:val="ListBullet"/>
            </w:pPr>
            <w:r w:rsidRPr="00BE089E">
              <w:t>identify and comply with applicable legal and procedural requirements, including licensin</w:t>
            </w:r>
            <w:r w:rsidRPr="00BE089E">
              <w:t>g requirements, relevant to investigative activities</w:t>
            </w:r>
          </w:p>
          <w:p w:rsidR="00000000" w:rsidRPr="00BE089E" w:rsidP="00BE089E">
            <w:pPr>
              <w:pStyle w:val="ListBullet"/>
            </w:pPr>
            <w:r w:rsidRPr="00BE089E">
              <w:t>illustration</w:t>
            </w:r>
          </w:p>
          <w:p w:rsidR="00000000" w:rsidRPr="00BE089E" w:rsidP="00BE089E">
            <w:pPr>
              <w:pStyle w:val="ListBullet"/>
            </w:pPr>
            <w:r w:rsidRPr="00BE089E">
              <w:t>image compilation</w:t>
            </w:r>
          </w:p>
          <w:p w:rsidR="00000000" w:rsidRPr="00BE089E" w:rsidP="00BE089E">
            <w:pPr>
              <w:pStyle w:val="ListBullet"/>
            </w:pPr>
            <w:r w:rsidRPr="00BE089E">
              <w:t>information technology</w:t>
            </w:r>
          </w:p>
          <w:p w:rsidR="00000000" w:rsidRPr="00BE089E" w:rsidP="00BE089E">
            <w:pPr>
              <w:pStyle w:val="ListBullet"/>
            </w:pPr>
            <w:r w:rsidRPr="00BE089E">
              <w:t>interpret and follow instructions and procedures</w:t>
            </w:r>
          </w:p>
          <w:p w:rsidR="00000000" w:rsidRPr="00BE089E" w:rsidP="00BE089E">
            <w:pPr>
              <w:pStyle w:val="ListBullet"/>
            </w:pPr>
            <w:r w:rsidRPr="00BE089E">
              <w:t>literacy skills to understand and communicate information (reading, writing, speaking, numeracy and listening)</w:t>
            </w:r>
          </w:p>
          <w:p w:rsidR="00000000" w:rsidRPr="00BE089E" w:rsidP="00BE089E">
            <w:pPr>
              <w:pStyle w:val="ListBullet"/>
            </w:pPr>
            <w:r w:rsidRPr="00BE089E">
              <w:t>organise equipment and resource requirements</w:t>
            </w:r>
          </w:p>
          <w:p w:rsidR="00000000" w:rsidRPr="00BE089E" w:rsidP="00BE089E">
            <w:pPr>
              <w:pStyle w:val="ListBullet"/>
            </w:pPr>
            <w:r w:rsidRPr="00BE089E">
              <w:t>plan and conduct meetings and interviews</w:t>
            </w:r>
          </w:p>
          <w:p w:rsidR="00000000" w:rsidRPr="00BE089E" w:rsidP="00BE089E">
            <w:pPr>
              <w:pStyle w:val="ListBullet"/>
            </w:pPr>
            <w:r w:rsidRPr="00BE089E">
              <w:t>problem solving and negotiation</w:t>
            </w:r>
          </w:p>
          <w:p w:rsidR="00000000" w:rsidRPr="00BE089E" w:rsidP="00BE089E">
            <w:pPr>
              <w:pStyle w:val="ListBullet"/>
            </w:pPr>
            <w:r w:rsidRPr="00BE089E">
              <w:t>questioning to check unders</w:t>
            </w:r>
            <w:r w:rsidRPr="00BE089E">
              <w:t>tanding</w:t>
            </w:r>
          </w:p>
          <w:p w:rsidR="00000000" w:rsidRPr="00BE089E" w:rsidP="00BE089E">
            <w:pPr>
              <w:pStyle w:val="ListBullet"/>
            </w:pPr>
            <w:r w:rsidRPr="00BE089E">
              <w:t>reconstruction of facts</w:t>
            </w:r>
          </w:p>
          <w:p w:rsidR="00000000" w:rsidRPr="00BE089E" w:rsidP="00BE089E">
            <w:pPr>
              <w:pStyle w:val="ListBullet"/>
            </w:pPr>
            <w:r w:rsidRPr="00BE089E">
              <w:t>relate to people from a range of social, cultural and ethnic backgrounds and of varying physical and mental abilities</w:t>
            </w:r>
          </w:p>
          <w:p w:rsidR="00000000" w:rsidRPr="00BE089E" w:rsidP="00BE089E">
            <w:pPr>
              <w:pStyle w:val="ListBullet"/>
            </w:pPr>
            <w:r w:rsidRPr="00BE089E">
              <w:t>research</w:t>
            </w:r>
          </w:p>
          <w:p w:rsidR="00000000" w:rsidP="00BE089E">
            <w:pPr>
              <w:pStyle w:val="ListBullet"/>
              <w:rPr>
                <w:lang w:val="en-NZ"/>
              </w:rPr>
            </w:pPr>
            <w:r w:rsidRPr="00BE089E">
              <w:t>risk assessment.</w:t>
            </w:r>
          </w:p>
        </w:tc>
      </w:tr>
      <w:tr w:rsidTr="00101F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SpecialBold"/>
              </w:rPr>
              <w:t>Required knowledge</w:t>
            </w:r>
          </w:p>
        </w:tc>
      </w:tr>
      <w:tr w:rsidTr="00101F4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E089E" w:rsidP="00BE089E">
            <w:pPr>
              <w:pStyle w:val="ListBullet"/>
            </w:pPr>
            <w:r w:rsidRPr="00BE089E">
              <w:t>applicable licensing and legal requirements relevant to investigative activities</w:t>
            </w:r>
          </w:p>
          <w:p w:rsidR="00000000" w:rsidRPr="00BE089E" w:rsidP="00BE089E">
            <w:pPr>
              <w:pStyle w:val="ListBullet"/>
            </w:pPr>
            <w:r w:rsidRPr="00BE089E">
              <w:t>basic investigation techniques</w:t>
            </w:r>
          </w:p>
          <w:p w:rsidR="00000000" w:rsidRPr="00BE089E" w:rsidP="00BE089E">
            <w:pPr>
              <w:pStyle w:val="ListBullet"/>
            </w:pPr>
            <w:r w:rsidRPr="00BE089E">
              <w:t>communication channels and modes</w:t>
            </w:r>
          </w:p>
          <w:p w:rsidR="00000000" w:rsidRPr="00BE089E" w:rsidP="00BE089E">
            <w:pPr>
              <w:pStyle w:val="ListBullet"/>
            </w:pPr>
            <w:r w:rsidRPr="00BE089E">
              <w:t>evidence management principles</w:t>
            </w:r>
          </w:p>
          <w:p w:rsidR="00000000" w:rsidRPr="00BE089E" w:rsidP="00BE089E">
            <w:pPr>
              <w:pStyle w:val="ListBullet"/>
            </w:pPr>
            <w:r w:rsidRPr="00BE089E">
              <w:t xml:space="preserve">factual information gathering techniques </w:t>
            </w:r>
          </w:p>
          <w:p w:rsidR="00000000" w:rsidRPr="00BE089E" w:rsidP="00BE089E">
            <w:pPr>
              <w:pStyle w:val="ListBullet"/>
            </w:pPr>
            <w:r w:rsidRPr="00BE089E">
              <w:t>how to safeguard confidential informat</w:t>
            </w:r>
            <w:r w:rsidRPr="00BE089E">
              <w:t>ion</w:t>
            </w:r>
          </w:p>
          <w:p w:rsidR="00000000" w:rsidRPr="00BE089E" w:rsidP="00BE089E">
            <w:pPr>
              <w:pStyle w:val="ListBullet"/>
            </w:pPr>
            <w:r w:rsidRPr="00BE089E">
              <w:t>how to use business equipment to present information which may be used as evidence</w:t>
            </w:r>
          </w:p>
          <w:p w:rsidR="00000000" w:rsidRPr="00BE089E" w:rsidP="00BE089E">
            <w:pPr>
              <w:pStyle w:val="ListBullet"/>
            </w:pPr>
            <w:r w:rsidRPr="00BE089E">
              <w:t>information management systems and methods</w:t>
            </w:r>
          </w:p>
          <w:p w:rsidR="00000000" w:rsidRPr="00BE089E" w:rsidP="00BE089E">
            <w:pPr>
              <w:pStyle w:val="ListBullet"/>
            </w:pPr>
            <w:r w:rsidRPr="00BE089E">
              <w:t>interviewing, reviewing and debriefing processes</w:t>
            </w:r>
          </w:p>
          <w:p w:rsidR="00000000" w:rsidRPr="00BE089E" w:rsidP="00BE089E">
            <w:pPr>
              <w:pStyle w:val="ListBullet"/>
            </w:pPr>
            <w:r w:rsidRPr="00BE089E">
              <w:t>legislative requirements applicable to the conduct and reporting of investiga</w:t>
            </w:r>
            <w:r w:rsidRPr="00BE089E">
              <w:t>tions</w:t>
            </w:r>
          </w:p>
          <w:p w:rsidR="00000000" w:rsidRPr="00BE089E" w:rsidP="00BE089E">
            <w:pPr>
              <w:pStyle w:val="ListBullet"/>
            </w:pPr>
            <w:r w:rsidRPr="00BE089E">
              <w:t>legislative restrictions on the use of recording devices</w:t>
            </w:r>
          </w:p>
          <w:p w:rsidR="00000000" w:rsidRPr="00BE089E" w:rsidP="00BE089E">
            <w:pPr>
              <w:pStyle w:val="ListBullet"/>
            </w:pPr>
            <w:r w:rsidRPr="00BE089E">
              <w:t>principles of effective communication including interpersonal techniques</w:t>
            </w:r>
          </w:p>
          <w:p w:rsidR="00000000" w:rsidRPr="00BE089E" w:rsidP="00BE089E">
            <w:pPr>
              <w:pStyle w:val="ListBullet"/>
            </w:pPr>
            <w:r w:rsidRPr="00BE089E">
              <w:t xml:space="preserve">reliable and verifiable sources of information </w:t>
            </w:r>
          </w:p>
          <w:p w:rsidR="00000000" w:rsidRPr="00BE089E" w:rsidP="00BE089E">
            <w:pPr>
              <w:pStyle w:val="ListBullet"/>
            </w:pPr>
            <w:r w:rsidRPr="00BE089E">
              <w:t>reliable sources and methods for collecting information</w:t>
            </w:r>
          </w:p>
          <w:p w:rsidR="00000000" w:rsidRPr="00BE089E" w:rsidP="00BE089E">
            <w:pPr>
              <w:pStyle w:val="ListBullet"/>
            </w:pPr>
            <w:r w:rsidRPr="00BE089E">
              <w:t>reporting and do</w:t>
            </w:r>
            <w:r w:rsidRPr="00BE089E">
              <w:t>cumentation requirements</w:t>
            </w:r>
          </w:p>
          <w:p w:rsidR="00000000" w:rsidRPr="00BE089E" w:rsidP="00BE089E">
            <w:pPr>
              <w:pStyle w:val="ListBullet"/>
            </w:pPr>
            <w:r w:rsidRPr="00BE089E">
              <w:t>requirements for continuity of evidence.</w:t>
            </w:r>
          </w:p>
        </w:tc>
      </w:tr>
    </w:tbl>
    <w:p w:rsidR="00101F49" w:rsidP="00BE089E">
      <w:pPr>
        <w:pStyle w:val="BodyText"/>
      </w:pPr>
    </w:p>
    <w:p w:rsidR="00101F49" w:rsidP="00BE089E">
      <w:pPr>
        <w:pStyle w:val="BodyText"/>
      </w:pPr>
    </w:p>
    <w:p w:rsidR="00000000" w:rsidRPr="00BE089E" w:rsidP="00BE089E">
      <w:pPr>
        <w:pStyle w:val="Heading1"/>
      </w:pPr>
      <w:bookmarkStart w:id="10" w:name="O_242927"/>
      <w:bookmarkEnd w:id="10"/>
      <w:r w:rsidRPr="00BE089E">
        <w:t>Evidence Guide</w:t>
      </w:r>
    </w:p>
    <w:tbl>
      <w:tblPr>
        <w:tblW w:w="9287" w:type="dxa"/>
        <w:tblLayout w:type="fixed"/>
        <w:tblCellMar>
          <w:left w:w="62" w:type="dxa"/>
          <w:right w:w="62" w:type="dxa"/>
        </w:tblCellMar>
        <w:tblLook w:val="0000"/>
      </w:tblPr>
      <w:tblGrid>
        <w:gridCol w:w="2621"/>
        <w:gridCol w:w="6659"/>
        <w:gridCol w:w="7"/>
      </w:tblGrid>
      <w:tr w:rsidTr="00101F49">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SpecialBold"/>
              </w:rPr>
              <w:t>EVIDENCE GUIDE</w:t>
            </w:r>
          </w:p>
        </w:tc>
      </w:tr>
      <w:tr w:rsidTr="00101F49">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t>The evidence guide provides advice on assessment and must be read in conjunction with the performance criteria, required skills and knowledge, range statement and the Assessment Guidelines for the Training Package.</w:t>
            </w:r>
          </w:p>
        </w:tc>
      </w:tr>
      <w:tr w:rsidTr="00101F4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SpecialBold"/>
              </w:rPr>
              <w:t>Critical aspects for assessment and evi</w:t>
            </w:r>
            <w:r w:rsidRPr="00BE089E">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BE089E" w:rsidP="00BE089E">
            <w:pPr>
              <w:pStyle w:val="BodyText"/>
            </w:pPr>
            <w:r w:rsidRPr="00BE089E">
              <w:t>A person who demonstrates competency in this unit must be able to provide evidence of:</w:t>
            </w:r>
          </w:p>
          <w:p w:rsidR="00000000" w:rsidRPr="00BE089E" w:rsidP="00BE089E">
            <w:pPr>
              <w:pStyle w:val="ListBullet"/>
            </w:pPr>
            <w:r w:rsidRPr="00BE089E">
              <w:t>using reliable sources and methods to gather information that is factual, lawful and relevant to the investigation</w:t>
            </w:r>
            <w:r w:rsidRPr="00BE089E">
              <w:t xml:space="preserve"> in compliance with legislative and client requirements</w:t>
            </w:r>
          </w:p>
          <w:p w:rsidR="00000000" w:rsidRPr="00BE089E" w:rsidP="00BE089E">
            <w:pPr>
              <w:pStyle w:val="ListBullet"/>
            </w:pPr>
            <w:r w:rsidRPr="00BE089E">
              <w:t xml:space="preserve">conducting interviews and meetings using appropriate interpersonal techniques and communication skills, and taking accurate and complete contemporaneous notes and statements </w:t>
            </w:r>
          </w:p>
          <w:p w:rsidR="00000000" w:rsidRPr="00BE089E" w:rsidP="00BE089E">
            <w:pPr>
              <w:pStyle w:val="ListBullet"/>
            </w:pPr>
            <w:r w:rsidRPr="00BE089E">
              <w:t>evaluating and presenting</w:t>
            </w:r>
            <w:r w:rsidRPr="00BE089E">
              <w:t xml:space="preserve"> gathered information in an appropriate format within designated timeframes</w:t>
            </w:r>
          </w:p>
          <w:p w:rsidR="00000000" w:rsidP="00BE089E">
            <w:pPr>
              <w:pStyle w:val="ListBullet"/>
              <w:rPr>
                <w:lang w:val="en-NZ"/>
              </w:rPr>
            </w:pPr>
            <w:r w:rsidRPr="00BE089E">
              <w:t>collecting, storing and maintaining evidence in accordance with evidence management principles.</w:t>
            </w:r>
          </w:p>
        </w:tc>
      </w:tr>
      <w:tr w:rsidTr="00101F4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BE089E" w:rsidP="00BE089E">
            <w:pPr>
              <w:pStyle w:val="BodyText"/>
            </w:pPr>
            <w:r w:rsidRPr="00BE089E">
              <w:t>Context of assessment includes:</w:t>
            </w:r>
          </w:p>
          <w:p w:rsidR="00000000" w:rsidRPr="00BE089E" w:rsidP="00BE089E">
            <w:pPr>
              <w:pStyle w:val="ListBullet"/>
            </w:pPr>
            <w:r w:rsidRPr="00BE089E">
              <w:t>a setting in the workplace or environment that simulates the conditions of performance described in the elements, performance criteria and range statement.</w:t>
            </w:r>
          </w:p>
          <w:p w:rsidR="00000000" w:rsidRPr="00BE089E" w:rsidP="00BE089E">
            <w:pPr>
              <w:pStyle w:val="BodyText"/>
            </w:pPr>
            <w:r w:rsidRPr="00BE089E">
              <w:t>Resource implications for assessment include:</w:t>
            </w:r>
          </w:p>
          <w:p w:rsidR="00000000" w:rsidRPr="00BE089E" w:rsidP="00BE089E">
            <w:pPr>
              <w:pStyle w:val="ListBullet"/>
            </w:pPr>
            <w:r w:rsidRPr="00BE089E">
              <w:t xml:space="preserve">access to plain English version of relevant statutes </w:t>
            </w:r>
            <w:r w:rsidRPr="00BE089E">
              <w:t>and procedures</w:t>
            </w:r>
          </w:p>
          <w:p w:rsidR="00000000" w:rsidRPr="00BE089E" w:rsidP="00BE089E">
            <w:pPr>
              <w:pStyle w:val="ListBullet"/>
            </w:pPr>
            <w:r w:rsidRPr="00BE089E">
              <w:t>access to a registered provider of assessment services</w:t>
            </w:r>
          </w:p>
          <w:p w:rsidR="00000000" w:rsidRPr="00BE089E" w:rsidP="00BE089E">
            <w:pPr>
              <w:pStyle w:val="ListBullet"/>
            </w:pPr>
            <w:r w:rsidRPr="00BE089E">
              <w:t>access to a suitable venue and equipment</w:t>
            </w:r>
          </w:p>
          <w:p w:rsidR="00000000" w:rsidRPr="00BE089E" w:rsidP="00BE089E">
            <w:pPr>
              <w:pStyle w:val="ListBullet"/>
            </w:pPr>
            <w:r w:rsidRPr="00BE089E">
              <w:t>assessment instruments including personal planner and assessment record book</w:t>
            </w:r>
          </w:p>
          <w:p w:rsidR="00000000" w:rsidRPr="00BE089E" w:rsidP="00BE089E">
            <w:pPr>
              <w:pStyle w:val="ListBullet"/>
            </w:pPr>
            <w:r w:rsidRPr="00BE089E">
              <w:t>work schedules, organisational policies and duty statements.</w:t>
            </w:r>
          </w:p>
          <w:p w:rsidR="00000000" w:rsidP="00BE089E">
            <w:pPr>
              <w:pStyle w:val="BodyText"/>
              <w:rPr>
                <w:lang w:val="en-NZ"/>
              </w:rPr>
            </w:pPr>
            <w:r w:rsidRPr="00BE089E">
              <w:t>Reasona</w:t>
            </w:r>
            <w:r w:rsidRPr="00BE089E">
              <w:t>ble adjustments must be made to assessment processes where required for people with disabilities. This could include access to modified equipment and other physical resources, and the provision of appropriate assessment support.</w:t>
            </w:r>
          </w:p>
        </w:tc>
      </w:tr>
      <w:tr w:rsidTr="00101F4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BE089E" w:rsidP="00BE089E">
            <w:pPr>
              <w:pStyle w:val="BodyText"/>
            </w:pPr>
            <w:r w:rsidRPr="00BE089E">
              <w:t xml:space="preserve">This </w:t>
            </w:r>
            <w:r w:rsidRPr="00BE089E">
              <w:t>unit of competency could be assessed using the following methods of assessment:</w:t>
            </w:r>
          </w:p>
          <w:p w:rsidR="00000000" w:rsidRPr="00BE089E" w:rsidP="00BE089E">
            <w:pPr>
              <w:pStyle w:val="ListBullet"/>
            </w:pPr>
            <w:r w:rsidRPr="00BE089E">
              <w:t>observation of processes and procedures</w:t>
            </w:r>
          </w:p>
          <w:p w:rsidR="00000000" w:rsidP="00BE089E">
            <w:pPr>
              <w:pStyle w:val="ListBullet"/>
              <w:rPr>
                <w:lang w:val="en-NZ"/>
              </w:rPr>
            </w:pPr>
            <w:r w:rsidRPr="00BE089E">
              <w:t>questioning of underpinning knowledge and skills.</w:t>
            </w:r>
          </w:p>
        </w:tc>
      </w:tr>
      <w:tr w:rsidTr="00101F4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BE089E" w:rsidP="00BE089E">
            <w:pPr>
              <w:pStyle w:val="BodyText"/>
            </w:pPr>
            <w:r w:rsidRPr="00BE089E">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BE089E">
              <w:t>targeted questioning to assess the underpinning knowledge.</w:t>
            </w:r>
          </w:p>
          <w:p w:rsidR="00000000" w:rsidRPr="00BE089E" w:rsidP="00BE089E">
            <w:pPr>
              <w:pStyle w:val="BodyText"/>
            </w:pPr>
            <w:r w:rsidRPr="00BE089E">
              <w:t>Oral questioning or written assessment may be used to assess underpinning knowledge. In assessment situations where the candidate is offered a choice between oral questioning and written assessment</w:t>
            </w:r>
            <w:r w:rsidRPr="00BE089E">
              <w:t>, questions are to be identical.</w:t>
            </w:r>
          </w:p>
          <w:p w:rsidR="00000000" w:rsidRPr="00BE089E" w:rsidP="00BE089E">
            <w:pPr>
              <w:pStyle w:val="BodyText"/>
            </w:pPr>
            <w:r w:rsidRPr="00BE089E">
              <w:t>Supplementary evidence may be obtained from relevant authenticated correspondence from existing supervisors, team leaders or specialist training staff.</w:t>
            </w:r>
          </w:p>
        </w:tc>
      </w:tr>
    </w:tbl>
    <w:p w:rsidR="00101F49" w:rsidP="00BE089E">
      <w:pPr>
        <w:pStyle w:val="BodyText"/>
      </w:pPr>
    </w:p>
    <w:p w:rsidR="00101F49" w:rsidP="00BE089E">
      <w:pPr>
        <w:pStyle w:val="BodyText"/>
      </w:pPr>
    </w:p>
    <w:p w:rsidR="00000000" w:rsidRPr="00BE089E" w:rsidP="00BE089E">
      <w:pPr>
        <w:pStyle w:val="Heading1"/>
      </w:pPr>
      <w:bookmarkStart w:id="11" w:name="O_250910"/>
      <w:bookmarkEnd w:id="11"/>
      <w:r w:rsidRPr="00BE089E">
        <w:t>Range Statement</w:t>
      </w:r>
    </w:p>
    <w:tbl>
      <w:tblPr>
        <w:tblW w:w="0" w:type="auto"/>
        <w:tblLayout w:type="fixed"/>
        <w:tblCellMar>
          <w:left w:w="62" w:type="dxa"/>
          <w:right w:w="62" w:type="dxa"/>
        </w:tblCellMar>
        <w:tblLook w:val="0000"/>
      </w:tblPr>
      <w:tblGrid>
        <w:gridCol w:w="2412"/>
        <w:gridCol w:w="6110"/>
      </w:tblGrid>
      <w:tr w:rsidTr="00101F4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SpecialBold"/>
              </w:rPr>
              <w:t>RANGE STATEMENT</w:t>
            </w:r>
          </w:p>
        </w:tc>
      </w:tr>
      <w:tr w:rsidTr="00101F4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t>The range statement relates to the unit of competency as a whole. It allows for different work environments and situations that may affect performance. Bold italicised wording, if used in the performance criteria, is detailed below. Essential operating con</w:t>
            </w:r>
            <w:r w:rsidRPr="00BE089E">
              <w:t>ditions that may be present with training and assessment (depending on the work situation, needs of the candidate, accessibility of the item, and local industry and regional contexts) may also be included.</w:t>
            </w:r>
          </w:p>
        </w:tc>
      </w:tr>
      <w:tr w:rsidTr="00101F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BoldandItalics"/>
              </w:rPr>
              <w:t>Legislative requirements may relate to</w:t>
            </w:r>
            <w:r w:rsidRPr="00BE089E">
              <w:t xml:space="preserve">: </w:t>
            </w:r>
          </w:p>
        </w:tc>
        <w:tc>
          <w:tcPr>
            <w:tcW w:w="6110" w:type="dxa"/>
            <w:tcBorders>
              <w:top w:val="nil"/>
              <w:left w:val="nil"/>
              <w:bottom w:val="nil"/>
              <w:right w:val="nil"/>
            </w:tcBorders>
            <w:tcMar>
              <w:top w:w="0" w:type="dxa"/>
              <w:left w:w="62" w:type="dxa"/>
              <w:bottom w:w="0" w:type="dxa"/>
              <w:right w:w="62" w:type="dxa"/>
            </w:tcMar>
          </w:tcPr>
          <w:p w:rsidR="00000000" w:rsidRPr="00BE089E" w:rsidP="00BE089E">
            <w:pPr>
              <w:pStyle w:val="ListBullet"/>
            </w:pPr>
            <w:r w:rsidRPr="00BE089E">
              <w:t>applic</w:t>
            </w:r>
            <w:r w:rsidRPr="00BE089E">
              <w:t>able commonwealth, state and territory legislation which affects investigative work such as:</w:t>
            </w:r>
          </w:p>
          <w:p w:rsidR="00000000" w:rsidRPr="00BE089E" w:rsidP="00BE089E">
            <w:pPr>
              <w:pStyle w:val="ListBullet2"/>
            </w:pPr>
            <w:r w:rsidRPr="00BE089E">
              <w:t>workplace safety</w:t>
            </w:r>
          </w:p>
          <w:p w:rsidR="00000000" w:rsidRPr="00BE089E" w:rsidP="00BE089E">
            <w:pPr>
              <w:pStyle w:val="ListBullet2"/>
            </w:pPr>
            <w:r w:rsidRPr="00BE089E">
              <w:t>environmental issues</w:t>
            </w:r>
          </w:p>
          <w:p w:rsidR="00000000" w:rsidRPr="00BE089E" w:rsidP="00BE089E">
            <w:pPr>
              <w:pStyle w:val="ListBullet2"/>
            </w:pPr>
            <w:r w:rsidRPr="00BE089E">
              <w:t>equal employment opportunity</w:t>
            </w:r>
          </w:p>
          <w:p w:rsidR="00000000" w:rsidRPr="00BE089E" w:rsidP="00BE089E">
            <w:pPr>
              <w:pStyle w:val="ListBullet2"/>
            </w:pPr>
            <w:r w:rsidRPr="00BE089E">
              <w:t>industrial relations</w:t>
            </w:r>
          </w:p>
          <w:p w:rsidR="00000000" w:rsidRPr="00BE089E" w:rsidP="00BE089E">
            <w:pPr>
              <w:pStyle w:val="ListBullet2"/>
            </w:pPr>
            <w:r w:rsidRPr="00BE089E">
              <w:t>anti-discrimination and diversity</w:t>
            </w:r>
          </w:p>
          <w:p w:rsidR="00000000" w:rsidRPr="00BE089E" w:rsidP="00BE089E">
            <w:pPr>
              <w:pStyle w:val="ListBullet"/>
            </w:pPr>
            <w:r w:rsidRPr="00BE089E">
              <w:t xml:space="preserve">Australian standards and quality assurance </w:t>
            </w:r>
          </w:p>
          <w:p w:rsidR="00000000" w:rsidRPr="00BE089E" w:rsidP="00BE089E">
            <w:pPr>
              <w:pStyle w:val="ListBullet"/>
            </w:pPr>
            <w:r w:rsidRPr="00BE089E">
              <w:t>authority to conduct investigation</w:t>
            </w:r>
          </w:p>
          <w:p w:rsidR="00000000" w:rsidRPr="00BE089E" w:rsidP="00BE089E">
            <w:pPr>
              <w:pStyle w:val="ListBullet"/>
            </w:pPr>
            <w:r w:rsidRPr="00BE089E">
              <w:t>award and enterprise agreements</w:t>
            </w:r>
          </w:p>
          <w:p w:rsidR="00000000" w:rsidRPr="00BE089E" w:rsidP="00BE089E">
            <w:pPr>
              <w:pStyle w:val="ListBullet"/>
            </w:pPr>
            <w:r w:rsidRPr="00BE089E">
              <w:t>evidence collection</w:t>
            </w:r>
          </w:p>
          <w:p w:rsidR="00000000" w:rsidRPr="00BE089E" w:rsidP="00BE089E">
            <w:pPr>
              <w:pStyle w:val="ListBullet"/>
            </w:pPr>
            <w:r w:rsidRPr="00BE089E">
              <w:t>freedom of information</w:t>
            </w:r>
          </w:p>
          <w:p w:rsidR="00000000" w:rsidRPr="00BE089E" w:rsidP="00BE089E">
            <w:pPr>
              <w:pStyle w:val="ListBullet"/>
            </w:pPr>
            <w:r w:rsidRPr="00BE089E">
              <w:t>licensing arrangements and certification requirements</w:t>
            </w:r>
          </w:p>
          <w:p w:rsidR="00000000" w:rsidRPr="00BE089E" w:rsidP="00BE089E">
            <w:pPr>
              <w:pStyle w:val="ListBullet"/>
            </w:pPr>
            <w:r w:rsidRPr="00BE089E">
              <w:t>privacy requirements</w:t>
            </w:r>
          </w:p>
          <w:p w:rsidR="00000000" w:rsidRPr="00BE089E" w:rsidP="00BE089E">
            <w:pPr>
              <w:pStyle w:val="ListBullet"/>
            </w:pPr>
            <w:r w:rsidRPr="00BE089E">
              <w:t xml:space="preserve">relevant industry codes of </w:t>
            </w:r>
            <w:r w:rsidRPr="00BE089E">
              <w:t xml:space="preserve">practice </w:t>
            </w:r>
          </w:p>
          <w:p w:rsidR="00000000" w:rsidP="00BE089E">
            <w:pPr>
              <w:pStyle w:val="ListBullet"/>
              <w:rPr>
                <w:lang w:val="en-NZ"/>
              </w:rPr>
            </w:pPr>
            <w:r w:rsidRPr="00BE089E">
              <w:t>restrictions in the use of recording devices.</w:t>
            </w:r>
          </w:p>
        </w:tc>
      </w:tr>
      <w:tr w:rsidTr="00101F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BoldandItalics"/>
              </w:rPr>
              <w:t>Assignment instructions</w:t>
            </w:r>
            <w:r w:rsidRPr="00BE089E">
              <w:t xml:space="preserve"> may include: </w:t>
            </w:r>
          </w:p>
        </w:tc>
        <w:tc>
          <w:tcPr>
            <w:tcW w:w="6110" w:type="dxa"/>
            <w:tcBorders>
              <w:top w:val="nil"/>
              <w:left w:val="nil"/>
              <w:bottom w:val="nil"/>
              <w:right w:val="nil"/>
            </w:tcBorders>
            <w:tcMar>
              <w:top w:w="0" w:type="dxa"/>
              <w:left w:w="62" w:type="dxa"/>
              <w:bottom w:w="0" w:type="dxa"/>
              <w:right w:w="62" w:type="dxa"/>
            </w:tcMar>
          </w:tcPr>
          <w:p w:rsidR="00000000" w:rsidRPr="00BE089E" w:rsidP="00BE089E">
            <w:pPr>
              <w:pStyle w:val="ListBullet"/>
            </w:pPr>
            <w:r w:rsidRPr="00BE089E">
              <w:t xml:space="preserve">assignment tasks and procedures </w:t>
            </w:r>
          </w:p>
          <w:p w:rsidR="00000000" w:rsidRPr="00BE089E" w:rsidP="00BE089E">
            <w:pPr>
              <w:pStyle w:val="ListBullet"/>
            </w:pPr>
            <w:r w:rsidRPr="00BE089E">
              <w:t>assignment timeframe</w:t>
            </w:r>
          </w:p>
          <w:p w:rsidR="00000000" w:rsidRPr="00BE089E" w:rsidP="00BE089E">
            <w:pPr>
              <w:pStyle w:val="ListBullet"/>
            </w:pPr>
            <w:r w:rsidRPr="00BE089E">
              <w:t>client information</w:t>
            </w:r>
          </w:p>
          <w:p w:rsidR="00000000" w:rsidRPr="00BE089E" w:rsidP="00BE089E">
            <w:pPr>
              <w:pStyle w:val="ListBullet"/>
            </w:pPr>
            <w:r w:rsidRPr="00BE089E">
              <w:t>investigation purpose and objective</w:t>
            </w:r>
          </w:p>
          <w:p w:rsidR="00000000" w:rsidRPr="00BE089E" w:rsidP="00BE089E">
            <w:pPr>
              <w:pStyle w:val="ListBullet"/>
            </w:pPr>
            <w:r w:rsidRPr="00BE089E">
              <w:t>methods of investigation</w:t>
            </w:r>
          </w:p>
          <w:p w:rsidR="00000000" w:rsidRPr="00BE089E" w:rsidP="00BE089E">
            <w:pPr>
              <w:pStyle w:val="ListBullet"/>
            </w:pPr>
            <w:r w:rsidRPr="00BE089E">
              <w:t>reporting and documentation requirements</w:t>
            </w:r>
          </w:p>
          <w:p w:rsidR="00000000" w:rsidP="00BE089E">
            <w:pPr>
              <w:pStyle w:val="ListBullet"/>
              <w:rPr>
                <w:lang w:val="en-NZ"/>
              </w:rPr>
            </w:pPr>
            <w:r w:rsidRPr="00BE089E">
              <w:t>resource and equipment allocations.</w:t>
            </w:r>
          </w:p>
        </w:tc>
      </w:tr>
      <w:tr w:rsidTr="00101F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BoldandItalics"/>
              </w:rPr>
              <w:t>Relevant persons</w:t>
            </w:r>
            <w:r w:rsidRPr="00BE089E">
              <w:t xml:space="preserve"> </w:t>
            </w:r>
            <w:r w:rsidRPr="00BE089E">
              <w:rPr>
                <w:rStyle w:val="SpecialBold"/>
              </w:rPr>
              <w:t>may include</w:t>
            </w:r>
            <w:r w:rsidRPr="00BE089E">
              <w:t>:</w:t>
            </w:r>
          </w:p>
        </w:tc>
        <w:tc>
          <w:tcPr>
            <w:tcW w:w="6110" w:type="dxa"/>
            <w:tcBorders>
              <w:top w:val="nil"/>
              <w:left w:val="nil"/>
              <w:bottom w:val="nil"/>
              <w:right w:val="nil"/>
            </w:tcBorders>
            <w:tcMar>
              <w:top w:w="0" w:type="dxa"/>
              <w:left w:w="62" w:type="dxa"/>
              <w:bottom w:w="0" w:type="dxa"/>
              <w:right w:w="62" w:type="dxa"/>
            </w:tcMar>
          </w:tcPr>
          <w:p w:rsidR="00000000" w:rsidRPr="00BE089E" w:rsidP="00BE089E">
            <w:pPr>
              <w:pStyle w:val="ListBullet"/>
            </w:pPr>
            <w:r w:rsidRPr="00BE089E">
              <w:t xml:space="preserve">client </w:t>
            </w:r>
          </w:p>
          <w:p w:rsidR="00000000" w:rsidRPr="00BE089E" w:rsidP="00BE089E">
            <w:pPr>
              <w:pStyle w:val="ListBullet"/>
            </w:pPr>
            <w:r w:rsidRPr="00BE089E">
              <w:t>industry or government representatives</w:t>
            </w:r>
          </w:p>
          <w:p w:rsidR="00000000" w:rsidRPr="00BE089E" w:rsidP="00BE089E">
            <w:pPr>
              <w:pStyle w:val="ListBullet"/>
            </w:pPr>
            <w:r w:rsidRPr="00BE089E">
              <w:t>police</w:t>
            </w:r>
          </w:p>
          <w:p w:rsidR="00000000" w:rsidRPr="00BE089E" w:rsidP="00BE089E">
            <w:pPr>
              <w:pStyle w:val="ListBullet"/>
            </w:pPr>
            <w:r w:rsidRPr="00BE089E">
              <w:t>security personnel</w:t>
            </w:r>
          </w:p>
          <w:p w:rsidR="00000000" w:rsidRPr="00BE089E" w:rsidP="00BE089E">
            <w:pPr>
              <w:pStyle w:val="ListBullet"/>
            </w:pPr>
            <w:r w:rsidRPr="00BE089E">
              <w:t>supervisor or manager</w:t>
            </w:r>
          </w:p>
          <w:p w:rsidR="00000000" w:rsidP="00BE089E">
            <w:pPr>
              <w:pStyle w:val="ListBullet"/>
              <w:rPr>
                <w:lang w:val="en-NZ"/>
              </w:rPr>
            </w:pPr>
            <w:r w:rsidRPr="00BE089E">
              <w:t>technical specialist.</w:t>
            </w:r>
          </w:p>
        </w:tc>
      </w:tr>
      <w:tr w:rsidTr="00101F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BoldandItalics"/>
              </w:rPr>
              <w:t>Resources and equipment</w:t>
            </w:r>
          </w:p>
        </w:tc>
        <w:tc>
          <w:tcPr>
            <w:tcW w:w="6110" w:type="dxa"/>
            <w:tcBorders>
              <w:top w:val="nil"/>
              <w:left w:val="nil"/>
              <w:bottom w:val="nil"/>
              <w:right w:val="nil"/>
            </w:tcBorders>
            <w:tcMar>
              <w:top w:w="0" w:type="dxa"/>
              <w:left w:w="62" w:type="dxa"/>
              <w:bottom w:w="0" w:type="dxa"/>
              <w:right w:w="62" w:type="dxa"/>
            </w:tcMar>
          </w:tcPr>
          <w:p w:rsidR="00000000" w:rsidRPr="00BE089E" w:rsidP="00BE089E">
            <w:pPr>
              <w:pStyle w:val="ListBullet"/>
            </w:pPr>
            <w:r w:rsidRPr="00BE089E">
              <w:t>35mm and video cameras</w:t>
            </w:r>
          </w:p>
          <w:p w:rsidR="00000000" w:rsidRPr="00BE089E" w:rsidP="00BE089E">
            <w:pPr>
              <w:pStyle w:val="ListBullet"/>
            </w:pPr>
            <w:r w:rsidRPr="00BE089E">
              <w:t>compass</w:t>
            </w:r>
          </w:p>
          <w:p w:rsidR="00000000" w:rsidRPr="00BE089E" w:rsidP="00BE089E">
            <w:pPr>
              <w:pStyle w:val="ListBullet"/>
            </w:pPr>
            <w:r w:rsidRPr="00BE089E">
              <w:t>lap-top computer</w:t>
            </w:r>
          </w:p>
          <w:p w:rsidR="00000000" w:rsidRPr="00BE089E" w:rsidP="00BE089E">
            <w:pPr>
              <w:pStyle w:val="ListBullet"/>
            </w:pPr>
            <w:r w:rsidRPr="00BE089E">
              <w:t>mobile phones, pagers</w:t>
            </w:r>
          </w:p>
          <w:p w:rsidR="00000000" w:rsidRPr="00BE089E" w:rsidP="00BE089E">
            <w:pPr>
              <w:pStyle w:val="ListBullet"/>
            </w:pPr>
            <w:r w:rsidRPr="00BE089E">
              <w:t>personnel</w:t>
            </w:r>
          </w:p>
          <w:p w:rsidR="00000000" w:rsidRPr="00BE089E" w:rsidP="00BE089E">
            <w:pPr>
              <w:pStyle w:val="ListBullet"/>
            </w:pPr>
            <w:r w:rsidRPr="00BE089E">
              <w:t>scales</w:t>
            </w:r>
          </w:p>
          <w:p w:rsidR="00000000" w:rsidRPr="00BE089E" w:rsidP="00BE089E">
            <w:pPr>
              <w:pStyle w:val="ListBullet"/>
            </w:pPr>
            <w:r w:rsidRPr="00BE089E">
              <w:t>scanners (audio, document, computer)</w:t>
            </w:r>
          </w:p>
          <w:p w:rsidR="00000000" w:rsidRPr="00BE089E" w:rsidP="00BE089E">
            <w:pPr>
              <w:pStyle w:val="ListBullet"/>
            </w:pPr>
            <w:r w:rsidRPr="00BE089E">
              <w:t>tape measures</w:t>
            </w:r>
          </w:p>
          <w:p w:rsidR="00000000" w:rsidRPr="00BE089E" w:rsidP="00BE089E">
            <w:pPr>
              <w:pStyle w:val="ListBullet"/>
            </w:pPr>
            <w:r w:rsidRPr="00BE089E">
              <w:t>transport</w:t>
            </w:r>
          </w:p>
          <w:p w:rsidR="00000000" w:rsidRPr="00BE089E" w:rsidP="00BE089E">
            <w:pPr>
              <w:pStyle w:val="ListBullet"/>
            </w:pPr>
            <w:r w:rsidRPr="00BE089E">
              <w:t>voice recorder, transcript recorder</w:t>
            </w:r>
          </w:p>
          <w:p w:rsidR="00000000" w:rsidP="00BE089E">
            <w:pPr>
              <w:pStyle w:val="ListBullet"/>
              <w:rPr>
                <w:lang w:val="en-NZ"/>
              </w:rPr>
            </w:pPr>
            <w:r w:rsidRPr="00BE089E">
              <w:t>writing instruments.</w:t>
            </w:r>
          </w:p>
        </w:tc>
      </w:tr>
      <w:tr w:rsidTr="00101F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BoldandItalics"/>
              </w:rPr>
              <w:t>Technical specialists</w:t>
            </w:r>
            <w:r w:rsidRPr="00BE089E">
              <w:t xml:space="preserve"> </w:t>
            </w:r>
            <w:r w:rsidRPr="00BE089E">
              <w:rPr>
                <w:rStyle w:val="SpecialBold"/>
              </w:rPr>
              <w:t>may be</w:t>
            </w:r>
            <w:r w:rsidRPr="00BE089E">
              <w:t>:</w:t>
            </w:r>
          </w:p>
        </w:tc>
        <w:tc>
          <w:tcPr>
            <w:tcW w:w="6110" w:type="dxa"/>
            <w:tcBorders>
              <w:top w:val="nil"/>
              <w:left w:val="nil"/>
              <w:bottom w:val="nil"/>
              <w:right w:val="nil"/>
            </w:tcBorders>
            <w:tcMar>
              <w:top w:w="0" w:type="dxa"/>
              <w:left w:w="62" w:type="dxa"/>
              <w:bottom w:w="0" w:type="dxa"/>
              <w:right w:w="62" w:type="dxa"/>
            </w:tcMar>
          </w:tcPr>
          <w:p w:rsidR="00000000" w:rsidRPr="00BE089E" w:rsidP="00BE089E">
            <w:pPr>
              <w:pStyle w:val="ListBullet"/>
            </w:pPr>
            <w:r w:rsidRPr="00BE089E">
              <w:t>accountants</w:t>
            </w:r>
          </w:p>
          <w:p w:rsidR="00000000" w:rsidRPr="00BE089E" w:rsidP="00BE089E">
            <w:pPr>
              <w:pStyle w:val="ListBullet"/>
            </w:pPr>
            <w:r w:rsidRPr="00BE089E">
              <w:t>engineers</w:t>
            </w:r>
          </w:p>
          <w:p w:rsidR="00000000" w:rsidRPr="00BE089E" w:rsidP="00BE089E">
            <w:pPr>
              <w:pStyle w:val="ListBullet"/>
            </w:pPr>
            <w:r w:rsidRPr="00BE089E">
              <w:t>forensic experts</w:t>
            </w:r>
          </w:p>
          <w:p w:rsidR="00000000" w:rsidRPr="00BE089E" w:rsidP="00BE089E">
            <w:pPr>
              <w:pStyle w:val="ListBullet"/>
            </w:pPr>
            <w:r w:rsidRPr="00BE089E">
              <w:t>information technology experts</w:t>
            </w:r>
          </w:p>
          <w:p w:rsidR="00000000" w:rsidRPr="00BE089E" w:rsidP="00BE089E">
            <w:pPr>
              <w:pStyle w:val="ListBullet"/>
            </w:pPr>
            <w:r w:rsidRPr="00BE089E">
              <w:t>photographers</w:t>
            </w:r>
          </w:p>
          <w:p w:rsidR="00000000" w:rsidRPr="00BE089E" w:rsidP="00BE089E">
            <w:pPr>
              <w:pStyle w:val="ListBullet"/>
            </w:pPr>
            <w:r w:rsidRPr="00BE089E">
              <w:t>solicitors, lawyers</w:t>
            </w:r>
          </w:p>
          <w:p w:rsidR="00000000" w:rsidRPr="00BE089E" w:rsidP="00BE089E">
            <w:pPr>
              <w:pStyle w:val="ListBullet"/>
            </w:pPr>
            <w:r w:rsidRPr="00BE089E">
              <w:t>specialist investigators</w:t>
            </w:r>
          </w:p>
          <w:p w:rsidR="00000000" w:rsidP="00BE089E">
            <w:pPr>
              <w:pStyle w:val="ListBullet"/>
              <w:rPr>
                <w:lang w:val="en-NZ"/>
              </w:rPr>
            </w:pPr>
            <w:r w:rsidRPr="00BE089E">
              <w:t>undercover operatives.</w:t>
            </w:r>
          </w:p>
        </w:tc>
      </w:tr>
      <w:tr w:rsidTr="00101F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BoldandItalics"/>
              </w:rPr>
              <w:t>Information sources</w:t>
            </w:r>
          </w:p>
        </w:tc>
        <w:tc>
          <w:tcPr>
            <w:tcW w:w="6110" w:type="dxa"/>
            <w:tcBorders>
              <w:top w:val="nil"/>
              <w:left w:val="nil"/>
              <w:bottom w:val="nil"/>
              <w:right w:val="nil"/>
            </w:tcBorders>
            <w:tcMar>
              <w:top w:w="0" w:type="dxa"/>
              <w:left w:w="62" w:type="dxa"/>
              <w:bottom w:w="0" w:type="dxa"/>
              <w:right w:w="62" w:type="dxa"/>
            </w:tcMar>
          </w:tcPr>
          <w:p w:rsidR="00000000" w:rsidRPr="00BE089E" w:rsidP="00BE089E">
            <w:pPr>
              <w:pStyle w:val="ListBullet"/>
            </w:pPr>
            <w:r w:rsidRPr="00BE089E">
              <w:t>colleagues, supervisor, management</w:t>
            </w:r>
          </w:p>
          <w:p w:rsidR="00000000" w:rsidRPr="00BE089E" w:rsidP="00BE089E">
            <w:pPr>
              <w:pStyle w:val="ListBullet"/>
            </w:pPr>
            <w:r w:rsidRPr="00BE089E">
              <w:t>government departments or agencies</w:t>
            </w:r>
          </w:p>
          <w:p w:rsidR="00000000" w:rsidRPr="00BE089E" w:rsidP="00BE089E">
            <w:pPr>
              <w:pStyle w:val="ListBullet"/>
            </w:pPr>
            <w:r w:rsidRPr="00BE089E">
              <w:t>industry networks</w:t>
            </w:r>
          </w:p>
          <w:p w:rsidR="00000000" w:rsidRPr="00BE089E" w:rsidP="00BE089E">
            <w:pPr>
              <w:pStyle w:val="ListBullet"/>
            </w:pPr>
            <w:r w:rsidRPr="00BE089E">
              <w:t>industry specialists</w:t>
            </w:r>
          </w:p>
          <w:p w:rsidR="00000000" w:rsidRPr="00BE089E" w:rsidP="00BE089E">
            <w:pPr>
              <w:pStyle w:val="ListBullet"/>
            </w:pPr>
            <w:r w:rsidRPr="00BE089E">
              <w:t>internet and other electronic sources</w:t>
            </w:r>
          </w:p>
          <w:p w:rsidR="00000000" w:rsidRPr="00BE089E" w:rsidP="00BE089E">
            <w:pPr>
              <w:pStyle w:val="ListBullet"/>
            </w:pPr>
            <w:r w:rsidRPr="00BE089E">
              <w:t>interviews and meetings</w:t>
            </w:r>
          </w:p>
          <w:p w:rsidR="00000000" w:rsidRPr="00BE089E" w:rsidP="00BE089E">
            <w:pPr>
              <w:pStyle w:val="ListBullet"/>
            </w:pPr>
            <w:r w:rsidRPr="00BE089E">
              <w:t>library</w:t>
            </w:r>
          </w:p>
          <w:p w:rsidR="00000000" w:rsidRPr="00BE089E" w:rsidP="00BE089E">
            <w:pPr>
              <w:pStyle w:val="ListBullet"/>
            </w:pPr>
            <w:r w:rsidRPr="00BE089E">
              <w:t>newspapers and other print media</w:t>
            </w:r>
          </w:p>
          <w:p w:rsidR="00000000" w:rsidRPr="00BE089E" w:rsidP="00BE089E">
            <w:pPr>
              <w:pStyle w:val="ListBullet"/>
            </w:pPr>
            <w:r w:rsidRPr="00BE089E">
              <w:t>photographs</w:t>
            </w:r>
          </w:p>
          <w:p w:rsidR="00000000" w:rsidRPr="00BE089E" w:rsidP="00BE089E">
            <w:pPr>
              <w:pStyle w:val="ListBullet"/>
            </w:pPr>
            <w:r w:rsidRPr="00BE089E">
              <w:t>plans, map and schematic drawings</w:t>
            </w:r>
          </w:p>
          <w:p w:rsidR="00000000" w:rsidRPr="00BE089E" w:rsidP="00BE089E">
            <w:pPr>
              <w:pStyle w:val="ListBullet"/>
            </w:pPr>
            <w:r w:rsidRPr="00BE089E">
              <w:t>police</w:t>
            </w:r>
          </w:p>
          <w:p w:rsidR="00000000" w:rsidRPr="00BE089E" w:rsidP="00BE089E">
            <w:pPr>
              <w:pStyle w:val="ListBullet"/>
            </w:pPr>
            <w:r w:rsidRPr="00BE089E">
              <w:t>professional bodies</w:t>
            </w:r>
          </w:p>
          <w:p w:rsidR="00000000" w:rsidP="00BE089E">
            <w:pPr>
              <w:pStyle w:val="ListBullet"/>
              <w:rPr>
                <w:lang w:val="en-NZ"/>
              </w:rPr>
            </w:pPr>
            <w:r w:rsidRPr="00BE089E">
              <w:t>records, reports, case notes.</w:t>
            </w:r>
          </w:p>
        </w:tc>
      </w:tr>
      <w:tr w:rsidTr="00101F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BoldandItalics"/>
              </w:rPr>
              <w:t>Information systems</w:t>
            </w:r>
            <w:r w:rsidRPr="00BE089E">
              <w:t xml:space="preserve"> </w:t>
            </w:r>
            <w:r w:rsidRPr="00BE089E">
              <w:rPr>
                <w:rStyle w:val="SpecialBold"/>
              </w:rPr>
              <w:t>may depe</w:t>
            </w:r>
            <w:r w:rsidRPr="00BE089E">
              <w:rPr>
                <w:rStyle w:val="SpecialBold"/>
              </w:rPr>
              <w:t>nd on</w:t>
            </w:r>
            <w:r w:rsidRPr="00BE089E">
              <w:t>:</w:t>
            </w:r>
          </w:p>
        </w:tc>
        <w:tc>
          <w:tcPr>
            <w:tcW w:w="6110" w:type="dxa"/>
            <w:tcBorders>
              <w:top w:val="nil"/>
              <w:left w:val="nil"/>
              <w:bottom w:val="nil"/>
              <w:right w:val="nil"/>
            </w:tcBorders>
            <w:tcMar>
              <w:top w:w="0" w:type="dxa"/>
              <w:left w:w="62" w:type="dxa"/>
              <w:bottom w:w="0" w:type="dxa"/>
              <w:right w:w="62" w:type="dxa"/>
            </w:tcMar>
          </w:tcPr>
          <w:p w:rsidR="00000000" w:rsidRPr="00BE089E" w:rsidP="00BE089E">
            <w:pPr>
              <w:pStyle w:val="ListBullet"/>
            </w:pPr>
            <w:r w:rsidRPr="00BE089E">
              <w:t xml:space="preserve">importance of information </w:t>
            </w:r>
          </w:p>
          <w:p w:rsidR="00000000" w:rsidRPr="00BE089E" w:rsidP="00BE089E">
            <w:pPr>
              <w:pStyle w:val="ListBullet"/>
            </w:pPr>
            <w:r w:rsidRPr="00BE089E">
              <w:t xml:space="preserve">reliability of information </w:t>
            </w:r>
          </w:p>
          <w:p w:rsidR="00000000" w:rsidRPr="00BE089E" w:rsidP="00BE089E">
            <w:pPr>
              <w:pStyle w:val="ListBullet"/>
            </w:pPr>
            <w:r w:rsidRPr="00BE089E">
              <w:t xml:space="preserve">sensitivity of information </w:t>
            </w:r>
          </w:p>
          <w:p w:rsidR="00000000" w:rsidRPr="00BE089E" w:rsidP="00BE089E">
            <w:pPr>
              <w:pStyle w:val="ListBullet"/>
            </w:pPr>
            <w:r w:rsidRPr="00BE089E">
              <w:t>source or origin of information</w:t>
            </w:r>
          </w:p>
          <w:p w:rsidR="00000000" w:rsidP="00BE089E">
            <w:pPr>
              <w:pStyle w:val="ListBullet"/>
              <w:rPr>
                <w:lang w:val="en-NZ"/>
              </w:rPr>
            </w:pPr>
            <w:r w:rsidRPr="00BE089E">
              <w:t>where information is to be disseminated.</w:t>
            </w:r>
          </w:p>
        </w:tc>
      </w:tr>
      <w:tr w:rsidTr="00101F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BoldandItalics"/>
              </w:rPr>
              <w:t>Evidence</w:t>
            </w:r>
            <w:r w:rsidRPr="00BE089E">
              <w:t xml:space="preserve"> </w:t>
            </w:r>
            <w:r w:rsidRPr="00BE089E">
              <w:rPr>
                <w:rStyle w:val="SpecialBold"/>
              </w:rPr>
              <w:t>may be</w:t>
            </w:r>
            <w:r w:rsidRPr="00BE089E">
              <w:t>:</w:t>
            </w:r>
          </w:p>
        </w:tc>
        <w:tc>
          <w:tcPr>
            <w:tcW w:w="6110" w:type="dxa"/>
            <w:tcBorders>
              <w:top w:val="nil"/>
              <w:left w:val="nil"/>
              <w:bottom w:val="nil"/>
              <w:right w:val="nil"/>
            </w:tcBorders>
            <w:tcMar>
              <w:top w:w="0" w:type="dxa"/>
              <w:left w:w="62" w:type="dxa"/>
              <w:bottom w:w="0" w:type="dxa"/>
              <w:right w:w="62" w:type="dxa"/>
            </w:tcMar>
          </w:tcPr>
          <w:p w:rsidR="00000000" w:rsidRPr="00BE089E" w:rsidP="00BE089E">
            <w:pPr>
              <w:pStyle w:val="ListBullet"/>
            </w:pPr>
            <w:r w:rsidRPr="00BE089E">
              <w:t xml:space="preserve">circumstantial </w:t>
            </w:r>
          </w:p>
          <w:p w:rsidR="00000000" w:rsidRPr="00BE089E" w:rsidP="00BE089E">
            <w:pPr>
              <w:pStyle w:val="ListBullet"/>
            </w:pPr>
            <w:r w:rsidRPr="00BE089E">
              <w:t xml:space="preserve">direct </w:t>
            </w:r>
          </w:p>
          <w:p w:rsidR="00000000" w:rsidRPr="00BE089E" w:rsidP="00BE089E">
            <w:pPr>
              <w:pStyle w:val="ListBullet"/>
            </w:pPr>
            <w:r w:rsidRPr="00BE089E">
              <w:t xml:space="preserve">documentary </w:t>
            </w:r>
          </w:p>
          <w:p w:rsidR="00000000" w:rsidRPr="00BE089E" w:rsidP="00BE089E">
            <w:pPr>
              <w:pStyle w:val="ListBullet"/>
            </w:pPr>
            <w:r w:rsidRPr="00BE089E">
              <w:t>hearsay</w:t>
            </w:r>
          </w:p>
          <w:p w:rsidR="00000000" w:rsidRPr="00BE089E" w:rsidP="00BE089E">
            <w:pPr>
              <w:pStyle w:val="ListBullet"/>
            </w:pPr>
            <w:r w:rsidRPr="00BE089E">
              <w:t xml:space="preserve">opinion </w:t>
            </w:r>
          </w:p>
          <w:p w:rsidR="00000000" w:rsidP="00BE089E">
            <w:pPr>
              <w:pStyle w:val="ListBullet"/>
              <w:rPr>
                <w:lang w:val="en-NZ"/>
              </w:rPr>
            </w:pPr>
            <w:r w:rsidRPr="00BE089E">
              <w:t>physical.</w:t>
            </w:r>
          </w:p>
        </w:tc>
      </w:tr>
      <w:tr w:rsidTr="00101F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BoldandItalics"/>
              </w:rPr>
              <w:t>Methods</w:t>
            </w:r>
            <w:r w:rsidRPr="00BE089E">
              <w:t xml:space="preserve"> </w:t>
            </w:r>
            <w:r w:rsidRPr="00BE089E">
              <w:rPr>
                <w:rStyle w:val="SpecialBold"/>
              </w:rPr>
              <w:t>for collecting information</w:t>
            </w:r>
            <w:r w:rsidRPr="00BE089E">
              <w:t xml:space="preserve"> </w:t>
            </w:r>
            <w:r w:rsidRPr="00BE089E">
              <w:rPr>
                <w:rStyle w:val="SpecialBold"/>
              </w:rPr>
              <w:t>may include</w:t>
            </w:r>
            <w:r w:rsidRPr="00BE089E">
              <w:t>:</w:t>
            </w:r>
          </w:p>
        </w:tc>
        <w:tc>
          <w:tcPr>
            <w:tcW w:w="6110" w:type="dxa"/>
            <w:tcBorders>
              <w:top w:val="nil"/>
              <w:left w:val="nil"/>
              <w:bottom w:val="nil"/>
              <w:right w:val="nil"/>
            </w:tcBorders>
            <w:tcMar>
              <w:top w:w="0" w:type="dxa"/>
              <w:left w:w="62" w:type="dxa"/>
              <w:bottom w:w="0" w:type="dxa"/>
              <w:right w:w="62" w:type="dxa"/>
            </w:tcMar>
          </w:tcPr>
          <w:p w:rsidR="00000000" w:rsidRPr="00BE089E" w:rsidP="00BE089E">
            <w:pPr>
              <w:pStyle w:val="ListBullet"/>
            </w:pPr>
            <w:r w:rsidRPr="00BE089E">
              <w:t>electronic</w:t>
            </w:r>
          </w:p>
          <w:p w:rsidR="00000000" w:rsidRPr="00BE089E" w:rsidP="00BE089E">
            <w:pPr>
              <w:pStyle w:val="ListBullet"/>
            </w:pPr>
            <w:r w:rsidRPr="00BE089E">
              <w:t>meetings and interviews</w:t>
            </w:r>
          </w:p>
          <w:p w:rsidR="00000000" w:rsidRPr="00BE089E" w:rsidP="00BE089E">
            <w:pPr>
              <w:pStyle w:val="ListBullet"/>
            </w:pPr>
            <w:r w:rsidRPr="00BE089E">
              <w:t>photograph and filmed evidence</w:t>
            </w:r>
          </w:p>
          <w:p w:rsidR="00000000" w:rsidRPr="00BE089E" w:rsidP="00BE089E">
            <w:pPr>
              <w:pStyle w:val="ListBullet"/>
            </w:pPr>
            <w:r w:rsidRPr="00BE089E">
              <w:t>pretext inquiries</w:t>
            </w:r>
          </w:p>
          <w:p w:rsidR="00000000" w:rsidRPr="00BE089E" w:rsidP="00BE089E">
            <w:pPr>
              <w:pStyle w:val="ListBullet"/>
            </w:pPr>
            <w:r w:rsidRPr="00BE089E">
              <w:t>questioning</w:t>
            </w:r>
          </w:p>
          <w:p w:rsidR="00000000" w:rsidRPr="00BE089E" w:rsidP="00BE089E">
            <w:pPr>
              <w:pStyle w:val="ListBullet"/>
            </w:pPr>
            <w:r w:rsidRPr="00BE089E">
              <w:t>researching public records</w:t>
            </w:r>
          </w:p>
          <w:p w:rsidR="00000000" w:rsidRPr="00BE089E" w:rsidP="00BE089E">
            <w:pPr>
              <w:pStyle w:val="ListBullet"/>
            </w:pPr>
            <w:r w:rsidRPr="00BE089E">
              <w:t>taking statements</w:t>
            </w:r>
          </w:p>
          <w:p w:rsidR="00000000" w:rsidRPr="00BE089E" w:rsidP="00BE089E">
            <w:pPr>
              <w:pStyle w:val="ListBullet"/>
            </w:pPr>
            <w:r w:rsidRPr="00BE089E">
              <w:t>testing of rumour</w:t>
            </w:r>
          </w:p>
          <w:p w:rsidR="00000000" w:rsidRPr="00BE089E" w:rsidP="00BE089E">
            <w:pPr>
              <w:pStyle w:val="ListBullet"/>
            </w:pPr>
            <w:r w:rsidRPr="00BE089E">
              <w:t>undercover operations</w:t>
            </w:r>
          </w:p>
          <w:p w:rsidR="00000000" w:rsidP="00BE089E">
            <w:pPr>
              <w:pStyle w:val="ListBullet"/>
              <w:rPr>
                <w:lang w:val="en-NZ"/>
              </w:rPr>
            </w:pPr>
            <w:r w:rsidRPr="00BE089E">
              <w:t>use of informants.</w:t>
            </w:r>
          </w:p>
        </w:tc>
      </w:tr>
      <w:tr w:rsidTr="00101F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BoldandItalics"/>
              </w:rPr>
              <w:t>Communication skills</w:t>
            </w:r>
            <w:r w:rsidRPr="00BE089E">
              <w:t xml:space="preserve"> </w:t>
            </w:r>
            <w:r w:rsidRPr="00BE089E">
              <w:rPr>
                <w:rStyle w:val="SpecialBold"/>
              </w:rPr>
              <w:t>may include</w:t>
            </w:r>
            <w:r w:rsidRPr="00BE089E">
              <w:t>:</w:t>
            </w:r>
          </w:p>
        </w:tc>
        <w:tc>
          <w:tcPr>
            <w:tcW w:w="6110" w:type="dxa"/>
            <w:tcBorders>
              <w:top w:val="nil"/>
              <w:left w:val="nil"/>
              <w:bottom w:val="nil"/>
              <w:right w:val="nil"/>
            </w:tcBorders>
            <w:tcMar>
              <w:top w:w="0" w:type="dxa"/>
              <w:left w:w="62" w:type="dxa"/>
              <w:bottom w:w="0" w:type="dxa"/>
              <w:right w:w="62" w:type="dxa"/>
            </w:tcMar>
          </w:tcPr>
          <w:p w:rsidR="00000000" w:rsidRPr="00BE089E" w:rsidP="00BE089E">
            <w:pPr>
              <w:pStyle w:val="ListBullet"/>
            </w:pPr>
            <w:r w:rsidRPr="00BE089E">
              <w:t>active listening</w:t>
            </w:r>
          </w:p>
          <w:p w:rsidR="00000000" w:rsidRPr="00BE089E" w:rsidP="00BE089E">
            <w:pPr>
              <w:pStyle w:val="ListBullet"/>
            </w:pPr>
            <w:r w:rsidRPr="00BE089E">
              <w:t>comprehension</w:t>
            </w:r>
          </w:p>
          <w:p w:rsidR="00000000" w:rsidRPr="00BE089E" w:rsidP="00BE089E">
            <w:pPr>
              <w:pStyle w:val="ListBullet"/>
            </w:pPr>
            <w:r w:rsidRPr="00BE089E">
              <w:t>negotiation</w:t>
            </w:r>
          </w:p>
          <w:p w:rsidR="00000000" w:rsidRPr="00BE089E" w:rsidP="00BE089E">
            <w:pPr>
              <w:pStyle w:val="ListBullet"/>
            </w:pPr>
            <w:r w:rsidRPr="00BE089E">
              <w:t>note-taking</w:t>
            </w:r>
          </w:p>
          <w:p w:rsidR="00000000" w:rsidRPr="00BE089E" w:rsidP="00BE089E">
            <w:pPr>
              <w:pStyle w:val="ListBullet"/>
            </w:pPr>
            <w:r w:rsidRPr="00BE089E">
              <w:t>positive body language</w:t>
            </w:r>
          </w:p>
          <w:p w:rsidR="00000000" w:rsidRPr="00BE089E" w:rsidP="00BE089E">
            <w:pPr>
              <w:pStyle w:val="ListBullet"/>
            </w:pPr>
            <w:r w:rsidRPr="00BE089E">
              <w:t xml:space="preserve">questioning </w:t>
            </w:r>
          </w:p>
          <w:p w:rsidR="00000000" w:rsidRPr="00BE089E" w:rsidP="00BE089E">
            <w:pPr>
              <w:pStyle w:val="ListBullet"/>
            </w:pPr>
            <w:r w:rsidRPr="00BE089E">
              <w:t>reading accurately</w:t>
            </w:r>
          </w:p>
          <w:p w:rsidR="00000000" w:rsidRPr="00BE089E" w:rsidP="00BE089E">
            <w:pPr>
              <w:pStyle w:val="ListBullet"/>
            </w:pPr>
            <w:r w:rsidRPr="00BE089E">
              <w:t>speaking clearly</w:t>
            </w:r>
          </w:p>
          <w:p w:rsidR="00000000" w:rsidRPr="00BE089E" w:rsidP="00BE089E">
            <w:pPr>
              <w:pStyle w:val="ListBullet"/>
            </w:pPr>
            <w:r w:rsidRPr="00BE089E">
              <w:t>summarising</w:t>
            </w:r>
          </w:p>
          <w:p w:rsidR="00000000" w:rsidP="00BE089E">
            <w:pPr>
              <w:pStyle w:val="ListBullet"/>
              <w:rPr>
                <w:lang w:val="en-NZ"/>
              </w:rPr>
            </w:pPr>
            <w:r w:rsidRPr="00BE089E">
              <w:t>writing.</w:t>
            </w:r>
          </w:p>
        </w:tc>
      </w:tr>
      <w:tr w:rsidTr="00101F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BoldandItalics"/>
              </w:rPr>
              <w:t>Interpersonal techniques</w:t>
            </w:r>
            <w:r w:rsidRPr="00BE089E">
              <w:t xml:space="preserve"> </w:t>
            </w:r>
            <w:r w:rsidRPr="00BE089E">
              <w:rPr>
                <w:rStyle w:val="SpecialBold"/>
              </w:rPr>
              <w:t>may include</w:t>
            </w:r>
            <w:r w:rsidRPr="00BE089E">
              <w:t>:</w:t>
            </w:r>
          </w:p>
        </w:tc>
        <w:tc>
          <w:tcPr>
            <w:tcW w:w="6110" w:type="dxa"/>
            <w:tcBorders>
              <w:top w:val="nil"/>
              <w:left w:val="nil"/>
              <w:bottom w:val="nil"/>
              <w:right w:val="nil"/>
            </w:tcBorders>
            <w:tcMar>
              <w:top w:w="0" w:type="dxa"/>
              <w:left w:w="62" w:type="dxa"/>
              <w:bottom w:w="0" w:type="dxa"/>
              <w:right w:w="62" w:type="dxa"/>
            </w:tcMar>
          </w:tcPr>
          <w:p w:rsidR="00000000" w:rsidRPr="00BE089E" w:rsidP="00BE089E">
            <w:pPr>
              <w:pStyle w:val="ListBullet"/>
            </w:pPr>
            <w:r w:rsidRPr="00BE089E">
              <w:t>active listening</w:t>
            </w:r>
          </w:p>
          <w:p w:rsidR="00000000" w:rsidRPr="00BE089E" w:rsidP="00BE089E">
            <w:pPr>
              <w:pStyle w:val="ListBullet"/>
            </w:pPr>
            <w:r w:rsidRPr="00BE089E">
              <w:t>being respectful and non-discriminatory to others</w:t>
            </w:r>
          </w:p>
          <w:p w:rsidR="00000000" w:rsidRPr="00BE089E" w:rsidP="00BE089E">
            <w:pPr>
              <w:pStyle w:val="ListBullet"/>
            </w:pPr>
            <w:r w:rsidRPr="00BE089E">
              <w:t>control of tone of voice and body language</w:t>
            </w:r>
          </w:p>
          <w:p w:rsidR="00000000" w:rsidRPr="00BE089E" w:rsidP="00BE089E">
            <w:pPr>
              <w:pStyle w:val="ListBullet"/>
            </w:pPr>
            <w:r w:rsidRPr="00BE089E">
              <w:t>demonstrating flexibility and willingness to negotiate</w:t>
            </w:r>
          </w:p>
          <w:p w:rsidR="00000000" w:rsidRPr="00BE089E" w:rsidP="00BE089E">
            <w:pPr>
              <w:pStyle w:val="ListBullet"/>
            </w:pPr>
            <w:r w:rsidRPr="00BE089E">
              <w:t>interpreting non-verbal and verbal messages</w:t>
            </w:r>
          </w:p>
          <w:p w:rsidR="00000000" w:rsidRPr="00BE089E" w:rsidP="00BE089E">
            <w:pPr>
              <w:pStyle w:val="ListBullet"/>
            </w:pPr>
            <w:r w:rsidRPr="00BE089E">
              <w:t>maintaining professionalism</w:t>
            </w:r>
          </w:p>
          <w:p w:rsidR="00000000" w:rsidRPr="00BE089E" w:rsidP="00BE089E">
            <w:pPr>
              <w:pStyle w:val="ListBullet"/>
            </w:pPr>
            <w:r w:rsidRPr="00BE089E">
              <w:t>providing and receiving constructive</w:t>
            </w:r>
            <w:r w:rsidRPr="00BE089E">
              <w:t xml:space="preserve"> feedback</w:t>
            </w:r>
          </w:p>
          <w:p w:rsidR="00000000" w:rsidRPr="00BE089E" w:rsidP="00BE089E">
            <w:pPr>
              <w:pStyle w:val="ListBullet"/>
            </w:pPr>
            <w:r w:rsidRPr="00BE089E">
              <w:t>questioning to clarify and confirm understanding</w:t>
            </w:r>
          </w:p>
          <w:p w:rsidR="00000000" w:rsidRPr="00BE089E" w:rsidP="00BE089E">
            <w:pPr>
              <w:pStyle w:val="ListBullet"/>
            </w:pPr>
            <w:r w:rsidRPr="00BE089E">
              <w:t>two-way communication</w:t>
            </w:r>
          </w:p>
          <w:p w:rsidR="00000000" w:rsidRPr="00BE089E" w:rsidP="00BE089E">
            <w:pPr>
              <w:pStyle w:val="ListBullet"/>
            </w:pPr>
            <w:r w:rsidRPr="00BE089E">
              <w:t>use of communication appropriate to cultural differences</w:t>
            </w:r>
          </w:p>
          <w:p w:rsidR="00000000" w:rsidP="00BE089E">
            <w:pPr>
              <w:pStyle w:val="ListBullet"/>
              <w:rPr>
                <w:lang w:val="en-NZ"/>
              </w:rPr>
            </w:pPr>
            <w:r w:rsidRPr="00BE089E">
              <w:t>use of positive, confident and cooperative language.</w:t>
            </w:r>
          </w:p>
        </w:tc>
      </w:tr>
      <w:tr w:rsidTr="00101F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BoldandItalics"/>
              </w:rPr>
              <w:t>Social and cultural differences</w:t>
            </w:r>
            <w:r w:rsidRPr="00BE089E">
              <w:t xml:space="preserve"> </w:t>
            </w:r>
            <w:r w:rsidRPr="00BE089E">
              <w:rPr>
                <w:rStyle w:val="SpecialBold"/>
              </w:rPr>
              <w:t>may relate to</w:t>
            </w:r>
            <w:r w:rsidRPr="00BE089E">
              <w:t xml:space="preserve">: </w:t>
            </w:r>
          </w:p>
        </w:tc>
        <w:tc>
          <w:tcPr>
            <w:tcW w:w="6110" w:type="dxa"/>
            <w:tcBorders>
              <w:top w:val="nil"/>
              <w:left w:val="nil"/>
              <w:bottom w:val="nil"/>
              <w:right w:val="nil"/>
            </w:tcBorders>
            <w:tcMar>
              <w:top w:w="0" w:type="dxa"/>
              <w:left w:w="62" w:type="dxa"/>
              <w:bottom w:w="0" w:type="dxa"/>
              <w:right w:w="62" w:type="dxa"/>
            </w:tcMar>
          </w:tcPr>
          <w:p w:rsidR="00000000" w:rsidRPr="00BE089E" w:rsidP="00BE089E">
            <w:pPr>
              <w:pStyle w:val="ListBullet"/>
            </w:pPr>
            <w:r w:rsidRPr="00BE089E">
              <w:t>dress and personal presentation</w:t>
            </w:r>
          </w:p>
          <w:p w:rsidR="00000000" w:rsidRPr="00BE089E" w:rsidP="00BE089E">
            <w:pPr>
              <w:pStyle w:val="ListBullet"/>
            </w:pPr>
            <w:r w:rsidRPr="00BE089E">
              <w:t>food</w:t>
            </w:r>
          </w:p>
          <w:p w:rsidR="00000000" w:rsidRPr="00BE089E" w:rsidP="00BE089E">
            <w:pPr>
              <w:pStyle w:val="ListBullet"/>
            </w:pPr>
            <w:r w:rsidRPr="00BE089E">
              <w:t>language</w:t>
            </w:r>
          </w:p>
          <w:p w:rsidR="00000000" w:rsidRPr="00BE089E" w:rsidP="00BE089E">
            <w:pPr>
              <w:pStyle w:val="ListBullet"/>
            </w:pPr>
            <w:r w:rsidRPr="00BE089E">
              <w:t>religion</w:t>
            </w:r>
          </w:p>
          <w:p w:rsidR="00000000" w:rsidRPr="00BE089E" w:rsidP="00BE089E">
            <w:pPr>
              <w:pStyle w:val="ListBullet"/>
            </w:pPr>
            <w:r w:rsidRPr="00BE089E">
              <w:t>social conventions</w:t>
            </w:r>
          </w:p>
          <w:p w:rsidR="00000000" w:rsidRPr="00BE089E" w:rsidP="00BE089E">
            <w:pPr>
              <w:pStyle w:val="ListBullet"/>
            </w:pPr>
            <w:r w:rsidRPr="00BE089E">
              <w:t>traditional practices</w:t>
            </w:r>
          </w:p>
          <w:p w:rsidR="00000000" w:rsidP="00BE089E">
            <w:pPr>
              <w:pStyle w:val="ListBullet"/>
              <w:rPr>
                <w:lang w:val="en-NZ"/>
              </w:rPr>
            </w:pPr>
            <w:r w:rsidRPr="00BE089E">
              <w:t>values and beliefs.</w:t>
            </w:r>
          </w:p>
        </w:tc>
      </w:tr>
      <w:tr w:rsidTr="00101F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BoldandItalics"/>
              </w:rPr>
              <w:t>Available facts</w:t>
            </w:r>
            <w:r w:rsidRPr="00BE089E">
              <w:t xml:space="preserve"> </w:t>
            </w:r>
            <w:r w:rsidRPr="00BE089E">
              <w:rPr>
                <w:rStyle w:val="SpecialBold"/>
              </w:rPr>
              <w:t>may relate to</w:t>
            </w:r>
            <w:r w:rsidRPr="00BE089E">
              <w:t>:</w:t>
            </w:r>
          </w:p>
        </w:tc>
        <w:tc>
          <w:tcPr>
            <w:tcW w:w="6110" w:type="dxa"/>
            <w:tcBorders>
              <w:top w:val="nil"/>
              <w:left w:val="nil"/>
              <w:bottom w:val="nil"/>
              <w:right w:val="nil"/>
            </w:tcBorders>
            <w:tcMar>
              <w:top w:w="0" w:type="dxa"/>
              <w:left w:w="62" w:type="dxa"/>
              <w:bottom w:w="0" w:type="dxa"/>
              <w:right w:w="62" w:type="dxa"/>
            </w:tcMar>
          </w:tcPr>
          <w:p w:rsidR="00000000" w:rsidRPr="00BE089E" w:rsidP="00BE089E">
            <w:pPr>
              <w:pStyle w:val="ListBullet"/>
            </w:pPr>
            <w:r w:rsidRPr="00BE089E">
              <w:t>accident reports</w:t>
            </w:r>
          </w:p>
          <w:p w:rsidR="00000000" w:rsidRPr="00BE089E" w:rsidP="00BE089E">
            <w:pPr>
              <w:pStyle w:val="ListBullet"/>
            </w:pPr>
            <w:r w:rsidRPr="00BE089E">
              <w:t>claims</w:t>
            </w:r>
          </w:p>
          <w:p w:rsidR="00000000" w:rsidRPr="00BE089E" w:rsidP="00BE089E">
            <w:pPr>
              <w:pStyle w:val="ListBullet"/>
            </w:pPr>
            <w:r w:rsidRPr="00BE089E">
              <w:t>employer accident records</w:t>
            </w:r>
          </w:p>
          <w:p w:rsidR="00000000" w:rsidRPr="00BE089E" w:rsidP="00BE089E">
            <w:pPr>
              <w:pStyle w:val="ListBullet"/>
            </w:pPr>
            <w:r w:rsidRPr="00BE089E">
              <w:t>machinery reports</w:t>
            </w:r>
          </w:p>
          <w:p w:rsidR="00000000" w:rsidRPr="00BE089E" w:rsidP="00BE089E">
            <w:pPr>
              <w:pStyle w:val="ListBullet"/>
            </w:pPr>
            <w:r w:rsidRPr="00BE089E">
              <w:t>medical reports</w:t>
            </w:r>
          </w:p>
          <w:p w:rsidR="00000000" w:rsidRPr="00BE089E" w:rsidP="00BE089E">
            <w:pPr>
              <w:pStyle w:val="ListBullet"/>
            </w:pPr>
            <w:r w:rsidRPr="00BE089E">
              <w:t>personal records</w:t>
            </w:r>
          </w:p>
          <w:p w:rsidR="00000000" w:rsidRPr="00BE089E" w:rsidP="00BE089E">
            <w:pPr>
              <w:pStyle w:val="ListBullet"/>
            </w:pPr>
            <w:r w:rsidRPr="00BE089E">
              <w:t>personnel records</w:t>
            </w:r>
          </w:p>
          <w:p w:rsidR="00000000" w:rsidRPr="00BE089E" w:rsidP="00BE089E">
            <w:pPr>
              <w:pStyle w:val="ListBullet"/>
            </w:pPr>
            <w:r w:rsidRPr="00BE089E">
              <w:t>policies</w:t>
            </w:r>
          </w:p>
          <w:p w:rsidR="00000000" w:rsidP="00BE089E">
            <w:pPr>
              <w:pStyle w:val="ListBullet"/>
              <w:rPr>
                <w:lang w:val="en-NZ"/>
              </w:rPr>
            </w:pPr>
            <w:r w:rsidRPr="00BE089E">
              <w:t>travel documents.</w:t>
            </w:r>
          </w:p>
        </w:tc>
      </w:tr>
      <w:tr w:rsidTr="00101F4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BoldandItalics"/>
              </w:rPr>
              <w:t>Format</w:t>
            </w:r>
            <w:r w:rsidRPr="00BE089E">
              <w:t xml:space="preserve"> </w:t>
            </w:r>
            <w:r w:rsidRPr="00BE089E">
              <w:rPr>
                <w:rStyle w:val="SpecialBold"/>
              </w:rPr>
              <w:t>may relate to</w:t>
            </w:r>
            <w:r w:rsidRPr="00BE089E">
              <w:t>:</w:t>
            </w:r>
          </w:p>
        </w:tc>
        <w:tc>
          <w:tcPr>
            <w:tcW w:w="6110" w:type="dxa"/>
            <w:tcBorders>
              <w:top w:val="nil"/>
              <w:left w:val="nil"/>
              <w:bottom w:val="nil"/>
              <w:right w:val="nil"/>
            </w:tcBorders>
            <w:tcMar>
              <w:top w:w="0" w:type="dxa"/>
              <w:left w:w="62" w:type="dxa"/>
              <w:bottom w:w="0" w:type="dxa"/>
              <w:right w:w="62" w:type="dxa"/>
            </w:tcMar>
          </w:tcPr>
          <w:p w:rsidR="00000000" w:rsidRPr="00BE089E" w:rsidP="00BE089E">
            <w:pPr>
              <w:pStyle w:val="ListBullet"/>
            </w:pPr>
            <w:r w:rsidRPr="00BE089E">
              <w:t>accuracy</w:t>
            </w:r>
          </w:p>
          <w:p w:rsidR="00000000" w:rsidRPr="00BE089E" w:rsidP="00BE089E">
            <w:pPr>
              <w:pStyle w:val="ListBullet"/>
            </w:pPr>
            <w:r w:rsidRPr="00BE089E">
              <w:t>common industry terminology</w:t>
            </w:r>
          </w:p>
          <w:p w:rsidR="00000000" w:rsidRPr="00BE089E" w:rsidP="00BE089E">
            <w:pPr>
              <w:pStyle w:val="ListBullet"/>
            </w:pPr>
            <w:r w:rsidRPr="00BE089E">
              <w:t>enclosures and attachments</w:t>
            </w:r>
          </w:p>
          <w:p w:rsidR="00000000" w:rsidRPr="00BE089E" w:rsidP="00BE089E">
            <w:pPr>
              <w:pStyle w:val="ListBullet"/>
            </w:pPr>
            <w:r w:rsidRPr="00BE089E">
              <w:t>length</w:t>
            </w:r>
          </w:p>
          <w:p w:rsidR="00000000" w:rsidRPr="00BE089E" w:rsidP="00BE089E">
            <w:pPr>
              <w:pStyle w:val="ListBullet"/>
            </w:pPr>
            <w:r w:rsidRPr="00BE089E">
              <w:t>sequence of coverage</w:t>
            </w:r>
          </w:p>
          <w:p w:rsidR="00000000" w:rsidRPr="00BE089E" w:rsidP="00BE089E">
            <w:pPr>
              <w:pStyle w:val="ListBullet"/>
            </w:pPr>
            <w:r w:rsidRPr="00BE089E">
              <w:t>style</w:t>
            </w:r>
          </w:p>
          <w:p w:rsidR="00000000" w:rsidRPr="00BE089E" w:rsidP="00BE089E">
            <w:pPr>
              <w:pStyle w:val="ListBullet"/>
            </w:pPr>
            <w:r w:rsidRPr="00BE089E">
              <w:t>use of abbreviations</w:t>
            </w:r>
          </w:p>
          <w:p w:rsidR="00000000" w:rsidRPr="00BE089E" w:rsidP="00BE089E">
            <w:pPr>
              <w:pStyle w:val="ListBullet"/>
            </w:pPr>
            <w:r w:rsidRPr="00BE089E">
              <w:t>use of appendices</w:t>
            </w:r>
          </w:p>
          <w:p w:rsidR="00000000" w:rsidRPr="00BE089E" w:rsidP="00BE089E">
            <w:pPr>
              <w:pStyle w:val="ListBullet"/>
            </w:pPr>
            <w:r w:rsidRPr="00BE089E">
              <w:t>use of plain English.</w:t>
            </w:r>
          </w:p>
        </w:tc>
      </w:tr>
    </w:tbl>
    <w:p w:rsidR="00101F49" w:rsidP="00BE089E">
      <w:pPr>
        <w:pStyle w:val="BodyText"/>
      </w:pPr>
    </w:p>
    <w:p w:rsidR="00101F49" w:rsidP="00BE089E">
      <w:pPr>
        <w:pStyle w:val="BodyText"/>
      </w:pPr>
    </w:p>
    <w:p w:rsidR="00000000" w:rsidRPr="00BE089E" w:rsidP="00BE089E">
      <w:pPr>
        <w:pStyle w:val="Heading1"/>
      </w:pPr>
      <w:bookmarkStart w:id="12" w:name="O_201949"/>
      <w:bookmarkEnd w:id="12"/>
      <w:r w:rsidRPr="00BE089E">
        <w:t>Unit Sector(s)</w:t>
      </w:r>
    </w:p>
    <w:tbl>
      <w:tblPr>
        <w:tblW w:w="0" w:type="auto"/>
        <w:tblLayout w:type="fixed"/>
        <w:tblCellMar>
          <w:left w:w="62" w:type="dxa"/>
          <w:right w:w="62" w:type="dxa"/>
        </w:tblCellMar>
        <w:tblLook w:val="0000"/>
      </w:tblPr>
      <w:tblGrid>
        <w:gridCol w:w="2391"/>
        <w:gridCol w:w="6131"/>
      </w:tblGrid>
      <w:tr w:rsidTr="00101F49">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BE089E" w:rsidP="00BE089E">
            <w:pPr>
              <w:pStyle w:val="BodyText"/>
            </w:pPr>
            <w:r w:rsidRPr="00BE089E">
              <w:t>Security</w:t>
            </w:r>
          </w:p>
        </w:tc>
      </w:tr>
    </w:tbl>
    <w:p w:rsidR="00101F49" w:rsidP="00BE089E">
      <w:pPr>
        <w:pStyle w:val="BodyText"/>
      </w:pPr>
    </w:p>
    <w:p w:rsidR="00101F49" w:rsidP="00BE089E">
      <w:pPr>
        <w:pStyle w:val="BodyText"/>
      </w:pPr>
    </w:p>
    <w:p w:rsidR="00000000" w:rsidRPr="00BE089E" w:rsidP="00BE089E">
      <w:pPr>
        <w:pStyle w:val="Heading1"/>
      </w:pPr>
      <w:bookmarkStart w:id="13" w:name="O_201948"/>
      <w:bookmarkEnd w:id="13"/>
      <w:r w:rsidRPr="00BE089E">
        <w:t>Competency field</w:t>
      </w:r>
    </w:p>
    <w:tbl>
      <w:tblPr>
        <w:tblW w:w="0" w:type="auto"/>
        <w:tblLayout w:type="fixed"/>
        <w:tblCellMar>
          <w:left w:w="62" w:type="dxa"/>
          <w:right w:w="62" w:type="dxa"/>
        </w:tblCellMar>
        <w:tblLook w:val="0000"/>
      </w:tblPr>
      <w:tblGrid>
        <w:gridCol w:w="2450"/>
        <w:gridCol w:w="6072"/>
      </w:tblGrid>
      <w:tr w:rsidTr="00101F49">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BE089E">
            <w:pPr>
              <w:pStyle w:val="BodyText"/>
              <w:rPr>
                <w:lang w:val="en-NZ"/>
              </w:rPr>
            </w:pPr>
            <w:r w:rsidRPr="00BE089E">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BE089E" w:rsidP="00BE089E">
            <w:pPr>
              <w:pStyle w:val="BodyText"/>
            </w:pPr>
            <w:r w:rsidRPr="00BE089E">
              <w:t>Investigative services</w:t>
            </w:r>
          </w:p>
        </w:tc>
      </w:tr>
    </w:tbl>
    <w:p w:rsidR="00101F49" w:rsidP="00BE089E">
      <w:pPr>
        <w:pStyle w:val="BodyText"/>
      </w:pPr>
    </w:p>
    <w:p w:rsidR="00101F49" w:rsidP="00BE089E">
      <w:pPr>
        <w:pStyle w:val="BodyText"/>
      </w:pPr>
    </w:p>
    <w:p w:rsidR="00000000" w:rsidRPr="00BE089E" w:rsidP="00BE089E"/>
    <w:sectPr w:rsidSect="00BE08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8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1F49" w:rsidP="00101F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8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F49" w:rsidP="00BE08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01F49" w:rsidP="00BE08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01F49" w:rsidP="00BE08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8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1F49" w:rsidP="00101F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8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F49" w:rsidP="00BE089E">
    <w:pPr>
      <w:pStyle w:val="Header"/>
      <w:framePr w:wrap="around"/>
    </w:pPr>
    <w:r>
      <w:fldChar w:fldCharType="begin"/>
    </w:r>
    <w:r>
      <w:instrText xml:space="preserve"> TITLE   \* MERGEFORMAT </w:instrText>
    </w:r>
    <w:r>
      <w:fldChar w:fldCharType="separate"/>
    </w:r>
    <w:r>
      <w:t>CPPSEC3032A Gather information by factual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01F49" w:rsidP="00BE08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9660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E200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C8DE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8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089E"/>
    <w:pPr>
      <w:spacing w:before="360" w:after="60"/>
      <w:outlineLvl w:val="0"/>
    </w:pPr>
    <w:rPr>
      <w:sz w:val="32"/>
    </w:rPr>
  </w:style>
  <w:style w:type="paragraph" w:styleId="Heading2">
    <w:name w:val="heading 2"/>
    <w:basedOn w:val="HeadingBase"/>
    <w:next w:val="BodyText"/>
    <w:link w:val="Heading2Char"/>
    <w:qFormat/>
    <w:rsid w:val="00BE089E"/>
    <w:pPr>
      <w:keepLines/>
      <w:spacing w:before="240" w:after="120"/>
      <w:outlineLvl w:val="1"/>
    </w:pPr>
    <w:rPr>
      <w:sz w:val="28"/>
      <w:szCs w:val="40"/>
    </w:rPr>
  </w:style>
  <w:style w:type="paragraph" w:styleId="Heading3">
    <w:name w:val="heading 3"/>
    <w:basedOn w:val="HeadingBase"/>
    <w:next w:val="BodyText"/>
    <w:link w:val="Heading3Char"/>
    <w:qFormat/>
    <w:rsid w:val="00BE089E"/>
    <w:pPr>
      <w:spacing w:before="180" w:after="120"/>
      <w:outlineLvl w:val="2"/>
    </w:pPr>
    <w:rPr>
      <w:spacing w:val="-10"/>
      <w:kern w:val="32"/>
    </w:rPr>
  </w:style>
  <w:style w:type="paragraph" w:styleId="Heading4">
    <w:name w:val="heading 4"/>
    <w:basedOn w:val="HeadingBase"/>
    <w:next w:val="BodyText"/>
    <w:link w:val="Heading4Char"/>
    <w:qFormat/>
    <w:rsid w:val="00BE089E"/>
    <w:pPr>
      <w:spacing w:before="160" w:after="120"/>
      <w:outlineLvl w:val="3"/>
    </w:pPr>
    <w:rPr>
      <w:sz w:val="22"/>
    </w:rPr>
  </w:style>
  <w:style w:type="paragraph" w:styleId="Heading5">
    <w:name w:val="heading 5"/>
    <w:basedOn w:val="HeadingBase"/>
    <w:next w:val="Normal"/>
    <w:link w:val="Heading5Char"/>
    <w:qFormat/>
    <w:rsid w:val="00BE089E"/>
    <w:pPr>
      <w:spacing w:before="80"/>
      <w:outlineLvl w:val="4"/>
    </w:pPr>
    <w:rPr>
      <w:color w:val="918585"/>
      <w:sz w:val="20"/>
    </w:rPr>
  </w:style>
  <w:style w:type="paragraph" w:styleId="Heading6">
    <w:name w:val="heading 6"/>
    <w:basedOn w:val="HeadingBase"/>
    <w:next w:val="Normal"/>
    <w:link w:val="Heading6Char"/>
    <w:qFormat/>
    <w:rsid w:val="00BE089E"/>
    <w:pPr>
      <w:spacing w:before="60"/>
      <w:outlineLvl w:val="5"/>
    </w:pPr>
    <w:rPr>
      <w:color w:val="918585"/>
      <w:sz w:val="20"/>
    </w:rPr>
  </w:style>
  <w:style w:type="paragraph" w:styleId="Heading7">
    <w:name w:val="heading 7"/>
    <w:basedOn w:val="Normal"/>
    <w:next w:val="Normal"/>
    <w:link w:val="Heading7Char"/>
    <w:qFormat/>
    <w:rsid w:val="00BE089E"/>
    <w:pPr>
      <w:ind w:left="720"/>
      <w:outlineLvl w:val="6"/>
    </w:pPr>
    <w:rPr>
      <w:i/>
    </w:rPr>
  </w:style>
  <w:style w:type="paragraph" w:styleId="Heading8">
    <w:name w:val="heading 8"/>
    <w:basedOn w:val="Normal"/>
    <w:next w:val="Normal"/>
    <w:link w:val="Heading8Char"/>
    <w:qFormat/>
    <w:rsid w:val="00BE089E"/>
    <w:pPr>
      <w:ind w:left="720"/>
      <w:outlineLvl w:val="7"/>
    </w:pPr>
    <w:rPr>
      <w:i/>
    </w:rPr>
  </w:style>
  <w:style w:type="paragraph" w:styleId="Heading9">
    <w:name w:val="heading 9"/>
    <w:basedOn w:val="Normal"/>
    <w:next w:val="Normal"/>
    <w:link w:val="Heading9Char"/>
    <w:qFormat/>
    <w:rsid w:val="00BE089E"/>
    <w:pPr>
      <w:ind w:left="720"/>
      <w:outlineLvl w:val="8"/>
    </w:pPr>
    <w:rPr>
      <w:i/>
    </w:rPr>
  </w:style>
  <w:style w:type="character" w:default="1" w:styleId="DefaultParagraphFont">
    <w:name w:val="Default Paragraph Font"/>
    <w:uiPriority w:val="1"/>
    <w:unhideWhenUsed/>
    <w:rsid w:val="00BE08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89E"/>
  </w:style>
  <w:style w:type="character" w:customStyle="1" w:styleId="Heading1Char">
    <w:name w:val="Heading 1 Char"/>
    <w:basedOn w:val="DefaultParagraphFont"/>
    <w:link w:val="Heading1"/>
    <w:rsid w:val="00BE089E"/>
    <w:rPr>
      <w:rFonts w:ascii="Times New Roman" w:eastAsia="Times New Roman" w:hAnsi="Times New Roman" w:cs="Times New Roman"/>
      <w:b/>
      <w:sz w:val="32"/>
      <w:szCs w:val="20"/>
      <w:lang w:eastAsia="en-US"/>
    </w:rPr>
  </w:style>
  <w:style w:type="paragraph" w:styleId="BodyText">
    <w:name w:val="Body Text"/>
    <w:basedOn w:val="Normal"/>
    <w:link w:val="BodyTextChar"/>
    <w:rsid w:val="00BE08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089E"/>
    <w:rPr>
      <w:rFonts w:ascii="Times New Roman" w:eastAsia="Times New Roman" w:hAnsi="Times New Roman" w:cs="Times New Roman"/>
      <w:sz w:val="24"/>
      <w:lang w:val="en-US" w:eastAsia="en-US"/>
    </w:rPr>
  </w:style>
  <w:style w:type="paragraph" w:styleId="Footer">
    <w:name w:val="footer"/>
    <w:basedOn w:val="Normal"/>
    <w:link w:val="FooterChar"/>
    <w:rsid w:val="00BE08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89E"/>
    <w:rPr>
      <w:rFonts w:ascii="Times New Roman" w:eastAsia="Times New Roman" w:hAnsi="Times New Roman" w:cs="Times New Roman"/>
      <w:sz w:val="16"/>
      <w:lang w:val="en-US" w:eastAsia="en-US"/>
    </w:rPr>
  </w:style>
  <w:style w:type="paragraph" w:styleId="List">
    <w:name w:val="List"/>
    <w:basedOn w:val="BodyText"/>
    <w:next w:val="BodyText"/>
    <w:rsid w:val="00BE089E"/>
    <w:pPr>
      <w:tabs>
        <w:tab w:val="left" w:pos="340"/>
      </w:tabs>
      <w:spacing w:before="60" w:after="60"/>
      <w:ind w:left="340" w:hanging="340"/>
    </w:pPr>
  </w:style>
  <w:style w:type="paragraph" w:styleId="ListBullet">
    <w:name w:val="List Bullet"/>
    <w:basedOn w:val="List"/>
    <w:rsid w:val="00BE089E"/>
    <w:pPr>
      <w:numPr>
        <w:numId w:val="13"/>
      </w:numPr>
      <w:tabs>
        <w:tab w:val="clear" w:pos="340"/>
      </w:tabs>
      <w:spacing w:before="40" w:after="40"/>
    </w:pPr>
  </w:style>
  <w:style w:type="character" w:customStyle="1" w:styleId="SpecialBold">
    <w:name w:val="Special Bold"/>
    <w:basedOn w:val="DefaultParagraphFont"/>
    <w:rsid w:val="00BE089E"/>
    <w:rPr>
      <w:b/>
      <w:spacing w:val="0"/>
    </w:rPr>
  </w:style>
  <w:style w:type="paragraph" w:styleId="ListBullet2">
    <w:name w:val="List Bullet 2"/>
    <w:basedOn w:val="List2"/>
    <w:rsid w:val="00BE089E"/>
    <w:pPr>
      <w:numPr>
        <w:numId w:val="14"/>
      </w:numPr>
      <w:tabs>
        <w:tab w:val="clear" w:pos="680"/>
      </w:tabs>
    </w:pPr>
  </w:style>
  <w:style w:type="paragraph" w:styleId="Header">
    <w:name w:val="header"/>
    <w:basedOn w:val="Normal"/>
    <w:link w:val="HeaderChar"/>
    <w:rsid w:val="00BE08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8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089E"/>
    <w:pPr>
      <w:spacing w:before="240" w:after="120"/>
      <w:outlineLvl w:val="0"/>
    </w:pPr>
    <w:rPr>
      <w:rFonts w:ascii="Times New Roman" w:hAnsi="Times New Roman"/>
      <w:b/>
      <w:sz w:val="28"/>
    </w:rPr>
  </w:style>
  <w:style w:type="paragraph" w:customStyle="1" w:styleId="AllowPageBreak">
    <w:name w:val="AllowPageBreak"/>
    <w:rsid w:val="00BE08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E089E"/>
    <w:rPr>
      <w:b/>
      <w:i/>
      <w:u w:val="none"/>
    </w:rPr>
  </w:style>
  <w:style w:type="character" w:customStyle="1" w:styleId="Heading2Char">
    <w:name w:val="Heading 2 Char"/>
    <w:basedOn w:val="DefaultParagraphFont"/>
    <w:link w:val="Heading2"/>
    <w:rsid w:val="00BE08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8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8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8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8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8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08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089E"/>
    <w:rPr>
      <w:rFonts w:ascii="Courier New" w:eastAsia="Times New Roman" w:hAnsi="Courier New" w:cs="Times New Roman"/>
      <w:i/>
      <w:szCs w:val="20"/>
      <w:lang w:val="en-US" w:eastAsia="en-US"/>
    </w:rPr>
  </w:style>
  <w:style w:type="paragraph" w:customStyle="1" w:styleId="HeadingBase">
    <w:name w:val="Heading Base"/>
    <w:rsid w:val="00BE08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89E"/>
    <w:pPr>
      <w:tabs>
        <w:tab w:val="right" w:leader="dot" w:pos="9072"/>
      </w:tabs>
      <w:ind w:left="567"/>
    </w:pPr>
    <w:rPr>
      <w:szCs w:val="22"/>
    </w:rPr>
  </w:style>
  <w:style w:type="paragraph" w:customStyle="1" w:styleId="TOCBase">
    <w:name w:val="TOC Base"/>
    <w:rsid w:val="00BE08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89E"/>
    <w:pPr>
      <w:tabs>
        <w:tab w:val="right" w:leader="dot" w:pos="9072"/>
      </w:tabs>
      <w:spacing w:before="40" w:after="40"/>
      <w:ind w:left="284"/>
    </w:pPr>
    <w:rPr>
      <w:rFonts w:ascii="Times New Roman" w:hAnsi="Times New Roman"/>
    </w:rPr>
  </w:style>
  <w:style w:type="paragraph" w:styleId="TOC1">
    <w:name w:val="toc 1"/>
    <w:basedOn w:val="TOCBase"/>
    <w:next w:val="Normal"/>
    <w:rsid w:val="00BE08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089E"/>
    <w:pPr>
      <w:spacing w:before="5040"/>
      <w:jc w:val="center"/>
    </w:pPr>
    <w:rPr>
      <w:sz w:val="48"/>
      <w:szCs w:val="72"/>
      <w:lang w:val="en-US"/>
    </w:rPr>
  </w:style>
  <w:style w:type="character" w:customStyle="1" w:styleId="TitleChar">
    <w:name w:val="Title Char"/>
    <w:basedOn w:val="DefaultParagraphFont"/>
    <w:link w:val="Title"/>
    <w:rsid w:val="00BE08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89E"/>
    <w:pPr>
      <w:tabs>
        <w:tab w:val="left" w:pos="3600"/>
        <w:tab w:val="left" w:pos="3958"/>
      </w:tabs>
    </w:pPr>
  </w:style>
  <w:style w:type="paragraph" w:customStyle="1" w:styleId="Note">
    <w:name w:val="Note"/>
    <w:basedOn w:val="BodyText"/>
    <w:rsid w:val="00BE08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089E"/>
    <w:pPr>
      <w:framePr w:wrap="auto" w:hAnchor="text" w:y="6049"/>
    </w:pPr>
    <w:rPr>
      <w:color w:val="000000"/>
      <w:sz w:val="40"/>
    </w:rPr>
  </w:style>
  <w:style w:type="paragraph" w:customStyle="1" w:styleId="TOCTitle">
    <w:name w:val="TOCTitle"/>
    <w:basedOn w:val="Heading1"/>
    <w:rsid w:val="00BE089E"/>
    <w:pPr>
      <w:spacing w:after="240"/>
      <w:jc w:val="center"/>
      <w:outlineLvl w:val="9"/>
    </w:pPr>
    <w:rPr>
      <w:caps/>
    </w:rPr>
  </w:style>
  <w:style w:type="paragraph" w:customStyle="1" w:styleId="Version">
    <w:name w:val="Version"/>
    <w:rsid w:val="00BE08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089E"/>
    <w:pPr>
      <w:keepNext w:val="0"/>
      <w:tabs>
        <w:tab w:val="right" w:pos="4176"/>
      </w:tabs>
      <w:ind w:left="198" w:hanging="198"/>
    </w:pPr>
    <w:rPr>
      <w:rFonts w:ascii="Garamond" w:hAnsi="Garamond"/>
    </w:rPr>
  </w:style>
  <w:style w:type="paragraph" w:styleId="IndexHeading">
    <w:name w:val="index heading"/>
    <w:basedOn w:val="Normal"/>
    <w:next w:val="Index1"/>
    <w:semiHidden/>
    <w:rsid w:val="00BE089E"/>
    <w:pPr>
      <w:spacing w:before="120" w:after="120"/>
    </w:pPr>
    <w:rPr>
      <w:rFonts w:ascii="Arial" w:hAnsi="Arial"/>
      <w:b/>
      <w:color w:val="918585"/>
      <w:sz w:val="24"/>
    </w:rPr>
  </w:style>
  <w:style w:type="paragraph" w:customStyle="1" w:styleId="Chapter">
    <w:name w:val="Chapter"/>
    <w:basedOn w:val="Normal"/>
    <w:rsid w:val="00BE089E"/>
    <w:pPr>
      <w:spacing w:before="240"/>
    </w:pPr>
    <w:rPr>
      <w:rFonts w:ascii="Times New Roman" w:hAnsi="Times New Roman"/>
      <w:smallCaps/>
      <w:spacing w:val="80"/>
      <w:sz w:val="28"/>
    </w:rPr>
  </w:style>
  <w:style w:type="paragraph" w:customStyle="1" w:styleId="InChapter">
    <w:name w:val="InChapter"/>
    <w:basedOn w:val="Heading3"/>
    <w:rsid w:val="00BE089E"/>
    <w:pPr>
      <w:spacing w:after="240"/>
      <w:outlineLvl w:val="9"/>
    </w:pPr>
    <w:rPr>
      <w:noProof/>
    </w:rPr>
  </w:style>
  <w:style w:type="paragraph" w:styleId="Index2">
    <w:name w:val="index 2"/>
    <w:basedOn w:val="Normal"/>
    <w:next w:val="Normal"/>
    <w:semiHidden/>
    <w:rsid w:val="00BE089E"/>
    <w:pPr>
      <w:tabs>
        <w:tab w:val="right" w:pos="4176"/>
      </w:tabs>
      <w:ind w:left="568" w:hanging="284"/>
    </w:pPr>
    <w:rPr>
      <w:rFonts w:ascii="Garamond" w:hAnsi="Garamond"/>
    </w:rPr>
  </w:style>
  <w:style w:type="paragraph" w:customStyle="1" w:styleId="Byline">
    <w:name w:val="Byline"/>
    <w:rsid w:val="00BE08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89E"/>
    <w:pPr>
      <w:tabs>
        <w:tab w:val="clear" w:pos="3600"/>
        <w:tab w:val="clear" w:pos="3958"/>
      </w:tabs>
      <w:jc w:val="right"/>
    </w:pPr>
  </w:style>
  <w:style w:type="character" w:styleId="Emphasis">
    <w:name w:val="Emphasis"/>
    <w:basedOn w:val="DefaultParagraphFont"/>
    <w:qFormat/>
    <w:rsid w:val="00BE089E"/>
    <w:rPr>
      <w:i/>
    </w:rPr>
  </w:style>
  <w:style w:type="paragraph" w:styleId="Caption">
    <w:name w:val="caption"/>
    <w:basedOn w:val="BodyText"/>
    <w:next w:val="Normal"/>
    <w:qFormat/>
    <w:rsid w:val="00BE089E"/>
    <w:pPr>
      <w:framePr w:w="2268" w:hSpace="181" w:vSpace="181" w:wrap="around" w:vAnchor="text" w:hAnchor="page" w:x="1135" w:y="285" w:anchorLock="1"/>
    </w:pPr>
    <w:rPr>
      <w:i/>
    </w:rPr>
  </w:style>
  <w:style w:type="paragraph" w:customStyle="1" w:styleId="MiniTOCTitle">
    <w:name w:val="MiniTOCTitle"/>
    <w:basedOn w:val="Heading4"/>
    <w:rsid w:val="00BE089E"/>
    <w:pPr>
      <w:spacing w:before="240"/>
      <w:outlineLvl w:val="9"/>
    </w:pPr>
    <w:rPr>
      <w:noProof/>
      <w:sz w:val="24"/>
    </w:rPr>
  </w:style>
  <w:style w:type="paragraph" w:customStyle="1" w:styleId="MiniTOCItem">
    <w:name w:val="MiniTOCItem"/>
    <w:basedOn w:val="ListBullet"/>
    <w:rsid w:val="00BE089E"/>
    <w:pPr>
      <w:numPr>
        <w:numId w:val="0"/>
      </w:numPr>
      <w:tabs>
        <w:tab w:val="right" w:leader="dot" w:pos="6521"/>
      </w:tabs>
      <w:spacing w:before="0" w:after="0"/>
    </w:pPr>
  </w:style>
  <w:style w:type="paragraph" w:customStyle="1" w:styleId="TOFTitle">
    <w:name w:val="TOFTitle"/>
    <w:basedOn w:val="TOCTitle"/>
    <w:rsid w:val="00BE089E"/>
  </w:style>
  <w:style w:type="paragraph" w:styleId="TableofFigures">
    <w:name w:val="table of figures"/>
    <w:basedOn w:val="Normal"/>
    <w:next w:val="Normal"/>
    <w:semiHidden/>
    <w:rsid w:val="00BE089E"/>
    <w:pPr>
      <w:tabs>
        <w:tab w:val="right" w:leader="dot" w:pos="9072"/>
      </w:tabs>
      <w:ind w:left="970" w:hanging="403"/>
    </w:pPr>
    <w:rPr>
      <w:rFonts w:ascii="Times New Roman" w:hAnsi="Times New Roman"/>
      <w:b/>
    </w:rPr>
  </w:style>
  <w:style w:type="paragraph" w:styleId="ListNumber">
    <w:name w:val="List Number"/>
    <w:basedOn w:val="List"/>
    <w:rsid w:val="00BE089E"/>
    <w:pPr>
      <w:numPr>
        <w:numId w:val="11"/>
      </w:numPr>
    </w:pPr>
  </w:style>
  <w:style w:type="character" w:customStyle="1" w:styleId="WingdingSymbols">
    <w:name w:val="Wingding Symbols"/>
    <w:rsid w:val="00BE089E"/>
    <w:rPr>
      <w:rFonts w:ascii="Wingdings" w:hAnsi="Wingdings"/>
    </w:rPr>
  </w:style>
  <w:style w:type="paragraph" w:customStyle="1" w:styleId="TableHeading">
    <w:name w:val="Table Heading"/>
    <w:basedOn w:val="HeadingBase"/>
    <w:rsid w:val="00BE089E"/>
    <w:pPr>
      <w:keepLines/>
      <w:pBdr>
        <w:bottom w:val="single" w:sz="6" w:space="1" w:color="918585"/>
      </w:pBdr>
      <w:spacing w:before="240"/>
    </w:pPr>
  </w:style>
  <w:style w:type="character" w:customStyle="1" w:styleId="HotSpot">
    <w:name w:val="HotSpot"/>
    <w:rsid w:val="00BE089E"/>
    <w:rPr>
      <w:color w:val="0033CC"/>
      <w:u w:val="none"/>
    </w:rPr>
  </w:style>
  <w:style w:type="paragraph" w:customStyle="1" w:styleId="BodyTextRight">
    <w:name w:val="Body Text Right"/>
    <w:basedOn w:val="BodyText"/>
    <w:rsid w:val="00BE089E"/>
    <w:pPr>
      <w:spacing w:before="0" w:after="0"/>
      <w:jc w:val="right"/>
    </w:pPr>
  </w:style>
  <w:style w:type="paragraph" w:styleId="Index3">
    <w:name w:val="index 3"/>
    <w:basedOn w:val="ListNumber2"/>
    <w:next w:val="Normal"/>
    <w:semiHidden/>
    <w:rsid w:val="00BE089E"/>
    <w:pPr>
      <w:numPr>
        <w:numId w:val="0"/>
      </w:numPr>
      <w:tabs>
        <w:tab w:val="right" w:leader="dot" w:pos="4176"/>
      </w:tabs>
    </w:pPr>
  </w:style>
  <w:style w:type="paragraph" w:styleId="ListNumber2">
    <w:name w:val="List Number 2"/>
    <w:basedOn w:val="List2"/>
    <w:rsid w:val="00BE089E"/>
    <w:pPr>
      <w:numPr>
        <w:numId w:val="10"/>
      </w:numPr>
      <w:tabs>
        <w:tab w:val="clear" w:pos="1060"/>
      </w:tabs>
    </w:pPr>
  </w:style>
  <w:style w:type="paragraph" w:customStyle="1" w:styleId="MarginNote">
    <w:name w:val="Margin Note"/>
    <w:basedOn w:val="BodyText"/>
    <w:rsid w:val="00BE08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8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8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089E"/>
    <w:rPr>
      <w:sz w:val="32"/>
    </w:rPr>
  </w:style>
  <w:style w:type="paragraph" w:customStyle="1" w:styleId="HeadingProcedure">
    <w:name w:val="Heading Procedure"/>
    <w:basedOn w:val="HeadingBase"/>
    <w:next w:val="Normal"/>
    <w:rsid w:val="00BE089E"/>
    <w:pPr>
      <w:tabs>
        <w:tab w:val="left" w:pos="0"/>
      </w:tabs>
      <w:spacing w:before="120" w:after="60"/>
    </w:pPr>
    <w:rPr>
      <w:i/>
      <w:color w:val="918585"/>
      <w:sz w:val="22"/>
    </w:rPr>
  </w:style>
  <w:style w:type="paragraph" w:customStyle="1" w:styleId="TableBodyText">
    <w:name w:val="Table Body Text"/>
    <w:basedOn w:val="BodyText"/>
    <w:rsid w:val="00BE089E"/>
    <w:pPr>
      <w:spacing w:before="60" w:after="60"/>
    </w:pPr>
  </w:style>
  <w:style w:type="paragraph" w:styleId="ListContinue">
    <w:name w:val="List Continue"/>
    <w:basedOn w:val="List"/>
    <w:rsid w:val="00BE089E"/>
    <w:pPr>
      <w:ind w:firstLine="0"/>
    </w:pPr>
  </w:style>
  <w:style w:type="paragraph" w:customStyle="1" w:styleId="ListNote">
    <w:name w:val="List Note"/>
    <w:basedOn w:val="List"/>
    <w:rsid w:val="00BE089E"/>
    <w:pPr>
      <w:pBdr>
        <w:top w:val="single" w:sz="6" w:space="2" w:color="918585"/>
        <w:bottom w:val="single" w:sz="6" w:space="2" w:color="918585"/>
      </w:pBdr>
      <w:tabs>
        <w:tab w:val="left" w:pos="1021"/>
      </w:tabs>
      <w:ind w:firstLine="0"/>
    </w:pPr>
  </w:style>
  <w:style w:type="paragraph" w:customStyle="1" w:styleId="Warning">
    <w:name w:val="Warning"/>
    <w:basedOn w:val="BodyText"/>
    <w:rsid w:val="00BE089E"/>
    <w:pPr>
      <w:shd w:val="clear" w:color="auto" w:fill="D9D9D9"/>
      <w:tabs>
        <w:tab w:val="left" w:pos="992"/>
      </w:tabs>
      <w:ind w:left="119" w:right="119"/>
    </w:pPr>
    <w:rPr>
      <w:sz w:val="20"/>
    </w:rPr>
  </w:style>
  <w:style w:type="paragraph" w:customStyle="1" w:styleId="MarginIcons">
    <w:name w:val="Margin Icons"/>
    <w:basedOn w:val="BodyText"/>
    <w:rsid w:val="00BE08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89E"/>
    <w:rPr>
      <w:rFonts w:ascii="Courier New" w:hAnsi="Courier New"/>
    </w:rPr>
  </w:style>
  <w:style w:type="paragraph" w:customStyle="1" w:styleId="NoteBullet">
    <w:name w:val="Note Bullet"/>
    <w:basedOn w:val="Note"/>
    <w:rsid w:val="00BE089E"/>
    <w:pPr>
      <w:tabs>
        <w:tab w:val="clear" w:pos="680"/>
      </w:tabs>
      <w:spacing w:before="60" w:after="60"/>
    </w:pPr>
  </w:style>
  <w:style w:type="paragraph" w:customStyle="1" w:styleId="SubHeading2">
    <w:name w:val="SubHeading2"/>
    <w:basedOn w:val="HeadingBase"/>
    <w:rsid w:val="00BE089E"/>
    <w:pPr>
      <w:spacing w:before="240" w:after="60"/>
    </w:pPr>
    <w:rPr>
      <w:sz w:val="20"/>
    </w:rPr>
  </w:style>
  <w:style w:type="paragraph" w:customStyle="1" w:styleId="SubHeading1">
    <w:name w:val="SubHeading1"/>
    <w:basedOn w:val="HeadingBase"/>
    <w:rsid w:val="00BE089E"/>
    <w:pPr>
      <w:spacing w:before="240" w:after="60"/>
    </w:pPr>
    <w:rPr>
      <w:color w:val="918585"/>
      <w:sz w:val="22"/>
    </w:rPr>
  </w:style>
  <w:style w:type="paragraph" w:customStyle="1" w:styleId="SideHeading">
    <w:name w:val="Side Heading"/>
    <w:basedOn w:val="HeadingBase"/>
    <w:rsid w:val="00BE08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89E"/>
    <w:pPr>
      <w:numPr>
        <w:numId w:val="12"/>
      </w:numPr>
    </w:pPr>
  </w:style>
  <w:style w:type="paragraph" w:styleId="PlainText">
    <w:name w:val="Plain Text"/>
    <w:basedOn w:val="Normal"/>
    <w:link w:val="PlainTextChar"/>
    <w:rsid w:val="00BE089E"/>
    <w:rPr>
      <w:sz w:val="20"/>
    </w:rPr>
  </w:style>
  <w:style w:type="character" w:customStyle="1" w:styleId="PlainTextChar">
    <w:name w:val="Plain Text Char"/>
    <w:basedOn w:val="DefaultParagraphFont"/>
    <w:link w:val="PlainText"/>
    <w:rsid w:val="00BE08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089E"/>
    <w:rPr>
      <w:b/>
      <w:smallCaps/>
    </w:rPr>
  </w:style>
  <w:style w:type="paragraph" w:customStyle="1" w:styleId="TableListNumber">
    <w:name w:val="Table List Number"/>
    <w:basedOn w:val="ListNumber"/>
    <w:rsid w:val="00BE089E"/>
    <w:pPr>
      <w:numPr>
        <w:numId w:val="0"/>
      </w:numPr>
    </w:pPr>
  </w:style>
  <w:style w:type="paragraph" w:styleId="TOC4">
    <w:name w:val="toc 4"/>
    <w:basedOn w:val="TOCBase"/>
    <w:next w:val="Normal"/>
    <w:semiHidden/>
    <w:rsid w:val="00BE089E"/>
    <w:pPr>
      <w:tabs>
        <w:tab w:val="right" w:leader="dot" w:pos="9071"/>
      </w:tabs>
      <w:ind w:left="1701"/>
    </w:pPr>
  </w:style>
  <w:style w:type="paragraph" w:customStyle="1" w:styleId="ListAlpha">
    <w:name w:val="List Alpha"/>
    <w:basedOn w:val="List"/>
    <w:rsid w:val="00BE089E"/>
    <w:pPr>
      <w:numPr>
        <w:numId w:val="9"/>
      </w:numPr>
    </w:pPr>
  </w:style>
  <w:style w:type="paragraph" w:customStyle="1" w:styleId="ListAlpha2">
    <w:name w:val="List Alpha 2"/>
    <w:basedOn w:val="List2"/>
    <w:rsid w:val="00BE089E"/>
    <w:pPr>
      <w:numPr>
        <w:numId w:val="8"/>
      </w:numPr>
    </w:pPr>
  </w:style>
  <w:style w:type="paragraph" w:styleId="List2">
    <w:name w:val="List 2"/>
    <w:basedOn w:val="BodyText"/>
    <w:rsid w:val="00BE089E"/>
    <w:pPr>
      <w:tabs>
        <w:tab w:val="left" w:pos="680"/>
      </w:tabs>
      <w:spacing w:before="60" w:after="60"/>
      <w:ind w:left="680" w:hanging="340"/>
    </w:pPr>
  </w:style>
  <w:style w:type="paragraph" w:styleId="List3">
    <w:name w:val="List 3"/>
    <w:basedOn w:val="BodyText"/>
    <w:rsid w:val="00BE089E"/>
    <w:pPr>
      <w:tabs>
        <w:tab w:val="left" w:pos="1021"/>
      </w:tabs>
      <w:spacing w:before="60" w:after="60"/>
      <w:ind w:left="1020" w:hanging="340"/>
    </w:pPr>
  </w:style>
  <w:style w:type="paragraph" w:styleId="List4">
    <w:name w:val="List 4"/>
    <w:basedOn w:val="BodyText"/>
    <w:rsid w:val="00BE089E"/>
    <w:pPr>
      <w:tabs>
        <w:tab w:val="left" w:pos="1361"/>
      </w:tabs>
      <w:spacing w:before="60" w:after="60"/>
      <w:ind w:left="1361" w:hanging="340"/>
    </w:pPr>
  </w:style>
  <w:style w:type="paragraph" w:styleId="List5">
    <w:name w:val="List 5"/>
    <w:basedOn w:val="BodyText"/>
    <w:rsid w:val="00BE089E"/>
    <w:pPr>
      <w:tabs>
        <w:tab w:val="left" w:pos="1701"/>
      </w:tabs>
      <w:spacing w:before="60" w:after="60"/>
      <w:ind w:left="1701" w:hanging="340"/>
    </w:pPr>
  </w:style>
  <w:style w:type="paragraph" w:styleId="ListBullet3">
    <w:name w:val="List Bullet 3"/>
    <w:basedOn w:val="List3"/>
    <w:rsid w:val="00BE089E"/>
    <w:pPr>
      <w:numPr>
        <w:numId w:val="15"/>
      </w:numPr>
      <w:tabs>
        <w:tab w:val="clear" w:pos="1021"/>
      </w:tabs>
      <w:ind w:left="1037" w:hanging="357"/>
    </w:pPr>
  </w:style>
  <w:style w:type="paragraph" w:styleId="ListBullet4">
    <w:name w:val="List Bullet 4"/>
    <w:basedOn w:val="List4"/>
    <w:rsid w:val="00BE089E"/>
    <w:pPr>
      <w:numPr>
        <w:numId w:val="3"/>
      </w:numPr>
    </w:pPr>
  </w:style>
  <w:style w:type="paragraph" w:styleId="ListBullet5">
    <w:name w:val="List Bullet 5"/>
    <w:basedOn w:val="List5"/>
    <w:rsid w:val="00BE089E"/>
    <w:pPr>
      <w:numPr>
        <w:numId w:val="4"/>
      </w:numPr>
    </w:pPr>
  </w:style>
  <w:style w:type="paragraph" w:styleId="ListContinue2">
    <w:name w:val="List Continue 2"/>
    <w:basedOn w:val="List2"/>
    <w:rsid w:val="00BE089E"/>
    <w:pPr>
      <w:ind w:firstLine="0"/>
    </w:pPr>
  </w:style>
  <w:style w:type="paragraph" w:styleId="ListContinue3">
    <w:name w:val="List Continue 3"/>
    <w:basedOn w:val="List3"/>
    <w:rsid w:val="00BE089E"/>
    <w:pPr>
      <w:ind w:left="1021" w:firstLine="0"/>
    </w:pPr>
  </w:style>
  <w:style w:type="paragraph" w:styleId="ListContinue4">
    <w:name w:val="List Continue 4"/>
    <w:basedOn w:val="List4"/>
    <w:rsid w:val="00BE089E"/>
    <w:pPr>
      <w:ind w:firstLine="0"/>
    </w:pPr>
  </w:style>
  <w:style w:type="paragraph" w:styleId="ListContinue5">
    <w:name w:val="List Continue 5"/>
    <w:basedOn w:val="List5"/>
    <w:rsid w:val="00BE089E"/>
    <w:pPr>
      <w:ind w:firstLine="0"/>
    </w:pPr>
  </w:style>
  <w:style w:type="paragraph" w:styleId="ListNumber3">
    <w:name w:val="List Number 3"/>
    <w:basedOn w:val="List3"/>
    <w:rsid w:val="00BE089E"/>
    <w:pPr>
      <w:numPr>
        <w:numId w:val="5"/>
      </w:numPr>
    </w:pPr>
  </w:style>
  <w:style w:type="paragraph" w:styleId="ListNumber4">
    <w:name w:val="List Number 4"/>
    <w:basedOn w:val="List4"/>
    <w:rsid w:val="00BE089E"/>
    <w:pPr>
      <w:numPr>
        <w:numId w:val="6"/>
      </w:numPr>
    </w:pPr>
  </w:style>
  <w:style w:type="paragraph" w:styleId="ListNumber5">
    <w:name w:val="List Number 5"/>
    <w:basedOn w:val="List5"/>
    <w:rsid w:val="00BE089E"/>
    <w:pPr>
      <w:numPr>
        <w:numId w:val="7"/>
      </w:numPr>
    </w:pPr>
  </w:style>
  <w:style w:type="paragraph" w:styleId="BlockText">
    <w:name w:val="Block Text"/>
    <w:basedOn w:val="Normal"/>
    <w:rsid w:val="00BE089E"/>
    <w:pPr>
      <w:spacing w:after="120"/>
      <w:ind w:left="1440" w:right="1440"/>
    </w:pPr>
  </w:style>
  <w:style w:type="character" w:customStyle="1" w:styleId="Subscript">
    <w:name w:val="Subscript"/>
    <w:basedOn w:val="DefaultParagraphFont"/>
    <w:rsid w:val="00BE089E"/>
    <w:rPr>
      <w:sz w:val="16"/>
      <w:vertAlign w:val="subscript"/>
    </w:rPr>
  </w:style>
  <w:style w:type="character" w:customStyle="1" w:styleId="Superscript">
    <w:name w:val="Superscript"/>
    <w:basedOn w:val="DefaultParagraphFont"/>
    <w:rsid w:val="00BE089E"/>
    <w:rPr>
      <w:sz w:val="16"/>
      <w:vertAlign w:val="superscript"/>
    </w:rPr>
  </w:style>
  <w:style w:type="character" w:customStyle="1" w:styleId="Symbols">
    <w:name w:val="Symbols"/>
    <w:basedOn w:val="DefaultParagraphFont"/>
    <w:rsid w:val="00BE089E"/>
    <w:rPr>
      <w:rFonts w:ascii="Symbol" w:hAnsi="Symbol"/>
    </w:rPr>
  </w:style>
  <w:style w:type="character" w:customStyle="1" w:styleId="MenuOptions">
    <w:name w:val="Menu Options"/>
    <w:basedOn w:val="DefaultParagraphFont"/>
    <w:rsid w:val="00BE089E"/>
    <w:rPr>
      <w:rFonts w:ascii="Arial Narrow" w:hAnsi="Arial Narrow"/>
      <w:smallCaps/>
    </w:rPr>
  </w:style>
  <w:style w:type="character" w:customStyle="1" w:styleId="Buttons">
    <w:name w:val="Buttons"/>
    <w:basedOn w:val="DefaultParagraphFont"/>
    <w:rsid w:val="00BE089E"/>
    <w:rPr>
      <w:b/>
    </w:rPr>
  </w:style>
  <w:style w:type="character" w:customStyle="1" w:styleId="Underlined">
    <w:name w:val="Underlined"/>
    <w:basedOn w:val="DefaultParagraphFont"/>
    <w:rsid w:val="00BE089E"/>
    <w:rPr>
      <w:u w:val="single"/>
    </w:rPr>
  </w:style>
  <w:style w:type="paragraph" w:customStyle="1" w:styleId="TableBodyTextRight">
    <w:name w:val="Table Body Text Right"/>
    <w:basedOn w:val="TableBodyText"/>
    <w:rsid w:val="00BE089E"/>
    <w:pPr>
      <w:widowControl w:val="0"/>
      <w:autoSpaceDE w:val="0"/>
      <w:autoSpaceDN w:val="0"/>
      <w:adjustRightInd w:val="0"/>
      <w:jc w:val="right"/>
    </w:pPr>
    <w:rPr>
      <w:rFonts w:cs="Arial"/>
      <w:szCs w:val="18"/>
    </w:rPr>
  </w:style>
  <w:style w:type="paragraph" w:customStyle="1" w:styleId="CopyrightText">
    <w:name w:val="Copyright Text"/>
    <w:basedOn w:val="BodyText"/>
    <w:rsid w:val="00BE089E"/>
    <w:rPr>
      <w:sz w:val="18"/>
    </w:rPr>
  </w:style>
  <w:style w:type="paragraph" w:customStyle="1" w:styleId="BodySmallRight">
    <w:name w:val="Body Small Right"/>
    <w:basedOn w:val="BodyTextRight"/>
    <w:rsid w:val="00BE089E"/>
    <w:rPr>
      <w:sz w:val="18"/>
      <w:szCs w:val="18"/>
    </w:rPr>
  </w:style>
  <w:style w:type="paragraph" w:customStyle="1" w:styleId="MarginEdition">
    <w:name w:val="Margin Edition"/>
    <w:basedOn w:val="MarginNote"/>
    <w:rsid w:val="00BE089E"/>
    <w:pPr>
      <w:spacing w:before="0" w:after="0"/>
    </w:pPr>
    <w:rPr>
      <w:rFonts w:ascii="Times New Roman" w:hAnsi="Times New Roman"/>
      <w:color w:val="999999"/>
    </w:rPr>
  </w:style>
  <w:style w:type="paragraph" w:customStyle="1" w:styleId="Spacer">
    <w:name w:val="Spacer"/>
    <w:basedOn w:val="Normal"/>
    <w:rsid w:val="00BE089E"/>
    <w:rPr>
      <w:sz w:val="2"/>
      <w:szCs w:val="2"/>
    </w:rPr>
  </w:style>
  <w:style w:type="character" w:customStyle="1" w:styleId="Small">
    <w:name w:val="Small"/>
    <w:basedOn w:val="DefaultParagraphFont"/>
    <w:rsid w:val="00BE089E"/>
    <w:rPr>
      <w:sz w:val="16"/>
    </w:rPr>
  </w:style>
  <w:style w:type="paragraph" w:customStyle="1" w:styleId="WideTable">
    <w:name w:val="Wide Table"/>
    <w:basedOn w:val="Normal"/>
    <w:rsid w:val="00BE089E"/>
    <w:pPr>
      <w:ind w:left="-1418"/>
    </w:pPr>
    <w:rPr>
      <w:sz w:val="2"/>
      <w:szCs w:val="2"/>
    </w:rPr>
  </w:style>
  <w:style w:type="character" w:styleId="PageNumber">
    <w:name w:val="page number"/>
    <w:basedOn w:val="DefaultParagraphFont"/>
    <w:rsid w:val="00BE089E"/>
  </w:style>
  <w:style w:type="paragraph" w:styleId="Quote">
    <w:name w:val="Quote"/>
    <w:basedOn w:val="Heading1"/>
    <w:link w:val="QuoteChar"/>
    <w:qFormat/>
    <w:rsid w:val="00BE089E"/>
    <w:rPr>
      <w:b w:val="0"/>
      <w:sz w:val="72"/>
      <w:szCs w:val="72"/>
      <w:lang w:val="en-NZ"/>
    </w:rPr>
  </w:style>
  <w:style w:type="character" w:customStyle="1" w:styleId="QuoteChar">
    <w:name w:val="Quote Char"/>
    <w:basedOn w:val="DefaultParagraphFont"/>
    <w:link w:val="Quote"/>
    <w:rsid w:val="00BE08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89E"/>
    <w:pPr>
      <w:pageBreakBefore/>
    </w:pPr>
  </w:style>
  <w:style w:type="paragraph" w:customStyle="1" w:styleId="Border">
    <w:name w:val="Border"/>
    <w:basedOn w:val="Normal"/>
    <w:qFormat/>
    <w:rsid w:val="00BE08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89E"/>
    <w:rPr>
      <w:b/>
      <w:bCs/>
      <w:i/>
      <w:iCs/>
      <w:color w:val="auto"/>
    </w:rPr>
  </w:style>
  <w:style w:type="paragraph" w:styleId="IntenseQuote">
    <w:name w:val="Intense Quote"/>
    <w:basedOn w:val="Normal"/>
    <w:next w:val="Normal"/>
    <w:link w:val="IntenseQuoteChar"/>
    <w:uiPriority w:val="30"/>
    <w:qFormat/>
    <w:rsid w:val="00BE08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8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089E"/>
    <w:rPr>
      <w:smallCaps/>
      <w:color w:val="auto"/>
      <w:u w:val="single"/>
    </w:rPr>
  </w:style>
  <w:style w:type="character" w:styleId="IntenseReference">
    <w:name w:val="Intense Reference"/>
    <w:basedOn w:val="DefaultParagraphFont"/>
    <w:uiPriority w:val="32"/>
    <w:qFormat/>
    <w:rsid w:val="00BE089E"/>
    <w:rPr>
      <w:b/>
      <w:bCs/>
      <w:smallCaps/>
      <w:color w:val="auto"/>
      <w:spacing w:val="5"/>
      <w:u w:val="single"/>
    </w:rPr>
  </w:style>
  <w:style w:type="paragraph" w:customStyle="1" w:styleId="2ColumnHeading">
    <w:name w:val="2Column Heading"/>
    <w:basedOn w:val="BodyText"/>
    <w:qFormat/>
    <w:rsid w:val="00BE089E"/>
    <w:pPr>
      <w:spacing w:after="60"/>
      <w:ind w:left="-2268"/>
    </w:pPr>
    <w:rPr>
      <w:b/>
    </w:rPr>
  </w:style>
  <w:style w:type="paragraph" w:customStyle="1" w:styleId="Heading1TOC">
    <w:name w:val="Heading1 TOC"/>
    <w:basedOn w:val="Normal"/>
    <w:qFormat/>
    <w:rsid w:val="00BE089E"/>
    <w:pPr>
      <w:spacing w:before="240" w:after="120"/>
    </w:pPr>
    <w:rPr>
      <w:rFonts w:ascii="Times New Roman" w:hAnsi="Times New Roman"/>
      <w:b/>
      <w:sz w:val="32"/>
    </w:rPr>
  </w:style>
  <w:style w:type="paragraph" w:customStyle="1" w:styleId="Heading2TOC">
    <w:name w:val="Heading2 TOC"/>
    <w:basedOn w:val="Normal"/>
    <w:qFormat/>
    <w:rsid w:val="00BE089E"/>
    <w:pPr>
      <w:spacing w:before="240" w:after="60"/>
    </w:pPr>
    <w:rPr>
      <w:rFonts w:ascii="Times New Roman" w:hAnsi="Times New Roman"/>
      <w:b/>
      <w:sz w:val="28"/>
    </w:rPr>
  </w:style>
  <w:style w:type="character" w:customStyle="1" w:styleId="Underline">
    <w:name w:val="Underline"/>
    <w:basedOn w:val="DefaultParagraphFont"/>
    <w:qFormat/>
    <w:rsid w:val="00BE089E"/>
    <w:rPr>
      <w:u w:val="single"/>
    </w:rPr>
  </w:style>
  <w:style w:type="paragraph" w:styleId="BalloonText">
    <w:name w:val="Balloon Text"/>
    <w:basedOn w:val="Normal"/>
    <w:link w:val="BalloonTextChar"/>
    <w:rsid w:val="00BE089E"/>
    <w:rPr>
      <w:rFonts w:ascii="Tahoma" w:hAnsi="Tahoma" w:cs="Tahoma"/>
      <w:sz w:val="16"/>
      <w:szCs w:val="16"/>
    </w:rPr>
  </w:style>
  <w:style w:type="character" w:customStyle="1" w:styleId="BalloonTextChar">
    <w:name w:val="Balloon Text Char"/>
    <w:basedOn w:val="DefaultParagraphFont"/>
    <w:link w:val="BalloonText"/>
    <w:rsid w:val="00BE08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08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08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1577</Words>
  <Characters>10814</Characters>
  <Application>Microsoft Office Word</Application>
  <DocSecurity>0</DocSecurity>
  <Lines>389</Lines>
  <Paragraphs>259</Paragraphs>
  <ScaleCrop>false</ScaleCrop>
  <Company>Author-it Software Corporation Ltd.</Company>
  <LinksUpToDate>false</LinksUpToDate>
  <CharactersWithSpaces>12329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CPPSEC3032A Gather information by factual investigation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2012-05-26T06:23:00Z</dcterms:created>
  <dcterms:modified xsi:type="dcterms:W3CDTF">2012-05-26T06:23:00Z</dcterms:modified>
</cp:coreProperties>
</file>