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36A" w:rsidP="007F136A">
      <w:pPr>
        <w:pStyle w:val="Title"/>
      </w:pPr>
      <w:r>
        <w:fldChar w:fldCharType="begin"/>
      </w:r>
      <w:r>
        <w:instrText xml:space="preserve"> TITLE   \* MERGEFORMAT </w:instrText>
      </w:r>
      <w:r>
        <w:fldChar w:fldCharType="separate"/>
      </w:r>
      <w:r>
        <w:t>CPPSEC3030A Conduct surveillance</w:t>
      </w:r>
      <w:r>
        <w:fldChar w:fldCharType="end"/>
      </w:r>
    </w:p>
    <w:p w:rsidR="007F136A" w:rsidP="007F136A">
      <w:pPr>
        <w:pStyle w:val="Version"/>
        <w:sectPr w:rsidSect="006769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99D" w:rsidP="0067699D">
      <w:pPr>
        <w:pStyle w:val="SuperHeading"/>
      </w:pPr>
      <w:r w:rsidRPr="0067699D">
        <w:t>CPPSEC3030A Conduct surveillance</w:t>
      </w:r>
    </w:p>
    <w:p w:rsidR="00000000" w:rsidRPr="0067699D" w:rsidP="0067699D">
      <w:pPr>
        <w:pStyle w:val="Heading1"/>
      </w:pPr>
      <w:bookmarkStart w:id="1" w:name="O_270228"/>
      <w:bookmarkEnd w:id="1"/>
      <w:r w:rsidRPr="0067699D">
        <w:t>Modification History</w:t>
      </w:r>
    </w:p>
    <w:p w:rsidR="00000000" w:rsidRPr="0067699D" w:rsidP="0067699D">
      <w:pPr>
        <w:pStyle w:val="BodyText"/>
      </w:pPr>
      <w:r w:rsidRPr="0067699D">
        <w:t>Not Applicable</w:t>
      </w:r>
    </w:p>
    <w:p w:rsidR="00000000" w:rsidRPr="0067699D" w:rsidP="0067699D">
      <w:pPr>
        <w:pStyle w:val="AllowPageBreak"/>
      </w:pPr>
    </w:p>
    <w:p w:rsidR="00000000" w:rsidRPr="0067699D" w:rsidP="0067699D">
      <w:pPr>
        <w:pStyle w:val="Heading1"/>
      </w:pPr>
      <w:bookmarkStart w:id="2" w:name="O_201935"/>
      <w:bookmarkEnd w:id="2"/>
      <w:r w:rsidRPr="0067699D">
        <w:t>Unit Descriptor</w:t>
      </w:r>
    </w:p>
    <w:tbl>
      <w:tblPr>
        <w:tblW w:w="0" w:type="auto"/>
        <w:tblLayout w:type="fixed"/>
        <w:tblCellMar>
          <w:left w:w="62" w:type="dxa"/>
          <w:right w:w="62" w:type="dxa"/>
        </w:tblCellMar>
        <w:tblLook w:val="0000"/>
      </w:tblPr>
      <w:tblGrid>
        <w:gridCol w:w="2391"/>
        <w:gridCol w:w="6131"/>
      </w:tblGrid>
      <w:tr w:rsidTr="007F136A">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This unit of competency specifie</w:t>
            </w:r>
            <w:r w:rsidRPr="0067699D">
              <w:t>s the outcomes required to gather information through surveillance operations.  It requires the ability to select appropriate surveillance methods, plan and organise the sequence of activities, and use specialist equipment appropriate to the task.  It also</w:t>
            </w:r>
            <w:r w:rsidRPr="0067699D">
              <w:t xml:space="preserve"> requires compliance with legislation applicable to surveillance processes. </w:t>
            </w:r>
          </w:p>
          <w:p w:rsidR="00000000" w:rsidRPr="0067699D" w:rsidP="0067699D">
            <w:pPr>
              <w:pStyle w:val="BodyText"/>
            </w:pPr>
            <w:r w:rsidRPr="0067699D">
              <w:t>This unit may form part of the licensing requirements for persons engaged in investigative work in those states and territories where these are regulated activities.</w:t>
            </w:r>
          </w:p>
        </w:tc>
      </w:tr>
    </w:tbl>
    <w:p w:rsidR="007F136A" w:rsidP="0067699D">
      <w:pPr>
        <w:pStyle w:val="BodyText"/>
      </w:pPr>
    </w:p>
    <w:p w:rsidR="007F136A" w:rsidP="0067699D">
      <w:pPr>
        <w:pStyle w:val="BodyText"/>
      </w:pPr>
    </w:p>
    <w:p w:rsidR="00000000" w:rsidRPr="0067699D" w:rsidP="0067699D">
      <w:pPr>
        <w:pStyle w:val="Heading1"/>
      </w:pPr>
      <w:bookmarkStart w:id="3" w:name="O_201937"/>
      <w:bookmarkEnd w:id="3"/>
      <w:r w:rsidRPr="0067699D">
        <w:t>Application of the Unit</w:t>
      </w:r>
    </w:p>
    <w:tbl>
      <w:tblPr>
        <w:tblW w:w="0" w:type="auto"/>
        <w:tblLayout w:type="fixed"/>
        <w:tblCellMar>
          <w:left w:w="62" w:type="dxa"/>
          <w:right w:w="62" w:type="dxa"/>
        </w:tblCellMar>
        <w:tblLook w:val="0000"/>
      </w:tblPr>
      <w:tblGrid>
        <w:gridCol w:w="2391"/>
        <w:gridCol w:w="6131"/>
      </w:tblGrid>
      <w:tr w:rsidTr="007F136A">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This unit of competency has application in a range of work roles in investigative services.  Work is performed under limited supervision and competency requires some judgement and decision-making.  Th</w:t>
            </w:r>
            <w:r w:rsidRPr="0067699D">
              <w:t>e knowledge and skills described in this unit are to be applied within relevant legislative guidelines.</w:t>
            </w:r>
          </w:p>
        </w:tc>
      </w:tr>
    </w:tbl>
    <w:p w:rsidR="007F136A" w:rsidP="0067699D">
      <w:pPr>
        <w:pStyle w:val="BodyText"/>
      </w:pPr>
    </w:p>
    <w:p w:rsidR="007F136A" w:rsidP="0067699D">
      <w:pPr>
        <w:pStyle w:val="BodyText"/>
      </w:pPr>
    </w:p>
    <w:p w:rsidR="00000000" w:rsidRPr="0067699D" w:rsidP="0067699D">
      <w:pPr>
        <w:pStyle w:val="Heading1"/>
      </w:pPr>
      <w:bookmarkStart w:id="4" w:name="O_278488"/>
      <w:bookmarkEnd w:id="4"/>
      <w:r w:rsidRPr="0067699D">
        <w:t>Licensing/Regulatory Information</w:t>
      </w:r>
    </w:p>
    <w:p w:rsidR="00000000" w:rsidRPr="0067699D" w:rsidP="0067699D">
      <w:pPr>
        <w:pStyle w:val="BodyText"/>
      </w:pPr>
      <w:r w:rsidRPr="0067699D">
        <w:t>Refer to Unit Descriptor</w:t>
      </w:r>
    </w:p>
    <w:p w:rsidR="00000000" w:rsidRPr="0067699D" w:rsidP="0067699D">
      <w:pPr>
        <w:pStyle w:val="AllowPageBreak"/>
      </w:pPr>
    </w:p>
    <w:p w:rsidR="00000000" w:rsidRPr="0067699D" w:rsidP="0067699D">
      <w:pPr>
        <w:pStyle w:val="Heading1"/>
      </w:pPr>
      <w:bookmarkStart w:id="5" w:name="O_283609"/>
      <w:bookmarkEnd w:id="5"/>
      <w:r w:rsidRPr="0067699D">
        <w:t>Pre-Requisites</w:t>
      </w:r>
    </w:p>
    <w:p w:rsidR="00000000" w:rsidRPr="0067699D" w:rsidP="0067699D">
      <w:pPr>
        <w:pStyle w:val="BodyText"/>
      </w:pPr>
      <w:r w:rsidRPr="0067699D">
        <w:t>Not Applicable</w:t>
      </w:r>
    </w:p>
    <w:p w:rsidR="00000000" w:rsidRPr="0067699D" w:rsidP="0067699D">
      <w:pPr>
        <w:pStyle w:val="AllowPageBreak"/>
      </w:pPr>
    </w:p>
    <w:p w:rsidR="00000000" w:rsidRPr="0067699D" w:rsidP="0067699D">
      <w:pPr>
        <w:pStyle w:val="Heading1"/>
      </w:pPr>
      <w:bookmarkStart w:id="6" w:name="O_201936"/>
      <w:bookmarkEnd w:id="6"/>
      <w:r w:rsidRPr="0067699D">
        <w:t>Employability Skills Information</w:t>
      </w:r>
    </w:p>
    <w:tbl>
      <w:tblPr>
        <w:tblW w:w="0" w:type="auto"/>
        <w:tblLayout w:type="fixed"/>
        <w:tblCellMar>
          <w:left w:w="62" w:type="dxa"/>
          <w:right w:w="62" w:type="dxa"/>
        </w:tblCellMar>
        <w:tblLook w:val="0000"/>
      </w:tblPr>
      <w:tblGrid>
        <w:gridCol w:w="2624"/>
        <w:gridCol w:w="5898"/>
      </w:tblGrid>
      <w:tr w:rsidTr="007F136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This unit contains employability skills.</w:t>
            </w:r>
          </w:p>
        </w:tc>
      </w:tr>
    </w:tbl>
    <w:p w:rsidR="007F136A" w:rsidP="0067699D">
      <w:pPr>
        <w:pStyle w:val="BodyText"/>
      </w:pPr>
    </w:p>
    <w:p w:rsidR="007F136A" w:rsidP="0067699D">
      <w:pPr>
        <w:pStyle w:val="BodyText"/>
      </w:pPr>
    </w:p>
    <w:p w:rsidR="00000000" w:rsidRPr="0067699D" w:rsidP="0067699D">
      <w:pPr>
        <w:pStyle w:val="Heading1"/>
      </w:pPr>
      <w:bookmarkStart w:id="7" w:name="O_288274"/>
      <w:bookmarkEnd w:id="7"/>
      <w:r w:rsidRPr="0067699D">
        <w:t>Elements and Performance Criteria Pre-Content</w:t>
      </w:r>
    </w:p>
    <w:tbl>
      <w:tblPr>
        <w:tblW w:w="0" w:type="auto"/>
        <w:tblLayout w:type="fixed"/>
        <w:tblCellMar>
          <w:left w:w="62" w:type="dxa"/>
          <w:right w:w="62" w:type="dxa"/>
        </w:tblCellMar>
        <w:tblLook w:val="0000"/>
      </w:tblPr>
      <w:tblGrid>
        <w:gridCol w:w="2412"/>
        <w:gridCol w:w="6110"/>
      </w:tblGrid>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Performance criteria describe</w:t>
            </w:r>
            <w:r w:rsidRPr="0067699D">
              <w:t xml:space="preserve"> the required performance needed to demonstrate achievement of the element. Where </w:t>
            </w:r>
            <w:r w:rsidRPr="0067699D">
              <w:rPr>
                <w:rStyle w:val="BoldandItalics"/>
              </w:rPr>
              <w:t>bold italicised</w:t>
            </w:r>
            <w:r w:rsidRPr="0067699D">
              <w:t xml:space="preserve"> text is used, further information is detailed in the required skills and knowledge section and/or the range statement. Assessment of performance is to be cons</w:t>
            </w:r>
            <w:r w:rsidRPr="0067699D">
              <w:t>istent with the evidence guide.</w:t>
            </w:r>
          </w:p>
        </w:tc>
      </w:tr>
    </w:tbl>
    <w:p w:rsidR="00000000" w:rsidRPr="0067699D" w:rsidP="0067699D">
      <w:pPr>
        <w:pStyle w:val="BodyText"/>
      </w:pPr>
    </w:p>
    <w:p w:rsidR="00000000" w:rsidRPr="0067699D" w:rsidP="0067699D">
      <w:pPr>
        <w:pStyle w:val="AllowPageBreak"/>
      </w:pPr>
    </w:p>
    <w:p w:rsidR="00000000" w:rsidRPr="0067699D" w:rsidP="0067699D">
      <w:pPr>
        <w:pStyle w:val="Heading1"/>
      </w:pPr>
      <w:bookmarkStart w:id="8" w:name="O_234941"/>
      <w:bookmarkEnd w:id="8"/>
      <w:r w:rsidRPr="0067699D">
        <w:t>Elements and Performance Criteria</w:t>
      </w:r>
    </w:p>
    <w:tbl>
      <w:tblPr>
        <w:tblW w:w="0" w:type="auto"/>
        <w:tblLayout w:type="fixed"/>
        <w:tblCellMar>
          <w:left w:w="62" w:type="dxa"/>
          <w:right w:w="62" w:type="dxa"/>
        </w:tblCellMar>
        <w:tblLook w:val="0000"/>
      </w:tblPr>
      <w:tblGrid>
        <w:gridCol w:w="2412"/>
        <w:gridCol w:w="6110"/>
      </w:tblGrid>
      <w:tr w:rsidTr="007F136A">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7699D" w:rsidP="0067699D">
            <w:pPr>
              <w:pStyle w:val="List"/>
            </w:pPr>
            <w:r w:rsidRPr="0067699D">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7699D">
            <w:pPr>
              <w:pStyle w:val="List"/>
              <w:rPr>
                <w:lang w:val="en-NZ"/>
              </w:rPr>
            </w:pPr>
            <w:r w:rsidRPr="0067699D">
              <w:rPr>
                <w:rStyle w:val="SpecialBold"/>
              </w:rPr>
              <w:t>PERFORMANCE CRITERIA</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List"/>
              <w:rPr>
                <w:lang w:val="en-NZ"/>
              </w:rPr>
            </w:pPr>
            <w:r w:rsidRPr="0067699D">
              <w:rPr>
                <w:rStyle w:val="SpecialBold"/>
              </w:rPr>
              <w:t>1</w:t>
            </w:r>
            <w:r w:rsidRPr="0067699D">
              <w:tab/>
            </w:r>
            <w:r w:rsidRPr="0067699D">
              <w:rPr>
                <w:rStyle w:val="SpecialBold"/>
              </w:rPr>
              <w:t>Prepare for surveillance operation</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
            </w:pPr>
            <w:r w:rsidRPr="0067699D">
              <w:t>1.1</w:t>
            </w:r>
            <w:r w:rsidRPr="0067699D">
              <w:tab/>
              <w:t xml:space="preserve">Applicable provisions of </w:t>
            </w:r>
            <w:r w:rsidRPr="0067699D">
              <w:rPr>
                <w:rStyle w:val="BoldandItalics"/>
              </w:rPr>
              <w:t>legislative requirements</w:t>
            </w:r>
            <w:r w:rsidRPr="0067699D">
              <w:t xml:space="preserve"> relevant to </w:t>
            </w:r>
            <w:r w:rsidRPr="0067699D">
              <w:rPr>
                <w:rStyle w:val="BoldandItalics"/>
              </w:rPr>
              <w:t>assignment instructions</w:t>
            </w:r>
            <w:r w:rsidRPr="0067699D">
              <w:t xml:space="preserve"> are identified and complied with.</w:t>
            </w:r>
          </w:p>
          <w:p w:rsidR="00000000" w:rsidRPr="0067699D" w:rsidP="0067699D">
            <w:pPr>
              <w:pStyle w:val="List"/>
            </w:pPr>
            <w:r w:rsidRPr="0067699D">
              <w:t>1.2</w:t>
            </w:r>
            <w:r w:rsidRPr="0067699D">
              <w:tab/>
            </w:r>
            <w:r w:rsidRPr="0067699D">
              <w:rPr>
                <w:rStyle w:val="BoldandItalics"/>
              </w:rPr>
              <w:t>Surveillance methods</w:t>
            </w:r>
            <w:r w:rsidRPr="0067699D">
              <w:t xml:space="preserve"> are identified and </w:t>
            </w:r>
            <w:r w:rsidRPr="0067699D">
              <w:rPr>
                <w:rStyle w:val="BoldandItalics"/>
              </w:rPr>
              <w:t>background enquiries</w:t>
            </w:r>
            <w:r w:rsidRPr="0067699D">
              <w:t xml:space="preserve"> conducted in consultation with </w:t>
            </w:r>
            <w:r w:rsidRPr="0067699D">
              <w:rPr>
                <w:rStyle w:val="BoldandItalics"/>
              </w:rPr>
              <w:t>relevant persons</w:t>
            </w:r>
            <w:r w:rsidRPr="0067699D">
              <w:t>.</w:t>
            </w:r>
          </w:p>
          <w:p w:rsidR="00000000" w:rsidRPr="0067699D" w:rsidP="0067699D">
            <w:pPr>
              <w:pStyle w:val="List"/>
            </w:pPr>
            <w:r w:rsidRPr="0067699D">
              <w:t>1.3</w:t>
            </w:r>
            <w:r w:rsidRPr="0067699D">
              <w:tab/>
            </w:r>
            <w:r w:rsidRPr="0067699D">
              <w:rPr>
                <w:rStyle w:val="BoldandItalics"/>
              </w:rPr>
              <w:t>Resource and equipment</w:t>
            </w:r>
            <w:r w:rsidRPr="0067699D">
              <w:t xml:space="preserve"> requirements are confirmed and organised in accordance with client requirements.</w:t>
            </w:r>
          </w:p>
          <w:p w:rsidR="00000000" w:rsidRPr="0067699D" w:rsidP="0067699D">
            <w:pPr>
              <w:pStyle w:val="List"/>
            </w:pPr>
            <w:r w:rsidRPr="0067699D">
              <w:t>1.4</w:t>
            </w:r>
            <w:r w:rsidRPr="0067699D">
              <w:tab/>
              <w:t>Equipment is checked for operational effectiveness and faulty or damaged equipment reported or replaced as appropriate.</w:t>
            </w:r>
          </w:p>
          <w:p w:rsidR="00000000" w:rsidP="0067699D">
            <w:pPr>
              <w:pStyle w:val="List"/>
              <w:rPr>
                <w:lang w:val="en-NZ"/>
              </w:rPr>
            </w:pPr>
            <w:r w:rsidRPr="0067699D">
              <w:t>1.5</w:t>
            </w:r>
            <w:r w:rsidRPr="0067699D">
              <w:tab/>
              <w:t xml:space="preserve">Inspection of surveillance site is conducted to identify and record </w:t>
            </w:r>
            <w:r w:rsidRPr="0067699D">
              <w:rPr>
                <w:rStyle w:val="BoldandItalics"/>
              </w:rPr>
              <w:t>factors</w:t>
            </w:r>
            <w:r w:rsidRPr="0067699D">
              <w:t xml:space="preserve"> which may impact upon assignment instructions.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List"/>
              <w:rPr>
                <w:lang w:val="en-NZ"/>
              </w:rPr>
            </w:pPr>
            <w:r w:rsidRPr="0067699D">
              <w:rPr>
                <w:rStyle w:val="SpecialBold"/>
              </w:rPr>
              <w:t>2</w:t>
            </w:r>
            <w:r w:rsidRPr="0067699D">
              <w:tab/>
            </w:r>
            <w:r w:rsidRPr="0067699D">
              <w:rPr>
                <w:rStyle w:val="SpecialBold"/>
              </w:rPr>
              <w:t>C</w:t>
            </w:r>
            <w:r w:rsidRPr="0067699D">
              <w:rPr>
                <w:rStyle w:val="SpecialBold"/>
              </w:rPr>
              <w:t>onduct surveillance operation</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
            </w:pPr>
            <w:r w:rsidRPr="0067699D">
              <w:t>2.1</w:t>
            </w:r>
            <w:r w:rsidRPr="0067699D">
              <w:tab/>
            </w:r>
            <w:r w:rsidRPr="0067699D">
              <w:rPr>
                <w:rStyle w:val="BoldandItalics"/>
              </w:rPr>
              <w:t>Surveillance</w:t>
            </w:r>
            <w:r w:rsidRPr="0067699D">
              <w:t xml:space="preserve"> is conducted in accordance with assignment instructions and legislative requirements. </w:t>
            </w:r>
          </w:p>
          <w:p w:rsidR="00000000" w:rsidRPr="0067699D" w:rsidP="0067699D">
            <w:pPr>
              <w:pStyle w:val="List"/>
            </w:pPr>
            <w:r w:rsidRPr="0067699D">
              <w:t>2.2</w:t>
            </w:r>
            <w:r w:rsidRPr="0067699D">
              <w:tab/>
              <w:t xml:space="preserve">Surveillance equipment is positioned and operated in accordance with </w:t>
            </w:r>
            <w:r w:rsidRPr="0067699D">
              <w:rPr>
                <w:rStyle w:val="BoldandItalics"/>
              </w:rPr>
              <w:t>manufacturer's instructions</w:t>
            </w:r>
            <w:r w:rsidRPr="0067699D">
              <w:t>.</w:t>
            </w:r>
          </w:p>
          <w:p w:rsidR="00000000" w:rsidRPr="0067699D" w:rsidP="0067699D">
            <w:pPr>
              <w:pStyle w:val="List"/>
            </w:pPr>
            <w:r w:rsidRPr="0067699D">
              <w:t>2.3</w:t>
            </w:r>
            <w:r w:rsidRPr="0067699D">
              <w:tab/>
              <w:t xml:space="preserve">Individuals or </w:t>
            </w:r>
            <w:r w:rsidRPr="0067699D">
              <w:t>groups behaving in a suspicious or unusual manner are identified and monitored.</w:t>
            </w:r>
          </w:p>
          <w:p w:rsidR="00000000" w:rsidRPr="0067699D" w:rsidP="0067699D">
            <w:pPr>
              <w:pStyle w:val="List"/>
            </w:pPr>
            <w:r w:rsidRPr="0067699D">
              <w:t>2.4</w:t>
            </w:r>
            <w:r w:rsidRPr="0067699D">
              <w:tab/>
              <w:t xml:space="preserve">Alternate plans are implemented where surveillance integrity is threatened or compromised and reported to relevant persons. </w:t>
            </w:r>
          </w:p>
          <w:p w:rsidR="00000000" w:rsidP="0067699D">
            <w:pPr>
              <w:pStyle w:val="List"/>
              <w:rPr>
                <w:lang w:val="en-NZ"/>
              </w:rPr>
            </w:pPr>
            <w:r w:rsidRPr="0067699D">
              <w:t>2.5</w:t>
            </w:r>
            <w:r w:rsidRPr="0067699D">
              <w:tab/>
            </w:r>
            <w:r w:rsidRPr="0067699D">
              <w:rPr>
                <w:rStyle w:val="BoldandItalics"/>
              </w:rPr>
              <w:t>Evidence</w:t>
            </w:r>
            <w:r w:rsidRPr="0067699D">
              <w:t xml:space="preserve"> of surveillance is completed and processed in accordance with assignment instructions.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List"/>
              <w:rPr>
                <w:lang w:val="en-NZ"/>
              </w:rPr>
            </w:pPr>
            <w:r w:rsidRPr="0067699D">
              <w:rPr>
                <w:rStyle w:val="SpecialBold"/>
              </w:rPr>
              <w:t>3</w:t>
            </w:r>
            <w:r w:rsidRPr="0067699D">
              <w:tab/>
            </w:r>
            <w:r w:rsidRPr="0067699D">
              <w:rPr>
                <w:rStyle w:val="SpecialBold"/>
              </w:rPr>
              <w:t>Complete surveillance operation</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
            </w:pPr>
            <w:r w:rsidRPr="0067699D">
              <w:t>3.1</w:t>
            </w:r>
            <w:r w:rsidRPr="0067699D">
              <w:tab/>
              <w:t xml:space="preserve">Report is prepared presenting all relevant facts and observations in appropriate </w:t>
            </w:r>
            <w:r w:rsidRPr="0067699D">
              <w:rPr>
                <w:rStyle w:val="BoldandItalics"/>
              </w:rPr>
              <w:t>format</w:t>
            </w:r>
            <w:r w:rsidRPr="0067699D">
              <w:t>.</w:t>
            </w:r>
          </w:p>
          <w:p w:rsidR="00000000" w:rsidRPr="0067699D" w:rsidP="0067699D">
            <w:pPr>
              <w:pStyle w:val="List"/>
            </w:pPr>
            <w:r w:rsidRPr="0067699D">
              <w:t>3.2</w:t>
            </w:r>
            <w:r w:rsidRPr="0067699D">
              <w:tab/>
              <w:t>Opportunities for improvement are i</w:t>
            </w:r>
            <w:r w:rsidRPr="0067699D">
              <w:t>dentified and recommendations provided to inform future surveillance.</w:t>
            </w:r>
          </w:p>
          <w:p w:rsidR="00000000" w:rsidRPr="0067699D" w:rsidP="0067699D">
            <w:pPr>
              <w:pStyle w:val="List"/>
            </w:pPr>
            <w:r w:rsidRPr="0067699D">
              <w:t>3.3</w:t>
            </w:r>
            <w:r w:rsidRPr="0067699D">
              <w:tab/>
              <w:t>Surveillance records are securely maintained with due regard to confidentiality.</w:t>
            </w:r>
          </w:p>
          <w:p w:rsidR="00000000" w:rsidRPr="0067699D" w:rsidP="0067699D">
            <w:pPr>
              <w:pStyle w:val="List"/>
            </w:pPr>
            <w:r w:rsidRPr="0067699D">
              <w:t>3.4</w:t>
            </w:r>
            <w:r w:rsidRPr="0067699D">
              <w:tab/>
              <w:t>Surveillance equipment is checked, cleaned and stored in accordance with manufacturer's instructi</w:t>
            </w:r>
            <w:r w:rsidRPr="0067699D">
              <w:t>ons.</w:t>
            </w:r>
          </w:p>
        </w:tc>
      </w:tr>
    </w:tbl>
    <w:p w:rsidR="007F136A" w:rsidP="0067699D">
      <w:pPr>
        <w:pStyle w:val="BodyText"/>
      </w:pPr>
    </w:p>
    <w:p w:rsidR="007F136A" w:rsidP="0067699D">
      <w:pPr>
        <w:pStyle w:val="BodyText"/>
      </w:pPr>
    </w:p>
    <w:p w:rsidR="00000000" w:rsidRPr="0067699D" w:rsidP="0067699D">
      <w:pPr>
        <w:pStyle w:val="Heading1"/>
      </w:pPr>
      <w:bookmarkStart w:id="9" w:name="O_258891"/>
      <w:bookmarkEnd w:id="9"/>
      <w:r w:rsidRPr="0067699D">
        <w:t>Required Skills and Knowledge</w:t>
      </w:r>
    </w:p>
    <w:tbl>
      <w:tblPr>
        <w:tblW w:w="0" w:type="auto"/>
        <w:tblLayout w:type="fixed"/>
        <w:tblCellMar>
          <w:left w:w="62" w:type="dxa"/>
          <w:right w:w="62" w:type="dxa"/>
        </w:tblCellMar>
        <w:tblLook w:val="0000"/>
      </w:tblPr>
      <w:tblGrid>
        <w:gridCol w:w="8522"/>
      </w:tblGrid>
      <w:tr w:rsidTr="007F136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REQUIRED SKILLS AND KNOWLEDGE</w:t>
            </w:r>
          </w:p>
        </w:tc>
      </w:tr>
      <w:tr w:rsidTr="007F13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t>This section describes the skills and knowledge and their level required for this unit.</w:t>
            </w:r>
          </w:p>
        </w:tc>
      </w:tr>
      <w:tr w:rsidTr="007F13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Required skills</w:t>
            </w:r>
          </w:p>
        </w:tc>
      </w:tr>
      <w:tr w:rsidTr="007F13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advanced driving</w:t>
            </w:r>
          </w:p>
          <w:p w:rsidR="00000000" w:rsidRPr="0067699D" w:rsidP="0067699D">
            <w:pPr>
              <w:pStyle w:val="ListBullet"/>
            </w:pPr>
            <w:r w:rsidRPr="0067699D">
              <w:t>communicate using appropriate channels and communication modes</w:t>
            </w:r>
          </w:p>
          <w:p w:rsidR="00000000" w:rsidRPr="0067699D" w:rsidP="0067699D">
            <w:pPr>
              <w:pStyle w:val="ListBullet"/>
            </w:pPr>
            <w:r w:rsidRPr="0067699D">
              <w:t>covert observation</w:t>
            </w:r>
          </w:p>
          <w:p w:rsidR="00000000" w:rsidRPr="0067699D" w:rsidP="0067699D">
            <w:pPr>
              <w:pStyle w:val="ListBullet"/>
            </w:pPr>
            <w:r w:rsidRPr="0067699D">
              <w:t>defensive driving techniques</w:t>
            </w:r>
          </w:p>
          <w:p w:rsidR="00000000" w:rsidRPr="0067699D" w:rsidP="0067699D">
            <w:pPr>
              <w:pStyle w:val="ListBullet"/>
            </w:pPr>
            <w:r w:rsidRPr="0067699D">
              <w:t>framing digital or video image collection</w:t>
            </w:r>
          </w:p>
          <w:p w:rsidR="00000000" w:rsidRPr="0067699D" w:rsidP="0067699D">
            <w:pPr>
              <w:pStyle w:val="ListBullet"/>
            </w:pPr>
            <w:r w:rsidRPr="0067699D">
              <w:t>identify and comply with applicable legal and procedural requirements, including licensing requirements</w:t>
            </w:r>
            <w:r w:rsidRPr="0067699D">
              <w:t>, relevant to investigative activities</w:t>
            </w:r>
          </w:p>
          <w:p w:rsidR="00000000" w:rsidRPr="0067699D" w:rsidP="0067699D">
            <w:pPr>
              <w:pStyle w:val="ListBullet"/>
            </w:pPr>
            <w:r w:rsidRPr="0067699D">
              <w:t>interpret and follow instructions and procedures</w:t>
            </w:r>
          </w:p>
          <w:p w:rsidR="00000000" w:rsidRPr="0067699D" w:rsidP="0067699D">
            <w:pPr>
              <w:pStyle w:val="ListBullet"/>
            </w:pPr>
            <w:r w:rsidRPr="0067699D">
              <w:t>navigation</w:t>
            </w:r>
          </w:p>
          <w:p w:rsidR="00000000" w:rsidRPr="0067699D" w:rsidP="0067699D">
            <w:pPr>
              <w:pStyle w:val="ListBullet"/>
            </w:pPr>
            <w:r w:rsidRPr="0067699D">
              <w:t xml:space="preserve">operate basic investigative equipment </w:t>
            </w:r>
          </w:p>
          <w:p w:rsidR="00000000" w:rsidRPr="0067699D" w:rsidP="0067699D">
            <w:pPr>
              <w:pStyle w:val="ListBullet"/>
            </w:pPr>
            <w:r w:rsidRPr="0067699D">
              <w:t>organise equipment and resource requirements</w:t>
            </w:r>
          </w:p>
          <w:p w:rsidR="00000000" w:rsidRPr="0067699D" w:rsidP="0067699D">
            <w:pPr>
              <w:pStyle w:val="ListBullet"/>
            </w:pPr>
            <w:r w:rsidRPr="0067699D">
              <w:t>participate in meetings and interviews</w:t>
            </w:r>
          </w:p>
          <w:p w:rsidR="00000000" w:rsidRPr="0067699D" w:rsidP="0067699D">
            <w:pPr>
              <w:pStyle w:val="ListBullet"/>
            </w:pPr>
            <w:r w:rsidRPr="0067699D">
              <w:t xml:space="preserve">record, report and document information </w:t>
            </w:r>
          </w:p>
          <w:p w:rsidR="00000000" w:rsidRPr="0067699D" w:rsidP="0067699D">
            <w:pPr>
              <w:pStyle w:val="ListBullet"/>
            </w:pPr>
            <w:r w:rsidRPr="0067699D">
              <w:t>relate to people from a range of social, cultural and ethnic backgrounds and of varying physical and mental abilities</w:t>
            </w:r>
          </w:p>
          <w:p w:rsidR="00000000" w:rsidRPr="0067699D" w:rsidP="0067699D">
            <w:pPr>
              <w:pStyle w:val="ListBullet"/>
            </w:pPr>
            <w:r w:rsidRPr="0067699D">
              <w:t>risk assessment</w:t>
            </w:r>
          </w:p>
          <w:p w:rsidR="00000000" w:rsidRPr="0067699D" w:rsidP="0067699D">
            <w:pPr>
              <w:pStyle w:val="ListBullet"/>
            </w:pPr>
            <w:r w:rsidRPr="0067699D">
              <w:t xml:space="preserve">source, collect and organise information </w:t>
            </w:r>
          </w:p>
          <w:p w:rsidR="00000000" w:rsidP="0067699D">
            <w:pPr>
              <w:pStyle w:val="ListBullet"/>
              <w:rPr>
                <w:lang w:val="en-NZ"/>
              </w:rPr>
            </w:pPr>
            <w:r w:rsidRPr="0067699D">
              <w:t>use and interpret maps and street direc</w:t>
            </w:r>
            <w:r w:rsidRPr="0067699D">
              <w:t>tories.</w:t>
            </w:r>
          </w:p>
        </w:tc>
      </w:tr>
      <w:tr w:rsidTr="007F13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Required knowledge</w:t>
            </w:r>
          </w:p>
        </w:tc>
      </w:tr>
      <w:tr w:rsidTr="007F13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applicable licensing and legal requirements relevant to investigative operations</w:t>
            </w:r>
          </w:p>
          <w:p w:rsidR="00000000" w:rsidRPr="0067699D" w:rsidP="0067699D">
            <w:pPr>
              <w:pStyle w:val="ListBullet"/>
            </w:pPr>
            <w:r w:rsidRPr="0067699D">
              <w:t>communication channels and modes</w:t>
            </w:r>
          </w:p>
          <w:p w:rsidR="00000000" w:rsidRPr="0067699D" w:rsidP="0067699D">
            <w:pPr>
              <w:pStyle w:val="ListBullet"/>
            </w:pPr>
            <w:r w:rsidRPr="0067699D">
              <w:t>evidence management principles</w:t>
            </w:r>
          </w:p>
          <w:p w:rsidR="00000000" w:rsidRPr="0067699D" w:rsidP="0067699D">
            <w:pPr>
              <w:pStyle w:val="ListBullet"/>
            </w:pPr>
            <w:r w:rsidRPr="0067699D">
              <w:t xml:space="preserve">information gathering techniques </w:t>
            </w:r>
          </w:p>
          <w:p w:rsidR="00000000" w:rsidRPr="0067699D" w:rsidP="0067699D">
            <w:pPr>
              <w:pStyle w:val="ListBullet"/>
            </w:pPr>
            <w:r w:rsidRPr="0067699D">
              <w:t>interviewing, reviewing and debriefing processes</w:t>
            </w:r>
          </w:p>
          <w:p w:rsidR="00000000" w:rsidRPr="0067699D" w:rsidP="0067699D">
            <w:pPr>
              <w:pStyle w:val="ListBullet"/>
            </w:pPr>
            <w:r w:rsidRPr="0067699D">
              <w:t>investigative service options</w:t>
            </w:r>
          </w:p>
          <w:p w:rsidR="00000000" w:rsidRPr="0067699D" w:rsidP="0067699D">
            <w:pPr>
              <w:pStyle w:val="ListBullet"/>
            </w:pPr>
            <w:r w:rsidRPr="0067699D">
              <w:t>legislative restrictions on the use of recording devices</w:t>
            </w:r>
          </w:p>
          <w:p w:rsidR="00000000" w:rsidRPr="0067699D" w:rsidP="0067699D">
            <w:pPr>
              <w:pStyle w:val="ListBullet"/>
            </w:pPr>
            <w:r w:rsidRPr="0067699D">
              <w:t>observation and monitoring techniques</w:t>
            </w:r>
          </w:p>
          <w:p w:rsidR="00000000" w:rsidRPr="0067699D" w:rsidP="0067699D">
            <w:pPr>
              <w:pStyle w:val="ListBullet"/>
            </w:pPr>
            <w:r w:rsidRPr="0067699D">
              <w:t xml:space="preserve">operational functions of a range of investigative equipment </w:t>
            </w:r>
          </w:p>
          <w:p w:rsidR="00000000" w:rsidRPr="0067699D" w:rsidP="0067699D">
            <w:pPr>
              <w:pStyle w:val="ListBullet"/>
            </w:pPr>
            <w:r w:rsidRPr="0067699D">
              <w:t>principles of effecti</w:t>
            </w:r>
            <w:r w:rsidRPr="0067699D">
              <w:t>ve communication including interpersonal techniques</w:t>
            </w:r>
          </w:p>
          <w:p w:rsidR="00000000" w:rsidRPr="0067699D" w:rsidP="0067699D">
            <w:pPr>
              <w:pStyle w:val="ListBullet"/>
            </w:pPr>
            <w:r w:rsidRPr="0067699D">
              <w:t xml:space="preserve">reliable and verifiable sources of information </w:t>
            </w:r>
          </w:p>
          <w:p w:rsidR="00000000" w:rsidRPr="0067699D" w:rsidP="0067699D">
            <w:pPr>
              <w:pStyle w:val="ListBullet"/>
            </w:pPr>
            <w:r w:rsidRPr="0067699D">
              <w:t>reporting and documentation requirements</w:t>
            </w:r>
          </w:p>
          <w:p w:rsidR="00000000" w:rsidRPr="0067699D" w:rsidP="0067699D">
            <w:pPr>
              <w:pStyle w:val="ListBullet"/>
            </w:pPr>
            <w:r w:rsidRPr="0067699D">
              <w:t>surveillance equipment, techniques and listening devices.</w:t>
            </w:r>
          </w:p>
        </w:tc>
      </w:tr>
    </w:tbl>
    <w:p w:rsidR="007F136A" w:rsidP="0067699D">
      <w:pPr>
        <w:pStyle w:val="BodyText"/>
      </w:pPr>
    </w:p>
    <w:p w:rsidR="007F136A" w:rsidP="0067699D">
      <w:pPr>
        <w:pStyle w:val="BodyText"/>
      </w:pPr>
    </w:p>
    <w:p w:rsidR="00000000" w:rsidRPr="0067699D" w:rsidP="0067699D">
      <w:pPr>
        <w:pStyle w:val="Heading1"/>
      </w:pPr>
      <w:bookmarkStart w:id="10" w:name="O_242925"/>
      <w:bookmarkEnd w:id="10"/>
      <w:r w:rsidRPr="0067699D">
        <w:t>Evidence Guide</w:t>
      </w:r>
    </w:p>
    <w:tbl>
      <w:tblPr>
        <w:tblW w:w="9287" w:type="dxa"/>
        <w:tblLayout w:type="fixed"/>
        <w:tblCellMar>
          <w:left w:w="62" w:type="dxa"/>
          <w:right w:w="62" w:type="dxa"/>
        </w:tblCellMar>
        <w:tblLook w:val="0000"/>
      </w:tblPr>
      <w:tblGrid>
        <w:gridCol w:w="2621"/>
        <w:gridCol w:w="6659"/>
        <w:gridCol w:w="7"/>
      </w:tblGrid>
      <w:tr w:rsidTr="007F136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EVIDENCE GUIDE</w:t>
            </w:r>
          </w:p>
        </w:tc>
      </w:tr>
      <w:tr w:rsidTr="007F136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t>The evidence guide provides advice on assessment and must be read in conjunction with the performance criteria, required skills and knowledge, range statement and the Assessment Guidelines for the Training Package.</w:t>
            </w:r>
          </w:p>
        </w:tc>
      </w:tr>
      <w:tr w:rsidTr="007F136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Critical aspects for assessment and evi</w:t>
            </w:r>
            <w:r w:rsidRPr="0067699D">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A person who demonstrates competency in this unit must be able to provide evidence of:</w:t>
            </w:r>
          </w:p>
          <w:p w:rsidR="00000000" w:rsidRPr="0067699D" w:rsidP="0067699D">
            <w:pPr>
              <w:pStyle w:val="ListBullet"/>
            </w:pPr>
            <w:r w:rsidRPr="0067699D">
              <w:t>complying with applicable legislation, licensing and client requirements for the conduct and reporting of surveill</w:t>
            </w:r>
            <w:r w:rsidRPr="0067699D">
              <w:t>ance operations</w:t>
            </w:r>
          </w:p>
          <w:p w:rsidR="00000000" w:rsidRPr="0067699D" w:rsidP="0067699D">
            <w:pPr>
              <w:pStyle w:val="ListBullet"/>
            </w:pPr>
            <w:r w:rsidRPr="0067699D">
              <w:t xml:space="preserve">conducting surveillance operations using agreed surveillance methods and equipment </w:t>
            </w:r>
          </w:p>
          <w:p w:rsidR="00000000" w:rsidRPr="0067699D" w:rsidP="0067699D">
            <w:pPr>
              <w:pStyle w:val="ListBullet"/>
            </w:pPr>
            <w:r w:rsidRPr="0067699D">
              <w:t>sourcing, organising and managing surveillance information, evidence and records with appropriate regard to client confidentiality and evidence management p</w:t>
            </w:r>
            <w:r w:rsidRPr="0067699D">
              <w:t>rinciples</w:t>
            </w:r>
          </w:p>
          <w:p w:rsidR="00000000" w:rsidP="0067699D">
            <w:pPr>
              <w:pStyle w:val="ListBullet"/>
              <w:rPr>
                <w:lang w:val="en-NZ"/>
              </w:rPr>
            </w:pPr>
            <w:r w:rsidRPr="0067699D">
              <w:t>presenting surveillance report in a suitable format ensuring coverage of all relevant facts and observations.</w:t>
            </w:r>
          </w:p>
        </w:tc>
      </w:tr>
      <w:tr w:rsidTr="007F136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Context of assessment includes:</w:t>
            </w:r>
          </w:p>
          <w:p w:rsidR="00000000" w:rsidRPr="0067699D" w:rsidP="0067699D">
            <w:pPr>
              <w:pStyle w:val="ListBullet"/>
            </w:pPr>
            <w:r w:rsidRPr="0067699D">
              <w:t>a setting in the workplace or environment that simulates the conditions of performance described in the elements, performance criteria and range statement.</w:t>
            </w:r>
          </w:p>
          <w:p w:rsidR="00000000" w:rsidRPr="0067699D" w:rsidP="0067699D">
            <w:pPr>
              <w:pStyle w:val="BodyText"/>
            </w:pPr>
            <w:r w:rsidRPr="0067699D">
              <w:t>Resource implications for assessment include:</w:t>
            </w:r>
          </w:p>
          <w:p w:rsidR="00000000" w:rsidRPr="0067699D" w:rsidP="0067699D">
            <w:pPr>
              <w:pStyle w:val="ListBullet"/>
            </w:pPr>
            <w:r w:rsidRPr="0067699D">
              <w:t>access to a registered provider of assessment service</w:t>
            </w:r>
            <w:r w:rsidRPr="0067699D">
              <w:t>s</w:t>
            </w:r>
          </w:p>
          <w:p w:rsidR="00000000" w:rsidRPr="0067699D" w:rsidP="0067699D">
            <w:pPr>
              <w:pStyle w:val="ListBullet"/>
            </w:pPr>
            <w:r w:rsidRPr="0067699D">
              <w:t>access to a suitable venue and equipment</w:t>
            </w:r>
          </w:p>
          <w:p w:rsidR="00000000" w:rsidRPr="0067699D" w:rsidP="0067699D">
            <w:pPr>
              <w:pStyle w:val="ListBullet"/>
            </w:pPr>
            <w:r w:rsidRPr="0067699D">
              <w:t>access to plain English version of relevant statutes and procedures</w:t>
            </w:r>
          </w:p>
          <w:p w:rsidR="00000000" w:rsidRPr="0067699D" w:rsidP="0067699D">
            <w:pPr>
              <w:pStyle w:val="ListBullet"/>
            </w:pPr>
            <w:r w:rsidRPr="0067699D">
              <w:t>assessment instruments including personal planner and assessment record book</w:t>
            </w:r>
          </w:p>
          <w:p w:rsidR="00000000" w:rsidRPr="0067699D" w:rsidP="0067699D">
            <w:pPr>
              <w:pStyle w:val="ListBullet"/>
            </w:pPr>
            <w:r w:rsidRPr="0067699D">
              <w:t>work schedules, organisational policies and duty statements.</w:t>
            </w:r>
          </w:p>
          <w:p w:rsidR="00000000" w:rsidP="0067699D">
            <w:pPr>
              <w:pStyle w:val="BodyText"/>
              <w:rPr>
                <w:lang w:val="en-NZ"/>
              </w:rPr>
            </w:pPr>
            <w:r w:rsidRPr="0067699D">
              <w:t>Reasona</w:t>
            </w:r>
            <w:r w:rsidRPr="0067699D">
              <w:t>ble adjustments must be made to assessment processes where required for people with disabilities. This could include access to modified equipment and other physical resources, and the provision of appropriate assessment support.</w:t>
            </w:r>
          </w:p>
        </w:tc>
      </w:tr>
      <w:tr w:rsidTr="007F136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t xml:space="preserve">This </w:t>
            </w:r>
            <w:r w:rsidRPr="0067699D">
              <w:t>unit of competency should be assessed using questioning of underpinning knowledge and skills.</w:t>
            </w:r>
          </w:p>
        </w:tc>
      </w:tr>
      <w:tr w:rsidTr="007F136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67699D">
              <w:t>targeted questioning to assess the underpinning knowledge.</w:t>
            </w:r>
          </w:p>
          <w:p w:rsidR="00000000" w:rsidRPr="0067699D" w:rsidP="0067699D">
            <w:pPr>
              <w:pStyle w:val="BodyText"/>
            </w:pPr>
            <w:r w:rsidRPr="0067699D">
              <w:t>Oral questioning or written assessment may be used to assess underpinning knowledge. In assessment situations where the candidate is offered a choice between oral questioning and written assessment</w:t>
            </w:r>
            <w:r w:rsidRPr="0067699D">
              <w:t>, questions are to be identical.</w:t>
            </w:r>
          </w:p>
          <w:p w:rsidR="00000000" w:rsidRPr="0067699D" w:rsidP="0067699D">
            <w:pPr>
              <w:pStyle w:val="BodyText"/>
            </w:pPr>
            <w:r w:rsidRPr="0067699D">
              <w:t>Supplementary evidence may be obtained from relevant authenticated correspondence from existing supervisors, team leaders or specialist training staff.</w:t>
            </w:r>
          </w:p>
        </w:tc>
      </w:tr>
    </w:tbl>
    <w:p w:rsidR="007F136A" w:rsidP="0067699D">
      <w:pPr>
        <w:pStyle w:val="BodyText"/>
      </w:pPr>
    </w:p>
    <w:p w:rsidR="007F136A" w:rsidP="0067699D">
      <w:pPr>
        <w:pStyle w:val="BodyText"/>
      </w:pPr>
    </w:p>
    <w:p w:rsidR="00000000" w:rsidRPr="0067699D" w:rsidP="0067699D">
      <w:pPr>
        <w:pStyle w:val="Heading1"/>
      </w:pPr>
      <w:bookmarkStart w:id="11" w:name="O_250908"/>
      <w:bookmarkEnd w:id="11"/>
      <w:r w:rsidRPr="0067699D">
        <w:t>Range Statement</w:t>
      </w:r>
    </w:p>
    <w:tbl>
      <w:tblPr>
        <w:tblW w:w="0" w:type="auto"/>
        <w:tblLayout w:type="fixed"/>
        <w:tblCellMar>
          <w:left w:w="62" w:type="dxa"/>
          <w:right w:w="62" w:type="dxa"/>
        </w:tblCellMar>
        <w:tblLook w:val="0000"/>
      </w:tblPr>
      <w:tblGrid>
        <w:gridCol w:w="2412"/>
        <w:gridCol w:w="6110"/>
      </w:tblGrid>
      <w:tr w:rsidTr="007F13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RANGE STATEMENT</w:t>
            </w:r>
          </w:p>
        </w:tc>
      </w:tr>
      <w:tr w:rsidTr="007F13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t>The range stat</w:t>
            </w:r>
            <w:r w:rsidRPr="0067699D">
              <w:t>ement relates to the unit of competency as a whole. It allows for different work environments and situations that may affect performance. Bold italicised wording, if used in the performance criteria, is detailed below. Essential operating conditions that m</w:t>
            </w:r>
            <w:r w:rsidRPr="0067699D">
              <w:t>ay be present with training and assessment (depending on the work situation, needs of the candidate, accessibility of the item, and local industry and regional contexts) may also be included.</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Legislative requirements</w:t>
            </w:r>
            <w:r w:rsidRPr="0067699D">
              <w:t xml:space="preserve"> </w:t>
            </w:r>
            <w:r w:rsidRPr="0067699D">
              <w:rPr>
                <w:rStyle w:val="SpecialBold"/>
              </w:rPr>
              <w:t>may relate to</w:t>
            </w:r>
            <w:r w:rsidRPr="0067699D">
              <w:t xml:space="preserve">: </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applicable commonwealth, state and territory legislation which affects investigative work such as:</w:t>
            </w:r>
          </w:p>
          <w:p w:rsidR="00000000" w:rsidRPr="0067699D" w:rsidP="0067699D">
            <w:pPr>
              <w:pStyle w:val="ListBullet2"/>
            </w:pPr>
            <w:r w:rsidRPr="0067699D">
              <w:t>workplace safety</w:t>
            </w:r>
          </w:p>
          <w:p w:rsidR="00000000" w:rsidRPr="0067699D" w:rsidP="0067699D">
            <w:pPr>
              <w:pStyle w:val="ListBullet2"/>
            </w:pPr>
            <w:r w:rsidRPr="0067699D">
              <w:t>environmental issues</w:t>
            </w:r>
          </w:p>
          <w:p w:rsidR="00000000" w:rsidRPr="0067699D" w:rsidP="0067699D">
            <w:pPr>
              <w:pStyle w:val="ListBullet2"/>
            </w:pPr>
            <w:r w:rsidRPr="0067699D">
              <w:t>equal employment opportunity</w:t>
            </w:r>
          </w:p>
          <w:p w:rsidR="00000000" w:rsidRPr="0067699D" w:rsidP="0067699D">
            <w:pPr>
              <w:pStyle w:val="ListBullet2"/>
            </w:pPr>
            <w:r w:rsidRPr="0067699D">
              <w:t>industrial relations</w:t>
            </w:r>
          </w:p>
          <w:p w:rsidR="00000000" w:rsidRPr="0067699D" w:rsidP="0067699D">
            <w:pPr>
              <w:pStyle w:val="ListBullet2"/>
            </w:pPr>
            <w:r w:rsidRPr="0067699D">
              <w:t>anti-discrimination and diversity</w:t>
            </w:r>
          </w:p>
          <w:p w:rsidR="00000000" w:rsidRPr="0067699D" w:rsidP="0067699D">
            <w:pPr>
              <w:pStyle w:val="ListBullet"/>
            </w:pPr>
            <w:r w:rsidRPr="0067699D">
              <w:t xml:space="preserve">Australian standards and quality assurance </w:t>
            </w:r>
          </w:p>
          <w:p w:rsidR="00000000" w:rsidRPr="0067699D" w:rsidP="0067699D">
            <w:pPr>
              <w:pStyle w:val="ListBullet"/>
            </w:pPr>
            <w:r w:rsidRPr="0067699D">
              <w:t>authority to conduct investigation</w:t>
            </w:r>
          </w:p>
          <w:p w:rsidR="00000000" w:rsidRPr="0067699D" w:rsidP="0067699D">
            <w:pPr>
              <w:pStyle w:val="ListBullet"/>
            </w:pPr>
            <w:r w:rsidRPr="0067699D">
              <w:t>award and enterprise agreements</w:t>
            </w:r>
          </w:p>
          <w:p w:rsidR="00000000" w:rsidRPr="0067699D" w:rsidP="0067699D">
            <w:pPr>
              <w:pStyle w:val="ListBullet"/>
            </w:pPr>
            <w:r w:rsidRPr="0067699D">
              <w:t>evidence collection</w:t>
            </w:r>
          </w:p>
          <w:p w:rsidR="00000000" w:rsidRPr="0067699D" w:rsidP="0067699D">
            <w:pPr>
              <w:pStyle w:val="ListBullet"/>
            </w:pPr>
            <w:r w:rsidRPr="0067699D">
              <w:t>freedom of information</w:t>
            </w:r>
          </w:p>
          <w:p w:rsidR="00000000" w:rsidRPr="0067699D" w:rsidP="0067699D">
            <w:pPr>
              <w:pStyle w:val="ListBullet"/>
            </w:pPr>
            <w:r w:rsidRPr="0067699D">
              <w:t>licensing arrangements and certification requirements</w:t>
            </w:r>
          </w:p>
          <w:p w:rsidR="00000000" w:rsidRPr="0067699D" w:rsidP="0067699D">
            <w:pPr>
              <w:pStyle w:val="ListBullet"/>
            </w:pPr>
            <w:r w:rsidRPr="0067699D">
              <w:t>privacy requirements</w:t>
            </w:r>
          </w:p>
          <w:p w:rsidR="00000000" w:rsidRPr="0067699D" w:rsidP="0067699D">
            <w:pPr>
              <w:pStyle w:val="ListBullet"/>
            </w:pPr>
            <w:r w:rsidRPr="0067699D">
              <w:t xml:space="preserve">relevant industry codes of </w:t>
            </w:r>
            <w:r w:rsidRPr="0067699D">
              <w:t xml:space="preserve">practice </w:t>
            </w:r>
          </w:p>
          <w:p w:rsidR="00000000" w:rsidRPr="0067699D" w:rsidP="0067699D">
            <w:pPr>
              <w:pStyle w:val="ListBullet"/>
            </w:pPr>
            <w:r w:rsidRPr="0067699D">
              <w:t>restrictions in the use of recording devices</w:t>
            </w:r>
          </w:p>
          <w:p w:rsidR="00000000" w:rsidP="0067699D">
            <w:pPr>
              <w:pStyle w:val="ListBullet"/>
              <w:rPr>
                <w:lang w:val="en-NZ"/>
              </w:rPr>
            </w:pPr>
            <w:r w:rsidRPr="0067699D">
              <w:t>surveillance and listening devices.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Assignment instructions may include</w:t>
            </w:r>
            <w:r w:rsidRPr="0067699D">
              <w:t xml:space="preserve">: </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client identification information</w:t>
            </w:r>
          </w:p>
          <w:p w:rsidR="00000000" w:rsidRPr="0067699D" w:rsidP="0067699D">
            <w:pPr>
              <w:pStyle w:val="ListBullet"/>
            </w:pPr>
            <w:r w:rsidRPr="0067699D">
              <w:t>incident and security risk response procedures</w:t>
            </w:r>
          </w:p>
          <w:p w:rsidR="00000000" w:rsidRPr="0067699D" w:rsidP="0067699D">
            <w:pPr>
              <w:pStyle w:val="ListBullet"/>
            </w:pPr>
            <w:r w:rsidRPr="0067699D">
              <w:t>investigation purpose and objective</w:t>
            </w:r>
          </w:p>
          <w:p w:rsidR="00000000" w:rsidRPr="0067699D" w:rsidP="0067699D">
            <w:pPr>
              <w:pStyle w:val="ListBullet"/>
            </w:pPr>
            <w:r w:rsidRPr="0067699D">
              <w:t xml:space="preserve">investigation tasks and procedures </w:t>
            </w:r>
          </w:p>
          <w:p w:rsidR="00000000" w:rsidRPr="0067699D" w:rsidP="0067699D">
            <w:pPr>
              <w:pStyle w:val="ListBullet"/>
            </w:pPr>
            <w:r w:rsidRPr="0067699D">
              <w:t>investigation timeframe</w:t>
            </w:r>
          </w:p>
          <w:p w:rsidR="00000000" w:rsidRPr="0067699D" w:rsidP="0067699D">
            <w:pPr>
              <w:pStyle w:val="ListBullet"/>
            </w:pPr>
            <w:r w:rsidRPr="0067699D">
              <w:t>personal presentation requirements</w:t>
            </w:r>
          </w:p>
          <w:p w:rsidR="00000000" w:rsidRPr="0067699D" w:rsidP="0067699D">
            <w:pPr>
              <w:pStyle w:val="ListBullet"/>
            </w:pPr>
            <w:r w:rsidRPr="0067699D">
              <w:t>premises location and layout</w:t>
            </w:r>
          </w:p>
          <w:p w:rsidR="00000000" w:rsidRPr="0067699D" w:rsidP="0067699D">
            <w:pPr>
              <w:pStyle w:val="ListBullet"/>
            </w:pPr>
            <w:r w:rsidRPr="0067699D">
              <w:t>reporting and documentation requirements</w:t>
            </w:r>
          </w:p>
          <w:p w:rsidR="00000000" w:rsidRPr="0067699D" w:rsidP="0067699D">
            <w:pPr>
              <w:pStyle w:val="ListBullet"/>
            </w:pPr>
            <w:r w:rsidRPr="0067699D">
              <w:t>resource and equipment requirements</w:t>
            </w:r>
          </w:p>
          <w:p w:rsidR="00000000" w:rsidRPr="0067699D" w:rsidP="0067699D">
            <w:pPr>
              <w:pStyle w:val="ListBullet"/>
            </w:pPr>
            <w:r w:rsidRPr="0067699D">
              <w:t>surveillance plan</w:t>
            </w:r>
          </w:p>
          <w:p w:rsidR="00000000" w:rsidP="0067699D">
            <w:pPr>
              <w:pStyle w:val="ListBullet"/>
              <w:rPr>
                <w:lang w:val="en-NZ"/>
              </w:rPr>
            </w:pPr>
            <w:r w:rsidRPr="0067699D">
              <w:t>travel routes and schedules.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Surveil</w:t>
            </w:r>
            <w:r w:rsidRPr="0067699D">
              <w:rPr>
                <w:rStyle w:val="BoldandItalics"/>
              </w:rPr>
              <w:t>lance methods</w:t>
            </w:r>
            <w:r w:rsidRPr="0067699D">
              <w:t xml:space="preserve"> </w:t>
            </w:r>
            <w:r w:rsidRPr="0067699D">
              <w:rPr>
                <w:rStyle w:val="SpecialBold"/>
              </w:rPr>
              <w:t>may involve</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mobile or static surveillance by vehicle</w:t>
            </w:r>
          </w:p>
          <w:p w:rsidR="00000000" w:rsidRPr="0067699D" w:rsidP="0067699D">
            <w:pPr>
              <w:pStyle w:val="ListBullet"/>
            </w:pPr>
            <w:r w:rsidRPr="0067699D">
              <w:t>mobile or static surveillance by foot</w:t>
            </w:r>
          </w:p>
          <w:p w:rsidR="00000000" w:rsidRPr="0067699D" w:rsidP="0067699D">
            <w:pPr>
              <w:pStyle w:val="ListBullet"/>
            </w:pPr>
            <w:r w:rsidRPr="0067699D">
              <w:t>use of cameras and video equipment</w:t>
            </w:r>
          </w:p>
          <w:p w:rsidR="00000000" w:rsidP="0067699D">
            <w:pPr>
              <w:pStyle w:val="ListBullet"/>
              <w:rPr>
                <w:lang w:val="en-NZ"/>
              </w:rPr>
            </w:pPr>
            <w:r w:rsidRPr="0067699D">
              <w:t>use of electronic or specialist surveillance equipment.</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Background enquiries</w:t>
            </w:r>
            <w:r w:rsidRPr="0067699D">
              <w:t xml:space="preserve"> </w:t>
            </w:r>
            <w:r w:rsidRPr="0067699D">
              <w:rPr>
                <w:rStyle w:val="SpecialBold"/>
              </w:rPr>
              <w:t>may involve</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 xml:space="preserve">tracing whereabouts (skiptracing) of subject </w:t>
            </w:r>
          </w:p>
          <w:p w:rsidR="00000000" w:rsidRPr="0067699D" w:rsidP="0067699D">
            <w:pPr>
              <w:pStyle w:val="ListBullet"/>
            </w:pPr>
            <w:r w:rsidRPr="0067699D">
              <w:t xml:space="preserve">identification of subject using sources such as </w:t>
            </w:r>
          </w:p>
          <w:p w:rsidR="00000000" w:rsidRPr="0067699D" w:rsidP="0067699D">
            <w:pPr>
              <w:pStyle w:val="ListBullet2"/>
            </w:pPr>
            <w:r w:rsidRPr="0067699D">
              <w:t>electoral rolls</w:t>
            </w:r>
          </w:p>
          <w:p w:rsidR="00000000" w:rsidRPr="0067699D" w:rsidP="0067699D">
            <w:pPr>
              <w:pStyle w:val="ListBullet2"/>
            </w:pPr>
            <w:r w:rsidRPr="0067699D">
              <w:t>public records</w:t>
            </w:r>
          </w:p>
          <w:p w:rsidR="00000000" w:rsidRPr="0067699D" w:rsidP="0067699D">
            <w:pPr>
              <w:pStyle w:val="ListBullet2"/>
            </w:pPr>
            <w:r w:rsidRPr="0067699D">
              <w:t>client records</w:t>
            </w:r>
          </w:p>
          <w:p w:rsidR="00000000" w:rsidRPr="0067699D" w:rsidP="0067699D">
            <w:pPr>
              <w:pStyle w:val="ListBullet2"/>
            </w:pPr>
            <w:r w:rsidRPr="0067699D">
              <w:t>visual observation</w:t>
            </w:r>
          </w:p>
          <w:p w:rsidR="00000000" w:rsidRPr="0067699D" w:rsidP="0067699D">
            <w:pPr>
              <w:pStyle w:val="ListBullet2"/>
            </w:pPr>
            <w:r w:rsidRPr="0067699D">
              <w:t>descriptions</w:t>
            </w:r>
          </w:p>
          <w:p w:rsidR="00000000" w:rsidRPr="0067699D" w:rsidP="0067699D">
            <w:pPr>
              <w:pStyle w:val="ListBullet2"/>
            </w:pPr>
            <w:r w:rsidRPr="0067699D">
              <w:t>photographs.</w:t>
            </w:r>
          </w:p>
          <w:p w:rsidR="00000000" w:rsidP="0067699D">
            <w:pPr>
              <w:pStyle w:val="ListBullet"/>
              <w:rPr>
                <w:lang w:val="en-NZ"/>
              </w:rPr>
            </w:pPr>
            <w:r w:rsidRPr="0067699D">
              <w:t>inspection or observation of likely surveillance sites.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Relevant persons</w:t>
            </w:r>
            <w:r w:rsidRPr="0067699D">
              <w:t xml:space="preserve"> </w:t>
            </w:r>
            <w:r w:rsidRPr="0067699D">
              <w:rPr>
                <w:rStyle w:val="SpecialBold"/>
              </w:rPr>
              <w:t>may include</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 xml:space="preserve">client </w:t>
            </w:r>
          </w:p>
          <w:p w:rsidR="00000000" w:rsidRPr="0067699D" w:rsidP="0067699D">
            <w:pPr>
              <w:pStyle w:val="ListBullet"/>
            </w:pPr>
            <w:r w:rsidRPr="0067699D">
              <w:t>industry or government representatives</w:t>
            </w:r>
          </w:p>
          <w:p w:rsidR="00000000" w:rsidRPr="0067699D" w:rsidP="0067699D">
            <w:pPr>
              <w:pStyle w:val="ListBullet"/>
            </w:pPr>
            <w:r w:rsidRPr="0067699D">
              <w:t>police</w:t>
            </w:r>
          </w:p>
          <w:p w:rsidR="00000000" w:rsidRPr="0067699D" w:rsidP="0067699D">
            <w:pPr>
              <w:pStyle w:val="ListBullet"/>
            </w:pPr>
            <w:r w:rsidRPr="0067699D">
              <w:t>security personnel</w:t>
            </w:r>
          </w:p>
          <w:p w:rsidR="00000000" w:rsidRPr="0067699D" w:rsidP="0067699D">
            <w:pPr>
              <w:pStyle w:val="ListBullet"/>
            </w:pPr>
            <w:r w:rsidRPr="0067699D">
              <w:t>supervisor or manager</w:t>
            </w:r>
          </w:p>
          <w:p w:rsidR="00000000" w:rsidP="0067699D">
            <w:pPr>
              <w:pStyle w:val="ListBullet"/>
              <w:rPr>
                <w:lang w:val="en-NZ"/>
              </w:rPr>
            </w:pPr>
            <w:r w:rsidRPr="0067699D">
              <w:t>technical specialist.</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Resources and equipment may include</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business equipment</w:t>
            </w:r>
          </w:p>
          <w:p w:rsidR="00000000" w:rsidRPr="0067699D" w:rsidP="0067699D">
            <w:pPr>
              <w:pStyle w:val="ListBullet"/>
            </w:pPr>
            <w:r w:rsidRPr="0067699D">
              <w:t>communication equipment (pager, portable two-way radio, mobile phone)</w:t>
            </w:r>
          </w:p>
          <w:p w:rsidR="00000000" w:rsidRPr="0067699D" w:rsidP="0067699D">
            <w:pPr>
              <w:pStyle w:val="ListBullet"/>
            </w:pPr>
            <w:r w:rsidRPr="0067699D">
              <w:t>laptop computer</w:t>
            </w:r>
          </w:p>
          <w:p w:rsidR="00000000" w:rsidRPr="0067699D" w:rsidP="0067699D">
            <w:pPr>
              <w:pStyle w:val="ListBullet"/>
            </w:pPr>
            <w:r w:rsidRPr="0067699D">
              <w:t>maps and street directories</w:t>
            </w:r>
          </w:p>
          <w:p w:rsidR="00000000" w:rsidRPr="0067699D" w:rsidP="0067699D">
            <w:pPr>
              <w:pStyle w:val="ListBullet"/>
            </w:pPr>
            <w:r w:rsidRPr="0067699D">
              <w:t>pen and notebook</w:t>
            </w:r>
          </w:p>
          <w:p w:rsidR="00000000" w:rsidRPr="0067699D" w:rsidP="0067699D">
            <w:pPr>
              <w:pStyle w:val="ListBullet"/>
            </w:pPr>
            <w:r w:rsidRPr="0067699D">
              <w:t>personal protection equipment</w:t>
            </w:r>
          </w:p>
          <w:p w:rsidR="00000000" w:rsidRPr="0067699D" w:rsidP="0067699D">
            <w:pPr>
              <w:pStyle w:val="ListBullet"/>
            </w:pPr>
            <w:r w:rsidRPr="0067699D">
              <w:t>surveillance equipment:</w:t>
            </w:r>
          </w:p>
          <w:p w:rsidR="00000000" w:rsidRPr="0067699D" w:rsidP="0067699D">
            <w:pPr>
              <w:pStyle w:val="ListBullet2"/>
            </w:pPr>
            <w:r w:rsidRPr="0067699D">
              <w:t>35mm camera</w:t>
            </w:r>
          </w:p>
          <w:p w:rsidR="00000000" w:rsidRPr="0067699D" w:rsidP="0067699D">
            <w:pPr>
              <w:pStyle w:val="ListBullet2"/>
            </w:pPr>
            <w:r w:rsidRPr="0067699D">
              <w:t>video camera</w:t>
            </w:r>
          </w:p>
          <w:p w:rsidR="00000000" w:rsidRPr="0067699D" w:rsidP="0067699D">
            <w:pPr>
              <w:pStyle w:val="ListBullet2"/>
            </w:pPr>
            <w:r w:rsidRPr="0067699D">
              <w:t>binoculars</w:t>
            </w:r>
          </w:p>
          <w:p w:rsidR="00000000" w:rsidRPr="0067699D" w:rsidP="0067699D">
            <w:pPr>
              <w:pStyle w:val="ListBullet2"/>
            </w:pPr>
            <w:r w:rsidRPr="0067699D">
              <w:t>guise</w:t>
            </w:r>
          </w:p>
          <w:p w:rsidR="00000000" w:rsidRPr="0067699D" w:rsidP="0067699D">
            <w:pPr>
              <w:pStyle w:val="ListBullet2"/>
            </w:pPr>
            <w:r w:rsidRPr="0067699D">
              <w:t>torch</w:t>
            </w:r>
          </w:p>
          <w:p w:rsidR="00000000" w:rsidRPr="0067699D" w:rsidP="0067699D">
            <w:pPr>
              <w:pStyle w:val="ListBullet2"/>
            </w:pPr>
            <w:r w:rsidRPr="0067699D">
              <w:t>mirrors</w:t>
            </w:r>
          </w:p>
          <w:p w:rsidR="00000000" w:rsidRPr="0067699D" w:rsidP="0067699D">
            <w:pPr>
              <w:pStyle w:val="ListBullet2"/>
            </w:pPr>
            <w:r w:rsidRPr="0067699D">
              <w:t>measuring tape</w:t>
            </w:r>
          </w:p>
          <w:p w:rsidR="00000000" w:rsidRPr="0067699D" w:rsidP="0067699D">
            <w:pPr>
              <w:pStyle w:val="ListBullet2"/>
            </w:pPr>
            <w:r w:rsidRPr="0067699D">
              <w:t>infrared</w:t>
            </w:r>
          </w:p>
          <w:p w:rsidR="00000000" w:rsidRPr="0067699D" w:rsidP="0067699D">
            <w:pPr>
              <w:pStyle w:val="ListBullet2"/>
            </w:pPr>
            <w:r w:rsidRPr="0067699D">
              <w:t>telephoto lens</w:t>
            </w:r>
          </w:p>
          <w:p w:rsidR="00000000" w:rsidRPr="0067699D" w:rsidP="0067699D">
            <w:pPr>
              <w:pStyle w:val="ListBullet2"/>
            </w:pPr>
            <w:r w:rsidRPr="0067699D">
              <w:t>tripod</w:t>
            </w:r>
          </w:p>
          <w:p w:rsidR="00000000" w:rsidRPr="0067699D" w:rsidP="0067699D">
            <w:pPr>
              <w:pStyle w:val="ListBullet2"/>
            </w:pPr>
            <w:r w:rsidRPr="0067699D">
              <w:t>voice recorders</w:t>
            </w:r>
          </w:p>
          <w:p w:rsidR="00000000" w:rsidRPr="0067699D" w:rsidP="0067699D">
            <w:pPr>
              <w:pStyle w:val="ListBullet2"/>
            </w:pPr>
            <w:r w:rsidRPr="0067699D">
              <w:t>night vision equipment</w:t>
            </w:r>
          </w:p>
          <w:p w:rsidR="00000000" w:rsidRPr="0067699D" w:rsidP="0067699D">
            <w:pPr>
              <w:pStyle w:val="ListBullet2"/>
            </w:pPr>
            <w:r w:rsidRPr="0067699D">
              <w:t>personal hygiene aids</w:t>
            </w:r>
          </w:p>
          <w:p w:rsidR="00000000" w:rsidP="0067699D">
            <w:pPr>
              <w:pStyle w:val="ListBullet"/>
              <w:rPr>
                <w:lang w:val="en-NZ"/>
              </w:rPr>
            </w:pPr>
            <w:r w:rsidRPr="0067699D">
              <w:t>transport.</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Factors</w:t>
            </w:r>
            <w:r w:rsidRPr="0067699D">
              <w:t xml:space="preserve"> </w:t>
            </w:r>
            <w:r w:rsidRPr="0067699D">
              <w:rPr>
                <w:rStyle w:val="SpecialBold"/>
              </w:rPr>
              <w:t>may include</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competing work demands</w:t>
            </w:r>
          </w:p>
          <w:p w:rsidR="00000000" w:rsidRPr="0067699D" w:rsidP="0067699D">
            <w:pPr>
              <w:pStyle w:val="ListBullet"/>
            </w:pPr>
            <w:r w:rsidRPr="0067699D">
              <w:t>environmental factors (time, weather)</w:t>
            </w:r>
          </w:p>
          <w:p w:rsidR="00000000" w:rsidRPr="0067699D" w:rsidP="0067699D">
            <w:pPr>
              <w:pStyle w:val="ListBullet"/>
            </w:pPr>
            <w:r w:rsidRPr="0067699D">
              <w:t>non-availability of resources and materials</w:t>
            </w:r>
          </w:p>
          <w:p w:rsidR="00000000" w:rsidRPr="0067699D" w:rsidP="0067699D">
            <w:pPr>
              <w:pStyle w:val="ListBullet"/>
            </w:pPr>
            <w:r w:rsidRPr="0067699D">
              <w:t>specialis</w:t>
            </w:r>
            <w:r w:rsidRPr="0067699D">
              <w:t>t equipment requirements</w:t>
            </w:r>
          </w:p>
          <w:p w:rsidR="00000000" w:rsidRPr="0067699D" w:rsidP="0067699D">
            <w:pPr>
              <w:pStyle w:val="ListBullet"/>
            </w:pPr>
            <w:r w:rsidRPr="0067699D">
              <w:t>surveillance site layout</w:t>
            </w:r>
          </w:p>
          <w:p w:rsidR="00000000" w:rsidRPr="0067699D" w:rsidP="0067699D">
            <w:pPr>
              <w:pStyle w:val="ListBullet"/>
            </w:pPr>
            <w:r w:rsidRPr="0067699D">
              <w:t>technical specialist requirements</w:t>
            </w:r>
          </w:p>
          <w:p w:rsidR="00000000" w:rsidRPr="0067699D" w:rsidP="0067699D">
            <w:pPr>
              <w:pStyle w:val="ListBullet"/>
            </w:pPr>
            <w:r w:rsidRPr="0067699D">
              <w:t>unforeseen incidents</w:t>
            </w:r>
          </w:p>
          <w:p w:rsidR="00000000" w:rsidP="0067699D">
            <w:pPr>
              <w:pStyle w:val="ListBullet"/>
              <w:rPr>
                <w:lang w:val="en-NZ"/>
              </w:rPr>
            </w:pPr>
            <w:r w:rsidRPr="0067699D">
              <w:t>workplace hazards, risks and controls.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Surveillance</w:t>
            </w:r>
            <w:r w:rsidRPr="0067699D">
              <w:t xml:space="preserve"> </w:t>
            </w:r>
            <w:r w:rsidRPr="0067699D">
              <w:rPr>
                <w:rStyle w:val="SpecialBold"/>
              </w:rPr>
              <w:t>may be</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covert</w:t>
            </w:r>
          </w:p>
          <w:p w:rsidR="00000000" w:rsidRPr="0067699D" w:rsidP="0067699D">
            <w:pPr>
              <w:pStyle w:val="ListBullet"/>
            </w:pPr>
            <w:r w:rsidRPr="0067699D">
              <w:t>mobile</w:t>
            </w:r>
          </w:p>
          <w:p w:rsidR="00000000" w:rsidRPr="0067699D" w:rsidP="0067699D">
            <w:pPr>
              <w:pStyle w:val="ListBullet"/>
            </w:pPr>
            <w:r w:rsidRPr="0067699D">
              <w:t xml:space="preserve">overt </w:t>
            </w:r>
          </w:p>
          <w:p w:rsidR="00000000" w:rsidP="0067699D">
            <w:pPr>
              <w:pStyle w:val="ListBullet"/>
              <w:rPr>
                <w:lang w:val="en-NZ"/>
              </w:rPr>
            </w:pPr>
            <w:r w:rsidRPr="0067699D">
              <w:t>static.</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Manufacturer's instructions</w:t>
            </w:r>
            <w:r w:rsidRPr="0067699D">
              <w:t xml:space="preserve"> </w:t>
            </w:r>
            <w:r w:rsidRPr="0067699D">
              <w:rPr>
                <w:rStyle w:val="SpecialBold"/>
              </w:rPr>
              <w:t>may be found in</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equipment spe</w:t>
            </w:r>
            <w:r w:rsidRPr="0067699D">
              <w:t>cifications</w:t>
            </w:r>
          </w:p>
          <w:p w:rsidR="00000000" w:rsidRPr="0067699D" w:rsidP="0067699D">
            <w:pPr>
              <w:pStyle w:val="ListBullet"/>
            </w:pPr>
            <w:r w:rsidRPr="0067699D">
              <w:t>operator's manual</w:t>
            </w:r>
          </w:p>
          <w:p w:rsidR="00000000" w:rsidRPr="0067699D" w:rsidP="0067699D">
            <w:pPr>
              <w:pStyle w:val="ListBullet"/>
            </w:pPr>
            <w:r w:rsidRPr="0067699D">
              <w:t>plans and diagrams</w:t>
            </w:r>
          </w:p>
          <w:p w:rsidR="00000000" w:rsidRPr="0067699D" w:rsidP="0067699D">
            <w:pPr>
              <w:pStyle w:val="ListBullet"/>
            </w:pPr>
            <w:r w:rsidRPr="0067699D">
              <w:t>printed instruction leaflets</w:t>
            </w:r>
          </w:p>
          <w:p w:rsidR="00000000" w:rsidP="0067699D">
            <w:pPr>
              <w:pStyle w:val="ListBullet"/>
              <w:rPr>
                <w:lang w:val="en-NZ"/>
              </w:rPr>
            </w:pPr>
            <w:r w:rsidRPr="0067699D">
              <w:t>warranty documents.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Evidence</w:t>
            </w:r>
            <w:r w:rsidRPr="0067699D">
              <w:t xml:space="preserve"> </w:t>
            </w:r>
            <w:r w:rsidRPr="0067699D">
              <w:rPr>
                <w:rStyle w:val="SpecialBold"/>
              </w:rPr>
              <w:t>may include</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 xml:space="preserve">audio </w:t>
            </w:r>
          </w:p>
          <w:p w:rsidR="00000000" w:rsidRPr="0067699D" w:rsidP="0067699D">
            <w:pPr>
              <w:pStyle w:val="ListBullet"/>
            </w:pPr>
            <w:r w:rsidRPr="0067699D">
              <w:t>film or video</w:t>
            </w:r>
          </w:p>
          <w:p w:rsidR="00000000" w:rsidRPr="0067699D" w:rsidP="0067699D">
            <w:pPr>
              <w:pStyle w:val="ListBullet"/>
            </w:pPr>
            <w:r w:rsidRPr="0067699D">
              <w:t>photographs</w:t>
            </w:r>
          </w:p>
          <w:p w:rsidR="00000000" w:rsidRPr="0067699D" w:rsidP="0067699D">
            <w:pPr>
              <w:pStyle w:val="ListBullet"/>
            </w:pPr>
            <w:r w:rsidRPr="0067699D">
              <w:t xml:space="preserve">sketches </w:t>
            </w:r>
          </w:p>
          <w:p w:rsidR="00000000" w:rsidP="0067699D">
            <w:pPr>
              <w:pStyle w:val="ListBullet"/>
              <w:rPr>
                <w:lang w:val="en-NZ"/>
              </w:rPr>
            </w:pPr>
            <w:r w:rsidRPr="0067699D">
              <w:t>written and electronic notes.</w:t>
            </w:r>
          </w:p>
        </w:tc>
      </w:tr>
      <w:tr w:rsidTr="007F136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BoldandItalics"/>
              </w:rPr>
              <w:t>Format</w:t>
            </w:r>
            <w:r w:rsidRPr="0067699D">
              <w:t xml:space="preserve"> </w:t>
            </w:r>
            <w:r w:rsidRPr="0067699D">
              <w:rPr>
                <w:rStyle w:val="SpecialBold"/>
              </w:rPr>
              <w:t>may relate to</w:t>
            </w:r>
            <w:r w:rsidRPr="0067699D">
              <w:t>:</w:t>
            </w:r>
          </w:p>
        </w:tc>
        <w:tc>
          <w:tcPr>
            <w:tcW w:w="6110" w:type="dxa"/>
            <w:tcBorders>
              <w:top w:val="nil"/>
              <w:left w:val="nil"/>
              <w:bottom w:val="nil"/>
              <w:right w:val="nil"/>
            </w:tcBorders>
            <w:tcMar>
              <w:top w:w="0" w:type="dxa"/>
              <w:left w:w="62" w:type="dxa"/>
              <w:bottom w:w="0" w:type="dxa"/>
              <w:right w:w="62" w:type="dxa"/>
            </w:tcMar>
          </w:tcPr>
          <w:p w:rsidR="00000000" w:rsidRPr="0067699D" w:rsidP="0067699D">
            <w:pPr>
              <w:pStyle w:val="ListBullet"/>
            </w:pPr>
            <w:r w:rsidRPr="0067699D">
              <w:t>accuracy</w:t>
            </w:r>
          </w:p>
          <w:p w:rsidR="00000000" w:rsidRPr="0067699D" w:rsidP="0067699D">
            <w:pPr>
              <w:pStyle w:val="ListBullet"/>
            </w:pPr>
            <w:r w:rsidRPr="0067699D">
              <w:t>common industry terminology</w:t>
            </w:r>
          </w:p>
          <w:p w:rsidR="00000000" w:rsidRPr="0067699D" w:rsidP="0067699D">
            <w:pPr>
              <w:pStyle w:val="ListBullet"/>
            </w:pPr>
            <w:r w:rsidRPr="0067699D">
              <w:t>enclosures and attachments</w:t>
            </w:r>
          </w:p>
          <w:p w:rsidR="00000000" w:rsidRPr="0067699D" w:rsidP="0067699D">
            <w:pPr>
              <w:pStyle w:val="ListBullet"/>
            </w:pPr>
            <w:r w:rsidRPr="0067699D">
              <w:t>length</w:t>
            </w:r>
          </w:p>
          <w:p w:rsidR="00000000" w:rsidRPr="0067699D" w:rsidP="0067699D">
            <w:pPr>
              <w:pStyle w:val="ListBullet"/>
            </w:pPr>
            <w:r w:rsidRPr="0067699D">
              <w:t>sequence of coverage</w:t>
            </w:r>
          </w:p>
          <w:p w:rsidR="00000000" w:rsidRPr="0067699D" w:rsidP="0067699D">
            <w:pPr>
              <w:pStyle w:val="ListBullet"/>
            </w:pPr>
            <w:r w:rsidRPr="0067699D">
              <w:t>style</w:t>
            </w:r>
          </w:p>
          <w:p w:rsidR="00000000" w:rsidRPr="0067699D" w:rsidP="0067699D">
            <w:pPr>
              <w:pStyle w:val="ListBullet"/>
            </w:pPr>
            <w:r w:rsidRPr="0067699D">
              <w:t>use of abbreviations</w:t>
            </w:r>
          </w:p>
          <w:p w:rsidR="00000000" w:rsidRPr="0067699D" w:rsidP="0067699D">
            <w:pPr>
              <w:pStyle w:val="ListBullet"/>
            </w:pPr>
            <w:r w:rsidRPr="0067699D">
              <w:t>use of appendices</w:t>
            </w:r>
          </w:p>
          <w:p w:rsidR="00000000" w:rsidRPr="0067699D" w:rsidP="0067699D">
            <w:pPr>
              <w:pStyle w:val="ListBullet"/>
            </w:pPr>
            <w:r w:rsidRPr="0067699D">
              <w:t>use of plain English.</w:t>
            </w:r>
          </w:p>
        </w:tc>
      </w:tr>
    </w:tbl>
    <w:p w:rsidR="007F136A" w:rsidP="0067699D">
      <w:pPr>
        <w:pStyle w:val="BodyText"/>
      </w:pPr>
    </w:p>
    <w:p w:rsidR="007F136A" w:rsidP="0067699D">
      <w:pPr>
        <w:pStyle w:val="BodyText"/>
      </w:pPr>
    </w:p>
    <w:p w:rsidR="00000000" w:rsidRPr="0067699D" w:rsidP="0067699D">
      <w:pPr>
        <w:pStyle w:val="Heading1"/>
      </w:pPr>
      <w:bookmarkStart w:id="12" w:name="O_201939"/>
      <w:bookmarkEnd w:id="12"/>
      <w:r w:rsidRPr="0067699D">
        <w:t>Unit Sector(s)</w:t>
      </w:r>
    </w:p>
    <w:tbl>
      <w:tblPr>
        <w:tblW w:w="0" w:type="auto"/>
        <w:tblLayout w:type="fixed"/>
        <w:tblCellMar>
          <w:left w:w="62" w:type="dxa"/>
          <w:right w:w="62" w:type="dxa"/>
        </w:tblCellMar>
        <w:tblLook w:val="0000"/>
      </w:tblPr>
      <w:tblGrid>
        <w:gridCol w:w="2391"/>
        <w:gridCol w:w="6131"/>
      </w:tblGrid>
      <w:tr w:rsidTr="007F136A">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Security</w:t>
            </w:r>
          </w:p>
        </w:tc>
      </w:tr>
    </w:tbl>
    <w:p w:rsidR="007F136A" w:rsidP="0067699D">
      <w:pPr>
        <w:pStyle w:val="BodyText"/>
      </w:pPr>
    </w:p>
    <w:p w:rsidR="007F136A" w:rsidP="0067699D">
      <w:pPr>
        <w:pStyle w:val="BodyText"/>
      </w:pPr>
    </w:p>
    <w:p w:rsidR="00000000" w:rsidRPr="0067699D" w:rsidP="0067699D">
      <w:pPr>
        <w:pStyle w:val="Heading1"/>
      </w:pPr>
      <w:bookmarkStart w:id="13" w:name="O_201938"/>
      <w:bookmarkEnd w:id="13"/>
      <w:r w:rsidRPr="0067699D">
        <w:t>Competency field</w:t>
      </w:r>
    </w:p>
    <w:tbl>
      <w:tblPr>
        <w:tblW w:w="0" w:type="auto"/>
        <w:tblLayout w:type="fixed"/>
        <w:tblCellMar>
          <w:left w:w="62" w:type="dxa"/>
          <w:right w:w="62" w:type="dxa"/>
        </w:tblCellMar>
        <w:tblLook w:val="0000"/>
      </w:tblPr>
      <w:tblGrid>
        <w:gridCol w:w="2450"/>
        <w:gridCol w:w="6072"/>
      </w:tblGrid>
      <w:tr w:rsidTr="007F136A">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7699D">
            <w:pPr>
              <w:pStyle w:val="BodyText"/>
              <w:rPr>
                <w:lang w:val="en-NZ"/>
              </w:rPr>
            </w:pPr>
            <w:r w:rsidRPr="0067699D">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7699D" w:rsidP="0067699D">
            <w:pPr>
              <w:pStyle w:val="BodyText"/>
            </w:pPr>
            <w:r w:rsidRPr="0067699D">
              <w:t>Investigative services</w:t>
            </w:r>
          </w:p>
        </w:tc>
      </w:tr>
    </w:tbl>
    <w:p w:rsidR="007F136A" w:rsidP="0067699D">
      <w:pPr>
        <w:pStyle w:val="BodyText"/>
      </w:pPr>
    </w:p>
    <w:p w:rsidR="007F136A" w:rsidP="0067699D">
      <w:pPr>
        <w:pStyle w:val="BodyText"/>
      </w:pPr>
    </w:p>
    <w:p w:rsidR="00000000" w:rsidRPr="0067699D" w:rsidP="0067699D"/>
    <w:sectPr w:rsidSect="006769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36A" w:rsidP="007F1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6A" w:rsidP="00676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136A" w:rsidP="006769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F136A" w:rsidP="006769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9D" w:rsidRPr="007F136A" w:rsidP="007F13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36A" w:rsidP="0067699D">
    <w:pPr>
      <w:pStyle w:val="Header"/>
      <w:framePr w:wrap="around"/>
    </w:pPr>
    <w:r>
      <w:fldChar w:fldCharType="begin"/>
    </w:r>
    <w:r>
      <w:instrText xml:space="preserve"> TITLE   \* MERGEFORMAT </w:instrText>
    </w:r>
    <w:r>
      <w:fldChar w:fldCharType="separate"/>
    </w:r>
    <w:r>
      <w:t>CPPSEC3030A Conduct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136A" w:rsidP="00676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C2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7C6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A1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9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99D"/>
    <w:pPr>
      <w:spacing w:before="360" w:after="60"/>
      <w:outlineLvl w:val="0"/>
    </w:pPr>
    <w:rPr>
      <w:sz w:val="32"/>
    </w:rPr>
  </w:style>
  <w:style w:type="paragraph" w:styleId="Heading2">
    <w:name w:val="heading 2"/>
    <w:basedOn w:val="HeadingBase"/>
    <w:next w:val="BodyText"/>
    <w:link w:val="Heading2Char"/>
    <w:qFormat/>
    <w:rsid w:val="0067699D"/>
    <w:pPr>
      <w:keepLines/>
      <w:spacing w:before="240" w:after="120"/>
      <w:outlineLvl w:val="1"/>
    </w:pPr>
    <w:rPr>
      <w:sz w:val="28"/>
      <w:szCs w:val="40"/>
    </w:rPr>
  </w:style>
  <w:style w:type="paragraph" w:styleId="Heading3">
    <w:name w:val="heading 3"/>
    <w:basedOn w:val="HeadingBase"/>
    <w:next w:val="BodyText"/>
    <w:link w:val="Heading3Char"/>
    <w:qFormat/>
    <w:rsid w:val="0067699D"/>
    <w:pPr>
      <w:spacing w:before="180" w:after="120"/>
      <w:outlineLvl w:val="2"/>
    </w:pPr>
    <w:rPr>
      <w:spacing w:val="-10"/>
      <w:kern w:val="32"/>
    </w:rPr>
  </w:style>
  <w:style w:type="paragraph" w:styleId="Heading4">
    <w:name w:val="heading 4"/>
    <w:basedOn w:val="HeadingBase"/>
    <w:next w:val="BodyText"/>
    <w:link w:val="Heading4Char"/>
    <w:qFormat/>
    <w:rsid w:val="0067699D"/>
    <w:pPr>
      <w:spacing w:before="160" w:after="120"/>
      <w:outlineLvl w:val="3"/>
    </w:pPr>
    <w:rPr>
      <w:sz w:val="22"/>
    </w:rPr>
  </w:style>
  <w:style w:type="paragraph" w:styleId="Heading5">
    <w:name w:val="heading 5"/>
    <w:basedOn w:val="HeadingBase"/>
    <w:next w:val="Normal"/>
    <w:link w:val="Heading5Char"/>
    <w:qFormat/>
    <w:rsid w:val="0067699D"/>
    <w:pPr>
      <w:spacing w:before="80"/>
      <w:outlineLvl w:val="4"/>
    </w:pPr>
    <w:rPr>
      <w:color w:val="918585"/>
      <w:sz w:val="20"/>
    </w:rPr>
  </w:style>
  <w:style w:type="paragraph" w:styleId="Heading6">
    <w:name w:val="heading 6"/>
    <w:basedOn w:val="HeadingBase"/>
    <w:next w:val="Normal"/>
    <w:link w:val="Heading6Char"/>
    <w:qFormat/>
    <w:rsid w:val="0067699D"/>
    <w:pPr>
      <w:spacing w:before="60"/>
      <w:outlineLvl w:val="5"/>
    </w:pPr>
    <w:rPr>
      <w:color w:val="918585"/>
      <w:sz w:val="20"/>
    </w:rPr>
  </w:style>
  <w:style w:type="paragraph" w:styleId="Heading7">
    <w:name w:val="heading 7"/>
    <w:basedOn w:val="Normal"/>
    <w:next w:val="Normal"/>
    <w:link w:val="Heading7Char"/>
    <w:qFormat/>
    <w:rsid w:val="0067699D"/>
    <w:pPr>
      <w:ind w:left="720"/>
      <w:outlineLvl w:val="6"/>
    </w:pPr>
    <w:rPr>
      <w:i/>
    </w:rPr>
  </w:style>
  <w:style w:type="paragraph" w:styleId="Heading8">
    <w:name w:val="heading 8"/>
    <w:basedOn w:val="Normal"/>
    <w:next w:val="Normal"/>
    <w:link w:val="Heading8Char"/>
    <w:qFormat/>
    <w:rsid w:val="0067699D"/>
    <w:pPr>
      <w:ind w:left="720"/>
      <w:outlineLvl w:val="7"/>
    </w:pPr>
    <w:rPr>
      <w:i/>
    </w:rPr>
  </w:style>
  <w:style w:type="paragraph" w:styleId="Heading9">
    <w:name w:val="heading 9"/>
    <w:basedOn w:val="Normal"/>
    <w:next w:val="Normal"/>
    <w:link w:val="Heading9Char"/>
    <w:qFormat/>
    <w:rsid w:val="0067699D"/>
    <w:pPr>
      <w:ind w:left="720"/>
      <w:outlineLvl w:val="8"/>
    </w:pPr>
    <w:rPr>
      <w:i/>
    </w:rPr>
  </w:style>
  <w:style w:type="character" w:default="1" w:styleId="DefaultParagraphFont">
    <w:name w:val="Default Paragraph Font"/>
    <w:uiPriority w:val="1"/>
    <w:unhideWhenUsed/>
    <w:rsid w:val="00676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99D"/>
  </w:style>
  <w:style w:type="character" w:customStyle="1" w:styleId="Heading1Char">
    <w:name w:val="Heading 1 Char"/>
    <w:link w:val="Heading1"/>
    <w:rsid w:val="0067699D"/>
    <w:rPr>
      <w:rFonts w:ascii="Times New Roman" w:eastAsia="Times New Roman" w:hAnsi="Times New Roman" w:cs="Times New Roman"/>
      <w:b/>
      <w:sz w:val="32"/>
      <w:szCs w:val="20"/>
      <w:lang w:eastAsia="en-US"/>
    </w:rPr>
  </w:style>
  <w:style w:type="paragraph" w:styleId="BodyText">
    <w:name w:val="Body Text"/>
    <w:basedOn w:val="Normal"/>
    <w:link w:val="BodyTextChar"/>
    <w:rsid w:val="0067699D"/>
    <w:pPr>
      <w:spacing w:before="120" w:after="120"/>
      <w:contextualSpacing/>
    </w:pPr>
    <w:rPr>
      <w:rFonts w:ascii="Times New Roman" w:hAnsi="Times New Roman"/>
      <w:sz w:val="24"/>
      <w:szCs w:val="22"/>
    </w:rPr>
  </w:style>
  <w:style w:type="character" w:customStyle="1" w:styleId="BodyTextChar">
    <w:name w:val="Body Text Char"/>
    <w:link w:val="BodyText"/>
    <w:rsid w:val="0067699D"/>
    <w:rPr>
      <w:rFonts w:ascii="Times New Roman" w:eastAsia="Times New Roman" w:hAnsi="Times New Roman" w:cs="Times New Roman"/>
      <w:sz w:val="24"/>
      <w:lang w:val="en-US" w:eastAsia="en-US"/>
    </w:rPr>
  </w:style>
  <w:style w:type="paragraph" w:styleId="Footer">
    <w:name w:val="footer"/>
    <w:basedOn w:val="Normal"/>
    <w:link w:val="FooterChar"/>
    <w:rsid w:val="00676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699D"/>
    <w:rPr>
      <w:rFonts w:ascii="Times New Roman" w:eastAsia="Times New Roman" w:hAnsi="Times New Roman" w:cs="Times New Roman"/>
      <w:sz w:val="16"/>
      <w:lang w:val="en-US" w:eastAsia="en-US"/>
    </w:rPr>
  </w:style>
  <w:style w:type="paragraph" w:styleId="List">
    <w:name w:val="List"/>
    <w:basedOn w:val="BodyText"/>
    <w:next w:val="BodyText"/>
    <w:rsid w:val="0067699D"/>
    <w:pPr>
      <w:tabs>
        <w:tab w:val="left" w:pos="340"/>
      </w:tabs>
      <w:spacing w:before="60" w:after="60"/>
      <w:ind w:left="340" w:hanging="340"/>
    </w:pPr>
  </w:style>
  <w:style w:type="paragraph" w:styleId="ListBullet">
    <w:name w:val="List Bullet"/>
    <w:basedOn w:val="List"/>
    <w:rsid w:val="0067699D"/>
    <w:pPr>
      <w:numPr>
        <w:numId w:val="13"/>
      </w:numPr>
      <w:tabs>
        <w:tab w:val="clear" w:pos="340"/>
      </w:tabs>
      <w:spacing w:before="40" w:after="40"/>
    </w:pPr>
  </w:style>
  <w:style w:type="character" w:customStyle="1" w:styleId="SpecialBold">
    <w:name w:val="Special Bold"/>
    <w:rsid w:val="0067699D"/>
    <w:rPr>
      <w:b/>
      <w:spacing w:val="0"/>
    </w:rPr>
  </w:style>
  <w:style w:type="paragraph" w:styleId="ListBullet2">
    <w:name w:val="List Bullet 2"/>
    <w:basedOn w:val="List2"/>
    <w:rsid w:val="0067699D"/>
    <w:pPr>
      <w:numPr>
        <w:numId w:val="14"/>
      </w:numPr>
      <w:tabs>
        <w:tab w:val="clear" w:pos="680"/>
      </w:tabs>
    </w:pPr>
  </w:style>
  <w:style w:type="paragraph" w:customStyle="1" w:styleId="SuperHeading">
    <w:name w:val="SuperHeading"/>
    <w:basedOn w:val="Normal"/>
    <w:rsid w:val="0067699D"/>
    <w:pPr>
      <w:spacing w:before="240" w:after="120"/>
      <w:outlineLvl w:val="0"/>
    </w:pPr>
    <w:rPr>
      <w:rFonts w:ascii="Times New Roman" w:hAnsi="Times New Roman"/>
      <w:b/>
      <w:sz w:val="28"/>
    </w:rPr>
  </w:style>
  <w:style w:type="paragraph" w:customStyle="1" w:styleId="AllowPageBreak">
    <w:name w:val="AllowPageBreak"/>
    <w:rsid w:val="006769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699D"/>
    <w:rPr>
      <w:b/>
      <w:i/>
      <w:u w:val="none"/>
    </w:rPr>
  </w:style>
  <w:style w:type="character" w:customStyle="1" w:styleId="Heading2Char">
    <w:name w:val="Heading 2 Char"/>
    <w:link w:val="Heading2"/>
    <w:rsid w:val="0067699D"/>
    <w:rPr>
      <w:rFonts w:ascii="Times New Roman" w:eastAsia="Times New Roman" w:hAnsi="Times New Roman" w:cs="Times New Roman"/>
      <w:b/>
      <w:sz w:val="28"/>
      <w:szCs w:val="40"/>
      <w:lang w:eastAsia="en-US"/>
    </w:rPr>
  </w:style>
  <w:style w:type="character" w:customStyle="1" w:styleId="Heading3Char">
    <w:name w:val="Heading 3 Char"/>
    <w:link w:val="Heading3"/>
    <w:rsid w:val="006769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699D"/>
    <w:rPr>
      <w:rFonts w:ascii="Times New Roman" w:eastAsia="Times New Roman" w:hAnsi="Times New Roman" w:cs="Times New Roman"/>
      <w:b/>
      <w:szCs w:val="20"/>
      <w:lang w:eastAsia="en-US"/>
    </w:rPr>
  </w:style>
  <w:style w:type="character" w:customStyle="1" w:styleId="Heading5Char">
    <w:name w:val="Heading 5 Char"/>
    <w:link w:val="Heading5"/>
    <w:rsid w:val="006769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6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9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9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99D"/>
    <w:rPr>
      <w:rFonts w:ascii="Courier New" w:eastAsia="Times New Roman" w:hAnsi="Courier New" w:cs="Times New Roman"/>
      <w:i/>
      <w:szCs w:val="20"/>
      <w:lang w:val="en-US" w:eastAsia="en-US"/>
    </w:rPr>
  </w:style>
  <w:style w:type="paragraph" w:customStyle="1" w:styleId="HeadingBase">
    <w:name w:val="Heading Base"/>
    <w:rsid w:val="00676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99D"/>
    <w:pPr>
      <w:tabs>
        <w:tab w:val="right" w:leader="dot" w:pos="9072"/>
      </w:tabs>
      <w:ind w:left="567"/>
    </w:pPr>
    <w:rPr>
      <w:szCs w:val="22"/>
    </w:rPr>
  </w:style>
  <w:style w:type="paragraph" w:customStyle="1" w:styleId="TOCBase">
    <w:name w:val="TOC Base"/>
    <w:rsid w:val="00676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99D"/>
    <w:pPr>
      <w:tabs>
        <w:tab w:val="right" w:leader="dot" w:pos="9072"/>
      </w:tabs>
      <w:spacing w:before="40" w:after="40"/>
      <w:ind w:left="284"/>
    </w:pPr>
    <w:rPr>
      <w:rFonts w:ascii="Times New Roman" w:hAnsi="Times New Roman"/>
    </w:rPr>
  </w:style>
  <w:style w:type="paragraph" w:styleId="TOC1">
    <w:name w:val="toc 1"/>
    <w:basedOn w:val="TOCBase"/>
    <w:next w:val="Normal"/>
    <w:rsid w:val="006769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99D"/>
    <w:pPr>
      <w:spacing w:before="5040"/>
      <w:jc w:val="center"/>
    </w:pPr>
    <w:rPr>
      <w:sz w:val="48"/>
      <w:szCs w:val="72"/>
      <w:lang w:val="en-US"/>
    </w:rPr>
  </w:style>
  <w:style w:type="character" w:customStyle="1" w:styleId="TitleChar">
    <w:name w:val="Title Char"/>
    <w:link w:val="Title"/>
    <w:rsid w:val="00676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99D"/>
    <w:pPr>
      <w:tabs>
        <w:tab w:val="left" w:pos="3600"/>
        <w:tab w:val="left" w:pos="3958"/>
      </w:tabs>
    </w:pPr>
  </w:style>
  <w:style w:type="paragraph" w:customStyle="1" w:styleId="Note">
    <w:name w:val="Note"/>
    <w:basedOn w:val="BodyText"/>
    <w:rsid w:val="00676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99D"/>
    <w:pPr>
      <w:framePr w:wrap="auto" w:hAnchor="text" w:y="6049"/>
    </w:pPr>
    <w:rPr>
      <w:color w:val="000000"/>
      <w:sz w:val="40"/>
    </w:rPr>
  </w:style>
  <w:style w:type="paragraph" w:customStyle="1" w:styleId="TOCTitle">
    <w:name w:val="TOCTitle"/>
    <w:basedOn w:val="Heading1"/>
    <w:rsid w:val="0067699D"/>
    <w:pPr>
      <w:spacing w:after="240"/>
      <w:jc w:val="center"/>
      <w:outlineLvl w:val="9"/>
    </w:pPr>
    <w:rPr>
      <w:caps/>
    </w:rPr>
  </w:style>
  <w:style w:type="paragraph" w:customStyle="1" w:styleId="Version">
    <w:name w:val="Version"/>
    <w:rsid w:val="006769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99D"/>
    <w:pPr>
      <w:keepNext w:val="0"/>
      <w:tabs>
        <w:tab w:val="right" w:pos="4176"/>
      </w:tabs>
      <w:ind w:left="198" w:hanging="198"/>
    </w:pPr>
    <w:rPr>
      <w:rFonts w:ascii="Garamond" w:hAnsi="Garamond"/>
    </w:rPr>
  </w:style>
  <w:style w:type="paragraph" w:styleId="IndexHeading">
    <w:name w:val="index heading"/>
    <w:basedOn w:val="Normal"/>
    <w:next w:val="Index1"/>
    <w:semiHidden/>
    <w:rsid w:val="0067699D"/>
    <w:pPr>
      <w:spacing w:before="120" w:after="120"/>
    </w:pPr>
    <w:rPr>
      <w:rFonts w:ascii="Arial" w:hAnsi="Arial"/>
      <w:b/>
      <w:color w:val="918585"/>
      <w:sz w:val="24"/>
    </w:rPr>
  </w:style>
  <w:style w:type="paragraph" w:styleId="Header">
    <w:name w:val="header"/>
    <w:basedOn w:val="Normal"/>
    <w:link w:val="HeaderChar"/>
    <w:rsid w:val="00676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699D"/>
    <w:rPr>
      <w:rFonts w:ascii="Times New Roman" w:eastAsia="Times New Roman" w:hAnsi="Times New Roman" w:cs="Times New Roman"/>
      <w:sz w:val="16"/>
      <w:szCs w:val="20"/>
      <w:lang w:val="en-GB" w:eastAsia="en-US"/>
    </w:rPr>
  </w:style>
  <w:style w:type="paragraph" w:customStyle="1" w:styleId="Chapter">
    <w:name w:val="Chapter"/>
    <w:basedOn w:val="Normal"/>
    <w:rsid w:val="0067699D"/>
    <w:pPr>
      <w:spacing w:before="240"/>
    </w:pPr>
    <w:rPr>
      <w:rFonts w:ascii="Times New Roman" w:hAnsi="Times New Roman"/>
      <w:smallCaps/>
      <w:spacing w:val="80"/>
      <w:sz w:val="28"/>
    </w:rPr>
  </w:style>
  <w:style w:type="paragraph" w:customStyle="1" w:styleId="InChapter">
    <w:name w:val="InChapter"/>
    <w:basedOn w:val="Heading3"/>
    <w:rsid w:val="0067699D"/>
    <w:pPr>
      <w:spacing w:after="240"/>
      <w:outlineLvl w:val="9"/>
    </w:pPr>
    <w:rPr>
      <w:noProof/>
    </w:rPr>
  </w:style>
  <w:style w:type="paragraph" w:styleId="Index2">
    <w:name w:val="index 2"/>
    <w:basedOn w:val="Normal"/>
    <w:next w:val="Normal"/>
    <w:semiHidden/>
    <w:rsid w:val="0067699D"/>
    <w:pPr>
      <w:tabs>
        <w:tab w:val="right" w:pos="4176"/>
      </w:tabs>
      <w:ind w:left="568" w:hanging="284"/>
    </w:pPr>
    <w:rPr>
      <w:rFonts w:ascii="Garamond" w:hAnsi="Garamond"/>
    </w:rPr>
  </w:style>
  <w:style w:type="paragraph" w:customStyle="1" w:styleId="Byline">
    <w:name w:val="Byline"/>
    <w:rsid w:val="00676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99D"/>
    <w:pPr>
      <w:tabs>
        <w:tab w:val="clear" w:pos="3600"/>
        <w:tab w:val="clear" w:pos="3958"/>
      </w:tabs>
      <w:jc w:val="right"/>
    </w:pPr>
  </w:style>
  <w:style w:type="character" w:styleId="Emphasis">
    <w:name w:val="Emphasis"/>
    <w:qFormat/>
    <w:rsid w:val="0067699D"/>
    <w:rPr>
      <w:i/>
    </w:rPr>
  </w:style>
  <w:style w:type="paragraph" w:styleId="Caption">
    <w:name w:val="caption"/>
    <w:basedOn w:val="BodyText"/>
    <w:next w:val="Normal"/>
    <w:qFormat/>
    <w:rsid w:val="0067699D"/>
    <w:pPr>
      <w:framePr w:w="2268" w:hSpace="181" w:vSpace="181" w:wrap="around" w:vAnchor="text" w:hAnchor="page" w:x="1135" w:y="285" w:anchorLock="1"/>
    </w:pPr>
    <w:rPr>
      <w:i/>
    </w:rPr>
  </w:style>
  <w:style w:type="paragraph" w:customStyle="1" w:styleId="MiniTOCTitle">
    <w:name w:val="MiniTOCTitle"/>
    <w:basedOn w:val="Heading4"/>
    <w:rsid w:val="0067699D"/>
    <w:pPr>
      <w:spacing w:before="240"/>
      <w:outlineLvl w:val="9"/>
    </w:pPr>
    <w:rPr>
      <w:noProof/>
      <w:sz w:val="24"/>
    </w:rPr>
  </w:style>
  <w:style w:type="paragraph" w:customStyle="1" w:styleId="MiniTOCItem">
    <w:name w:val="MiniTOCItem"/>
    <w:basedOn w:val="ListBullet"/>
    <w:rsid w:val="0067699D"/>
    <w:pPr>
      <w:numPr>
        <w:numId w:val="0"/>
      </w:numPr>
      <w:tabs>
        <w:tab w:val="right" w:leader="dot" w:pos="6521"/>
      </w:tabs>
      <w:spacing w:before="0" w:after="0"/>
    </w:pPr>
  </w:style>
  <w:style w:type="paragraph" w:customStyle="1" w:styleId="TOFTitle">
    <w:name w:val="TOFTitle"/>
    <w:basedOn w:val="TOCTitle"/>
    <w:rsid w:val="0067699D"/>
  </w:style>
  <w:style w:type="paragraph" w:styleId="TableofFigures">
    <w:name w:val="table of figures"/>
    <w:basedOn w:val="Normal"/>
    <w:next w:val="Normal"/>
    <w:semiHidden/>
    <w:rsid w:val="0067699D"/>
    <w:pPr>
      <w:tabs>
        <w:tab w:val="right" w:leader="dot" w:pos="9072"/>
      </w:tabs>
      <w:ind w:left="970" w:hanging="403"/>
    </w:pPr>
    <w:rPr>
      <w:rFonts w:ascii="Times New Roman" w:hAnsi="Times New Roman"/>
      <w:b/>
    </w:rPr>
  </w:style>
  <w:style w:type="paragraph" w:styleId="ListNumber">
    <w:name w:val="List Number"/>
    <w:basedOn w:val="List"/>
    <w:rsid w:val="0067699D"/>
    <w:pPr>
      <w:numPr>
        <w:numId w:val="11"/>
      </w:numPr>
    </w:pPr>
  </w:style>
  <w:style w:type="character" w:customStyle="1" w:styleId="WingdingSymbols">
    <w:name w:val="Wingding Symbols"/>
    <w:rsid w:val="0067699D"/>
    <w:rPr>
      <w:rFonts w:ascii="Wingdings" w:hAnsi="Wingdings"/>
    </w:rPr>
  </w:style>
  <w:style w:type="paragraph" w:customStyle="1" w:styleId="TableHeading">
    <w:name w:val="Table Heading"/>
    <w:basedOn w:val="HeadingBase"/>
    <w:rsid w:val="0067699D"/>
    <w:pPr>
      <w:keepLines/>
      <w:pBdr>
        <w:bottom w:val="single" w:sz="6" w:space="1" w:color="918585"/>
      </w:pBdr>
      <w:spacing w:before="240"/>
    </w:pPr>
  </w:style>
  <w:style w:type="character" w:customStyle="1" w:styleId="HotSpot">
    <w:name w:val="HotSpot"/>
    <w:rsid w:val="0067699D"/>
    <w:rPr>
      <w:color w:val="0033CC"/>
      <w:u w:val="none"/>
    </w:rPr>
  </w:style>
  <w:style w:type="paragraph" w:customStyle="1" w:styleId="BodyTextRight">
    <w:name w:val="Body Text Right"/>
    <w:basedOn w:val="BodyText"/>
    <w:rsid w:val="0067699D"/>
    <w:pPr>
      <w:spacing w:before="0" w:after="0"/>
      <w:jc w:val="right"/>
    </w:pPr>
  </w:style>
  <w:style w:type="paragraph" w:styleId="Index3">
    <w:name w:val="index 3"/>
    <w:basedOn w:val="ListNumber2"/>
    <w:next w:val="Normal"/>
    <w:semiHidden/>
    <w:rsid w:val="0067699D"/>
    <w:pPr>
      <w:numPr>
        <w:numId w:val="0"/>
      </w:numPr>
      <w:tabs>
        <w:tab w:val="right" w:leader="dot" w:pos="4176"/>
      </w:tabs>
    </w:pPr>
  </w:style>
  <w:style w:type="paragraph" w:styleId="ListNumber2">
    <w:name w:val="List Number 2"/>
    <w:basedOn w:val="List2"/>
    <w:rsid w:val="0067699D"/>
    <w:pPr>
      <w:numPr>
        <w:numId w:val="10"/>
      </w:numPr>
      <w:tabs>
        <w:tab w:val="clear" w:pos="1060"/>
      </w:tabs>
    </w:pPr>
  </w:style>
  <w:style w:type="paragraph" w:customStyle="1" w:styleId="MarginNote">
    <w:name w:val="Margin Note"/>
    <w:basedOn w:val="BodyText"/>
    <w:rsid w:val="00676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69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99D"/>
    <w:rPr>
      <w:sz w:val="32"/>
    </w:rPr>
  </w:style>
  <w:style w:type="paragraph" w:customStyle="1" w:styleId="HeadingProcedure">
    <w:name w:val="Heading Procedure"/>
    <w:basedOn w:val="HeadingBase"/>
    <w:next w:val="Normal"/>
    <w:rsid w:val="0067699D"/>
    <w:pPr>
      <w:tabs>
        <w:tab w:val="left" w:pos="0"/>
      </w:tabs>
      <w:spacing w:before="120" w:after="60"/>
    </w:pPr>
    <w:rPr>
      <w:i/>
      <w:color w:val="918585"/>
      <w:sz w:val="22"/>
    </w:rPr>
  </w:style>
  <w:style w:type="paragraph" w:customStyle="1" w:styleId="TableBodyText">
    <w:name w:val="Table Body Text"/>
    <w:basedOn w:val="BodyText"/>
    <w:rsid w:val="0067699D"/>
    <w:pPr>
      <w:spacing w:before="60" w:after="60"/>
    </w:pPr>
  </w:style>
  <w:style w:type="paragraph" w:styleId="ListContinue">
    <w:name w:val="List Continue"/>
    <w:basedOn w:val="List"/>
    <w:rsid w:val="0067699D"/>
    <w:pPr>
      <w:ind w:firstLine="0"/>
    </w:pPr>
  </w:style>
  <w:style w:type="paragraph" w:customStyle="1" w:styleId="ListNote">
    <w:name w:val="List Note"/>
    <w:basedOn w:val="List"/>
    <w:rsid w:val="0067699D"/>
    <w:pPr>
      <w:pBdr>
        <w:top w:val="single" w:sz="6" w:space="2" w:color="918585"/>
        <w:bottom w:val="single" w:sz="6" w:space="2" w:color="918585"/>
      </w:pBdr>
      <w:tabs>
        <w:tab w:val="left" w:pos="1021"/>
      </w:tabs>
      <w:ind w:firstLine="0"/>
    </w:pPr>
  </w:style>
  <w:style w:type="paragraph" w:customStyle="1" w:styleId="Warning">
    <w:name w:val="Warning"/>
    <w:basedOn w:val="BodyText"/>
    <w:rsid w:val="0067699D"/>
    <w:pPr>
      <w:shd w:val="clear" w:color="auto" w:fill="D9D9D9"/>
      <w:tabs>
        <w:tab w:val="left" w:pos="992"/>
      </w:tabs>
      <w:ind w:left="119" w:right="119"/>
    </w:pPr>
    <w:rPr>
      <w:sz w:val="20"/>
    </w:rPr>
  </w:style>
  <w:style w:type="paragraph" w:customStyle="1" w:styleId="MarginIcons">
    <w:name w:val="Margin Icons"/>
    <w:basedOn w:val="BodyText"/>
    <w:rsid w:val="006769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699D"/>
    <w:rPr>
      <w:rFonts w:ascii="Courier New" w:hAnsi="Courier New"/>
    </w:rPr>
  </w:style>
  <w:style w:type="paragraph" w:customStyle="1" w:styleId="NoteBullet">
    <w:name w:val="Note Bullet"/>
    <w:basedOn w:val="Note"/>
    <w:rsid w:val="0067699D"/>
    <w:pPr>
      <w:tabs>
        <w:tab w:val="clear" w:pos="680"/>
      </w:tabs>
      <w:spacing w:before="60" w:after="60"/>
    </w:pPr>
  </w:style>
  <w:style w:type="paragraph" w:customStyle="1" w:styleId="SubHeading2">
    <w:name w:val="SubHeading2"/>
    <w:basedOn w:val="HeadingBase"/>
    <w:rsid w:val="0067699D"/>
    <w:pPr>
      <w:spacing w:before="240" w:after="60"/>
    </w:pPr>
    <w:rPr>
      <w:sz w:val="20"/>
    </w:rPr>
  </w:style>
  <w:style w:type="paragraph" w:customStyle="1" w:styleId="SubHeading1">
    <w:name w:val="SubHeading1"/>
    <w:basedOn w:val="HeadingBase"/>
    <w:rsid w:val="0067699D"/>
    <w:pPr>
      <w:spacing w:before="240" w:after="60"/>
    </w:pPr>
    <w:rPr>
      <w:color w:val="918585"/>
      <w:sz w:val="22"/>
    </w:rPr>
  </w:style>
  <w:style w:type="paragraph" w:customStyle="1" w:styleId="SideHeading">
    <w:name w:val="Side Heading"/>
    <w:basedOn w:val="HeadingBase"/>
    <w:rsid w:val="00676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99D"/>
    <w:pPr>
      <w:numPr>
        <w:numId w:val="12"/>
      </w:numPr>
    </w:pPr>
  </w:style>
  <w:style w:type="paragraph" w:styleId="PlainText">
    <w:name w:val="Plain Text"/>
    <w:basedOn w:val="Normal"/>
    <w:link w:val="PlainTextChar"/>
    <w:rsid w:val="0067699D"/>
    <w:rPr>
      <w:sz w:val="20"/>
    </w:rPr>
  </w:style>
  <w:style w:type="character" w:customStyle="1" w:styleId="PlainTextChar">
    <w:name w:val="Plain Text Char"/>
    <w:basedOn w:val="DefaultParagraphFont"/>
    <w:link w:val="PlainText"/>
    <w:rsid w:val="0067699D"/>
    <w:rPr>
      <w:rFonts w:ascii="Courier New" w:eastAsia="Times New Roman" w:hAnsi="Courier New" w:cs="Times New Roman"/>
      <w:sz w:val="20"/>
      <w:szCs w:val="20"/>
      <w:lang w:val="en-US" w:eastAsia="en-US"/>
    </w:rPr>
  </w:style>
  <w:style w:type="character" w:customStyle="1" w:styleId="MenuOption">
    <w:name w:val="Menu Option"/>
    <w:rsid w:val="0067699D"/>
    <w:rPr>
      <w:b/>
      <w:smallCaps/>
    </w:rPr>
  </w:style>
  <w:style w:type="paragraph" w:customStyle="1" w:styleId="TableListNumber">
    <w:name w:val="Table List Number"/>
    <w:basedOn w:val="ListNumber"/>
    <w:rsid w:val="0067699D"/>
    <w:pPr>
      <w:numPr>
        <w:numId w:val="0"/>
      </w:numPr>
    </w:pPr>
  </w:style>
  <w:style w:type="paragraph" w:styleId="TOC4">
    <w:name w:val="toc 4"/>
    <w:basedOn w:val="TOCBase"/>
    <w:next w:val="Normal"/>
    <w:semiHidden/>
    <w:rsid w:val="0067699D"/>
    <w:pPr>
      <w:tabs>
        <w:tab w:val="right" w:leader="dot" w:pos="9071"/>
      </w:tabs>
      <w:ind w:left="1701"/>
    </w:pPr>
  </w:style>
  <w:style w:type="paragraph" w:customStyle="1" w:styleId="ListAlpha">
    <w:name w:val="List Alpha"/>
    <w:basedOn w:val="List"/>
    <w:rsid w:val="0067699D"/>
    <w:pPr>
      <w:numPr>
        <w:numId w:val="9"/>
      </w:numPr>
    </w:pPr>
  </w:style>
  <w:style w:type="paragraph" w:customStyle="1" w:styleId="ListAlpha2">
    <w:name w:val="List Alpha 2"/>
    <w:basedOn w:val="List2"/>
    <w:rsid w:val="0067699D"/>
    <w:pPr>
      <w:numPr>
        <w:numId w:val="8"/>
      </w:numPr>
    </w:pPr>
  </w:style>
  <w:style w:type="paragraph" w:styleId="List2">
    <w:name w:val="List 2"/>
    <w:basedOn w:val="BodyText"/>
    <w:rsid w:val="0067699D"/>
    <w:pPr>
      <w:tabs>
        <w:tab w:val="left" w:pos="680"/>
      </w:tabs>
      <w:spacing w:before="60" w:after="60"/>
      <w:ind w:left="680" w:hanging="340"/>
    </w:pPr>
  </w:style>
  <w:style w:type="paragraph" w:styleId="List3">
    <w:name w:val="List 3"/>
    <w:basedOn w:val="BodyText"/>
    <w:rsid w:val="0067699D"/>
    <w:pPr>
      <w:tabs>
        <w:tab w:val="left" w:pos="1021"/>
      </w:tabs>
      <w:spacing w:before="60" w:after="60"/>
      <w:ind w:left="1020" w:hanging="340"/>
    </w:pPr>
  </w:style>
  <w:style w:type="paragraph" w:styleId="List4">
    <w:name w:val="List 4"/>
    <w:basedOn w:val="BodyText"/>
    <w:rsid w:val="0067699D"/>
    <w:pPr>
      <w:tabs>
        <w:tab w:val="left" w:pos="1361"/>
      </w:tabs>
      <w:spacing w:before="60" w:after="60"/>
      <w:ind w:left="1361" w:hanging="340"/>
    </w:pPr>
  </w:style>
  <w:style w:type="paragraph" w:styleId="List5">
    <w:name w:val="List 5"/>
    <w:basedOn w:val="BodyText"/>
    <w:rsid w:val="0067699D"/>
    <w:pPr>
      <w:tabs>
        <w:tab w:val="left" w:pos="1701"/>
      </w:tabs>
      <w:spacing w:before="60" w:after="60"/>
      <w:ind w:left="1701" w:hanging="340"/>
    </w:pPr>
  </w:style>
  <w:style w:type="paragraph" w:styleId="ListBullet3">
    <w:name w:val="List Bullet 3"/>
    <w:basedOn w:val="List3"/>
    <w:rsid w:val="0067699D"/>
    <w:pPr>
      <w:numPr>
        <w:numId w:val="15"/>
      </w:numPr>
      <w:tabs>
        <w:tab w:val="clear" w:pos="1021"/>
      </w:tabs>
      <w:ind w:left="1037" w:hanging="357"/>
    </w:pPr>
  </w:style>
  <w:style w:type="paragraph" w:styleId="ListBullet4">
    <w:name w:val="List Bullet 4"/>
    <w:basedOn w:val="List4"/>
    <w:rsid w:val="0067699D"/>
    <w:pPr>
      <w:numPr>
        <w:numId w:val="3"/>
      </w:numPr>
    </w:pPr>
  </w:style>
  <w:style w:type="paragraph" w:styleId="ListBullet5">
    <w:name w:val="List Bullet 5"/>
    <w:basedOn w:val="List5"/>
    <w:rsid w:val="0067699D"/>
    <w:pPr>
      <w:numPr>
        <w:numId w:val="4"/>
      </w:numPr>
    </w:pPr>
  </w:style>
  <w:style w:type="paragraph" w:styleId="ListContinue2">
    <w:name w:val="List Continue 2"/>
    <w:basedOn w:val="List2"/>
    <w:rsid w:val="0067699D"/>
    <w:pPr>
      <w:ind w:firstLine="0"/>
    </w:pPr>
  </w:style>
  <w:style w:type="paragraph" w:styleId="ListContinue3">
    <w:name w:val="List Continue 3"/>
    <w:basedOn w:val="List3"/>
    <w:rsid w:val="0067699D"/>
    <w:pPr>
      <w:ind w:left="1021" w:firstLine="0"/>
    </w:pPr>
  </w:style>
  <w:style w:type="paragraph" w:styleId="ListContinue4">
    <w:name w:val="List Continue 4"/>
    <w:basedOn w:val="List4"/>
    <w:rsid w:val="0067699D"/>
    <w:pPr>
      <w:ind w:firstLine="0"/>
    </w:pPr>
  </w:style>
  <w:style w:type="paragraph" w:styleId="ListContinue5">
    <w:name w:val="List Continue 5"/>
    <w:basedOn w:val="List5"/>
    <w:rsid w:val="0067699D"/>
    <w:pPr>
      <w:ind w:firstLine="0"/>
    </w:pPr>
  </w:style>
  <w:style w:type="paragraph" w:styleId="ListNumber3">
    <w:name w:val="List Number 3"/>
    <w:basedOn w:val="List3"/>
    <w:rsid w:val="0067699D"/>
    <w:pPr>
      <w:numPr>
        <w:numId w:val="5"/>
      </w:numPr>
    </w:pPr>
  </w:style>
  <w:style w:type="paragraph" w:styleId="ListNumber4">
    <w:name w:val="List Number 4"/>
    <w:basedOn w:val="List4"/>
    <w:rsid w:val="0067699D"/>
    <w:pPr>
      <w:numPr>
        <w:numId w:val="6"/>
      </w:numPr>
    </w:pPr>
  </w:style>
  <w:style w:type="paragraph" w:styleId="ListNumber5">
    <w:name w:val="List Number 5"/>
    <w:basedOn w:val="List5"/>
    <w:rsid w:val="0067699D"/>
    <w:pPr>
      <w:numPr>
        <w:numId w:val="7"/>
      </w:numPr>
    </w:pPr>
  </w:style>
  <w:style w:type="paragraph" w:styleId="BlockText">
    <w:name w:val="Block Text"/>
    <w:basedOn w:val="Normal"/>
    <w:rsid w:val="0067699D"/>
    <w:pPr>
      <w:spacing w:after="120"/>
      <w:ind w:left="1440" w:right="1440"/>
    </w:pPr>
  </w:style>
  <w:style w:type="character" w:customStyle="1" w:styleId="Subscript">
    <w:name w:val="Subscript"/>
    <w:rsid w:val="0067699D"/>
    <w:rPr>
      <w:sz w:val="16"/>
      <w:vertAlign w:val="subscript"/>
    </w:rPr>
  </w:style>
  <w:style w:type="character" w:customStyle="1" w:styleId="Superscript">
    <w:name w:val="Superscript"/>
    <w:rsid w:val="0067699D"/>
    <w:rPr>
      <w:sz w:val="16"/>
      <w:vertAlign w:val="superscript"/>
    </w:rPr>
  </w:style>
  <w:style w:type="character" w:customStyle="1" w:styleId="Symbols">
    <w:name w:val="Symbols"/>
    <w:rsid w:val="0067699D"/>
    <w:rPr>
      <w:rFonts w:ascii="Symbol" w:hAnsi="Symbol"/>
    </w:rPr>
  </w:style>
  <w:style w:type="character" w:customStyle="1" w:styleId="MenuOptions">
    <w:name w:val="Menu Options"/>
    <w:rsid w:val="0067699D"/>
    <w:rPr>
      <w:rFonts w:ascii="Arial Narrow" w:hAnsi="Arial Narrow"/>
      <w:smallCaps/>
    </w:rPr>
  </w:style>
  <w:style w:type="character" w:customStyle="1" w:styleId="Buttons">
    <w:name w:val="Buttons"/>
    <w:rsid w:val="0067699D"/>
    <w:rPr>
      <w:b/>
    </w:rPr>
  </w:style>
  <w:style w:type="character" w:customStyle="1" w:styleId="Underlined">
    <w:name w:val="Underlined"/>
    <w:rsid w:val="0067699D"/>
    <w:rPr>
      <w:u w:val="single"/>
    </w:rPr>
  </w:style>
  <w:style w:type="paragraph" w:customStyle="1" w:styleId="TableBodyTextRight">
    <w:name w:val="Table Body Text Right"/>
    <w:basedOn w:val="TableBodyText"/>
    <w:rsid w:val="0067699D"/>
    <w:pPr>
      <w:widowControl w:val="0"/>
      <w:autoSpaceDE w:val="0"/>
      <w:autoSpaceDN w:val="0"/>
      <w:adjustRightInd w:val="0"/>
      <w:jc w:val="right"/>
    </w:pPr>
    <w:rPr>
      <w:rFonts w:cs="Arial"/>
      <w:szCs w:val="18"/>
    </w:rPr>
  </w:style>
  <w:style w:type="paragraph" w:customStyle="1" w:styleId="CopyrightText">
    <w:name w:val="Copyright Text"/>
    <w:basedOn w:val="BodyText"/>
    <w:rsid w:val="0067699D"/>
    <w:rPr>
      <w:sz w:val="18"/>
    </w:rPr>
  </w:style>
  <w:style w:type="paragraph" w:customStyle="1" w:styleId="BodySmallRight">
    <w:name w:val="Body Small Right"/>
    <w:basedOn w:val="BodyTextRight"/>
    <w:rsid w:val="0067699D"/>
    <w:rPr>
      <w:sz w:val="18"/>
      <w:szCs w:val="18"/>
    </w:rPr>
  </w:style>
  <w:style w:type="paragraph" w:customStyle="1" w:styleId="MarginEdition">
    <w:name w:val="Margin Edition"/>
    <w:basedOn w:val="MarginNote"/>
    <w:rsid w:val="0067699D"/>
    <w:pPr>
      <w:spacing w:before="0" w:after="0"/>
    </w:pPr>
    <w:rPr>
      <w:rFonts w:ascii="Times New Roman" w:hAnsi="Times New Roman"/>
      <w:color w:val="999999"/>
    </w:rPr>
  </w:style>
  <w:style w:type="paragraph" w:customStyle="1" w:styleId="Spacer">
    <w:name w:val="Spacer"/>
    <w:basedOn w:val="Normal"/>
    <w:rsid w:val="0067699D"/>
    <w:rPr>
      <w:sz w:val="2"/>
      <w:szCs w:val="2"/>
    </w:rPr>
  </w:style>
  <w:style w:type="character" w:customStyle="1" w:styleId="Small">
    <w:name w:val="Small"/>
    <w:rsid w:val="0067699D"/>
    <w:rPr>
      <w:sz w:val="16"/>
    </w:rPr>
  </w:style>
  <w:style w:type="paragraph" w:customStyle="1" w:styleId="WideTable">
    <w:name w:val="Wide Table"/>
    <w:basedOn w:val="Normal"/>
    <w:rsid w:val="0067699D"/>
    <w:pPr>
      <w:ind w:left="-1418"/>
    </w:pPr>
    <w:rPr>
      <w:sz w:val="2"/>
      <w:szCs w:val="2"/>
    </w:rPr>
  </w:style>
  <w:style w:type="character" w:styleId="PageNumber">
    <w:name w:val="page number"/>
    <w:rsid w:val="0067699D"/>
  </w:style>
  <w:style w:type="paragraph" w:styleId="Quote">
    <w:name w:val="Quote"/>
    <w:basedOn w:val="Heading1"/>
    <w:link w:val="QuoteChar"/>
    <w:qFormat/>
    <w:rsid w:val="0067699D"/>
    <w:rPr>
      <w:b w:val="0"/>
      <w:sz w:val="72"/>
      <w:szCs w:val="72"/>
      <w:lang w:val="en-NZ"/>
    </w:rPr>
  </w:style>
  <w:style w:type="character" w:customStyle="1" w:styleId="QuoteChar">
    <w:name w:val="Quote Char"/>
    <w:link w:val="Quote"/>
    <w:rsid w:val="00676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99D"/>
    <w:pPr>
      <w:pageBreakBefore/>
    </w:pPr>
  </w:style>
  <w:style w:type="paragraph" w:customStyle="1" w:styleId="Border">
    <w:name w:val="Border"/>
    <w:basedOn w:val="Normal"/>
    <w:qFormat/>
    <w:rsid w:val="0067699D"/>
    <w:pPr>
      <w:pBdr>
        <w:top w:val="single" w:sz="18" w:space="1" w:color="auto"/>
      </w:pBdr>
    </w:pPr>
    <w:rPr>
      <w:rFonts w:ascii="Times New Roman" w:hAnsi="Times New Roman"/>
      <w:color w:val="FFFFFF"/>
      <w:sz w:val="2"/>
    </w:rPr>
  </w:style>
  <w:style w:type="character" w:styleId="IntenseEmphasis">
    <w:name w:val="Intense Emphasis"/>
    <w:uiPriority w:val="21"/>
    <w:qFormat/>
    <w:rsid w:val="0067699D"/>
    <w:rPr>
      <w:b/>
      <w:bCs/>
      <w:i/>
      <w:iCs/>
      <w:color w:val="auto"/>
    </w:rPr>
  </w:style>
  <w:style w:type="paragraph" w:styleId="IntenseQuote">
    <w:name w:val="Intense Quote"/>
    <w:basedOn w:val="Normal"/>
    <w:next w:val="Normal"/>
    <w:link w:val="IntenseQuoteChar"/>
    <w:uiPriority w:val="30"/>
    <w:qFormat/>
    <w:rsid w:val="006769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699D"/>
    <w:rPr>
      <w:rFonts w:ascii="Courier New" w:eastAsia="Times New Roman" w:hAnsi="Courier New" w:cs="Times New Roman"/>
      <w:b/>
      <w:bCs/>
      <w:i/>
      <w:iCs/>
      <w:szCs w:val="20"/>
      <w:lang w:val="en-US" w:eastAsia="en-US"/>
    </w:rPr>
  </w:style>
  <w:style w:type="character" w:styleId="SubtleReference">
    <w:name w:val="Subtle Reference"/>
    <w:uiPriority w:val="31"/>
    <w:qFormat/>
    <w:rsid w:val="0067699D"/>
    <w:rPr>
      <w:smallCaps/>
      <w:color w:val="auto"/>
      <w:u w:val="single"/>
    </w:rPr>
  </w:style>
  <w:style w:type="character" w:styleId="IntenseReference">
    <w:name w:val="Intense Reference"/>
    <w:uiPriority w:val="32"/>
    <w:qFormat/>
    <w:rsid w:val="0067699D"/>
    <w:rPr>
      <w:b/>
      <w:bCs/>
      <w:smallCaps/>
      <w:color w:val="auto"/>
      <w:spacing w:val="5"/>
      <w:u w:val="single"/>
    </w:rPr>
  </w:style>
  <w:style w:type="paragraph" w:customStyle="1" w:styleId="2ColumnHeading">
    <w:name w:val="2Column Heading"/>
    <w:basedOn w:val="BodyText"/>
    <w:qFormat/>
    <w:rsid w:val="0067699D"/>
    <w:pPr>
      <w:spacing w:after="60"/>
      <w:ind w:left="-2268"/>
    </w:pPr>
    <w:rPr>
      <w:b/>
    </w:rPr>
  </w:style>
  <w:style w:type="paragraph" w:customStyle="1" w:styleId="Heading1TOC">
    <w:name w:val="Heading1 TOC"/>
    <w:basedOn w:val="Normal"/>
    <w:qFormat/>
    <w:rsid w:val="0067699D"/>
    <w:pPr>
      <w:spacing w:before="240" w:after="120"/>
    </w:pPr>
    <w:rPr>
      <w:rFonts w:ascii="Times New Roman" w:hAnsi="Times New Roman"/>
      <w:b/>
      <w:sz w:val="32"/>
    </w:rPr>
  </w:style>
  <w:style w:type="paragraph" w:customStyle="1" w:styleId="Heading2TOC">
    <w:name w:val="Heading2 TOC"/>
    <w:basedOn w:val="Normal"/>
    <w:qFormat/>
    <w:rsid w:val="0067699D"/>
    <w:pPr>
      <w:spacing w:before="240" w:after="60"/>
    </w:pPr>
    <w:rPr>
      <w:rFonts w:ascii="Times New Roman" w:hAnsi="Times New Roman"/>
      <w:b/>
      <w:sz w:val="28"/>
    </w:rPr>
  </w:style>
  <w:style w:type="character" w:customStyle="1" w:styleId="Underline">
    <w:name w:val="Underline"/>
    <w:qFormat/>
    <w:rsid w:val="0067699D"/>
    <w:rPr>
      <w:u w:val="single"/>
    </w:rPr>
  </w:style>
  <w:style w:type="paragraph" w:styleId="BalloonText">
    <w:name w:val="Balloon Text"/>
    <w:basedOn w:val="Normal"/>
    <w:link w:val="BalloonTextChar"/>
    <w:rsid w:val="0067699D"/>
    <w:rPr>
      <w:rFonts w:ascii="Tahoma" w:hAnsi="Tahoma" w:cs="Tahoma"/>
      <w:sz w:val="16"/>
      <w:szCs w:val="16"/>
    </w:rPr>
  </w:style>
  <w:style w:type="character" w:customStyle="1" w:styleId="BalloonTextChar">
    <w:name w:val="Balloon Text Char"/>
    <w:link w:val="BalloonText"/>
    <w:rsid w:val="006769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9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69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1403</Words>
  <Characters>9610</Characters>
  <Application>Microsoft Office Word</Application>
  <DocSecurity>0</DocSecurity>
  <Lines>342</Lines>
  <Paragraphs>219</Paragraphs>
  <ScaleCrop>false</ScaleCrop>
  <Company>Author-it Software Corporation Ltd.</Company>
  <LinksUpToDate>false</LinksUpToDate>
  <CharactersWithSpaces>10955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CPPSEC3030A Conduct surveillance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