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B94" w:rsidP="006C1B94">
      <w:pPr>
        <w:pStyle w:val="Title"/>
      </w:pPr>
      <w:r>
        <w:fldChar w:fldCharType="begin"/>
      </w:r>
      <w:r>
        <w:instrText xml:space="preserve"> TITLE   \* MERGEFORMAT </w:instrText>
      </w:r>
      <w:r>
        <w:fldChar w:fldCharType="separate"/>
      </w:r>
      <w:r>
        <w:t>CPPSEC3021A Maintain and use security database</w:t>
      </w:r>
      <w:r>
        <w:fldChar w:fldCharType="end"/>
      </w:r>
    </w:p>
    <w:p w:rsidR="006C1B94" w:rsidP="006C1B94">
      <w:pPr>
        <w:pStyle w:val="Version"/>
        <w:sectPr w:rsidSect="00EB31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187" w:rsidP="00EB3187">
      <w:pPr>
        <w:pStyle w:val="SuperHeading"/>
      </w:pPr>
      <w:r w:rsidRPr="00EB3187">
        <w:t>CPPSEC3021A Maintain and use security database</w:t>
      </w:r>
    </w:p>
    <w:p w:rsidR="00000000" w:rsidRPr="00EB3187" w:rsidP="00EB3187">
      <w:pPr>
        <w:pStyle w:val="Heading1"/>
      </w:pPr>
      <w:bookmarkStart w:id="1" w:name="O_270219"/>
      <w:bookmarkEnd w:id="1"/>
      <w:r w:rsidRPr="00EB3187">
        <w:t>Modification History</w:t>
      </w:r>
    </w:p>
    <w:p w:rsidR="00000000" w:rsidRPr="00EB3187" w:rsidP="00EB3187">
      <w:pPr>
        <w:pStyle w:val="BodyText"/>
      </w:pPr>
      <w:r w:rsidRPr="00EB3187">
        <w:t>Not Applicable</w:t>
      </w:r>
    </w:p>
    <w:p w:rsidR="00000000" w:rsidRPr="00EB3187" w:rsidP="00EB3187">
      <w:pPr>
        <w:pStyle w:val="AllowPageBreak"/>
      </w:pPr>
    </w:p>
    <w:p w:rsidR="00000000" w:rsidRPr="00EB3187" w:rsidP="00EB3187">
      <w:pPr>
        <w:pStyle w:val="Heading1"/>
      </w:pPr>
      <w:bookmarkStart w:id="2" w:name="O_201890"/>
      <w:bookmarkEnd w:id="2"/>
      <w:r w:rsidRPr="00EB3187">
        <w:t>Unit Descriptor</w:t>
      </w:r>
    </w:p>
    <w:tbl>
      <w:tblPr>
        <w:tblW w:w="0" w:type="auto"/>
        <w:tblLayout w:type="fixed"/>
        <w:tblCellMar>
          <w:left w:w="62" w:type="dxa"/>
          <w:right w:w="62" w:type="dxa"/>
        </w:tblCellMar>
        <w:tblLook w:val="0000"/>
      </w:tblPr>
      <w:tblGrid>
        <w:gridCol w:w="2391"/>
        <w:gridCol w:w="6131"/>
      </w:tblGrid>
      <w:tr w:rsidTr="006C1B94">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EB3187" w:rsidP="00EB3187">
            <w:pPr>
              <w:pStyle w:val="BodyText"/>
            </w:pPr>
            <w:r w:rsidRPr="00EB3187">
              <w:t>This unit of competency specifies the outcomes required to maintain and use database software and hardwa</w:t>
            </w:r>
            <w:r w:rsidRPr="00EB3187">
              <w:t>re in a security context.  It requires the ability to use software and hardware appropriate to the task, input verifiable data in a standardised style and format, and fully backup and recover a database.  It also requires an ability to identify and solve c</w:t>
            </w:r>
            <w:r w:rsidRPr="00EB3187">
              <w:t xml:space="preserve">ommon database performance problems and compile reports.  </w:t>
            </w:r>
          </w:p>
          <w:p w:rsidR="00000000" w:rsidRPr="00EB3187" w:rsidP="00EB3187">
            <w:pPr>
              <w:pStyle w:val="BodyText"/>
            </w:pPr>
            <w:r w:rsidRPr="00EB3187">
              <w:t>This unit may form part of the licensing requirements for persons involved in security operations in those states and territories where these are regulated activities.</w:t>
            </w:r>
          </w:p>
        </w:tc>
      </w:tr>
    </w:tbl>
    <w:p w:rsidR="006C1B94" w:rsidP="00EB3187">
      <w:pPr>
        <w:pStyle w:val="BodyText"/>
      </w:pPr>
    </w:p>
    <w:p w:rsidR="006C1B94" w:rsidP="00EB3187">
      <w:pPr>
        <w:pStyle w:val="BodyText"/>
      </w:pPr>
    </w:p>
    <w:p w:rsidR="00000000" w:rsidRPr="00EB3187" w:rsidP="00EB3187">
      <w:pPr>
        <w:pStyle w:val="Heading1"/>
      </w:pPr>
      <w:bookmarkStart w:id="3" w:name="O_201892"/>
      <w:bookmarkEnd w:id="3"/>
      <w:r w:rsidRPr="00EB3187">
        <w:t>Application of the Unit</w:t>
      </w:r>
    </w:p>
    <w:tbl>
      <w:tblPr>
        <w:tblW w:w="0" w:type="auto"/>
        <w:tblLayout w:type="fixed"/>
        <w:tblCellMar>
          <w:left w:w="62" w:type="dxa"/>
          <w:right w:w="62" w:type="dxa"/>
        </w:tblCellMar>
        <w:tblLook w:val="0000"/>
      </w:tblPr>
      <w:tblGrid>
        <w:gridCol w:w="2391"/>
        <w:gridCol w:w="6131"/>
      </w:tblGrid>
      <w:tr w:rsidTr="006C1B94">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EB3187" w:rsidP="00EB3187">
            <w:pPr>
              <w:pStyle w:val="BodyText"/>
            </w:pPr>
            <w:r w:rsidRPr="00EB3187">
              <w:t>This unit of competency has wide application in the security industry in those roles which involve operational activities. Competency requires legal and operational knowledge applicable to relevant sectors of</w:t>
            </w:r>
            <w:r w:rsidRPr="00EB3187">
              <w:t xml:space="preserve"> the security industry. The knowledge and skills described in this unit are to be applied within relevant legislative and organisational guidelines.</w:t>
            </w:r>
          </w:p>
        </w:tc>
      </w:tr>
    </w:tbl>
    <w:p w:rsidR="006C1B94" w:rsidP="00EB3187">
      <w:pPr>
        <w:pStyle w:val="BodyText"/>
      </w:pPr>
    </w:p>
    <w:p w:rsidR="006C1B94" w:rsidP="00EB3187">
      <w:pPr>
        <w:pStyle w:val="BodyText"/>
      </w:pPr>
    </w:p>
    <w:p w:rsidR="00000000" w:rsidRPr="00EB3187" w:rsidP="00EB3187">
      <w:pPr>
        <w:pStyle w:val="Heading1"/>
      </w:pPr>
      <w:bookmarkStart w:id="4" w:name="O_278479"/>
      <w:bookmarkEnd w:id="4"/>
      <w:r w:rsidRPr="00EB3187">
        <w:t>Licensing/Regulatory Information</w:t>
      </w:r>
    </w:p>
    <w:p w:rsidR="00000000" w:rsidRPr="00EB3187" w:rsidP="00EB3187">
      <w:pPr>
        <w:pStyle w:val="BodyText"/>
      </w:pPr>
      <w:r w:rsidRPr="00EB3187">
        <w:t>Refer to Unit Descriptor</w:t>
      </w:r>
    </w:p>
    <w:p w:rsidR="00000000" w:rsidRPr="00EB3187" w:rsidP="00EB3187">
      <w:pPr>
        <w:pStyle w:val="AllowPageBreak"/>
      </w:pPr>
    </w:p>
    <w:p w:rsidR="00000000" w:rsidRPr="00EB3187" w:rsidP="00EB3187">
      <w:pPr>
        <w:pStyle w:val="Heading1"/>
      </w:pPr>
      <w:bookmarkStart w:id="5" w:name="O_283600"/>
      <w:bookmarkEnd w:id="5"/>
      <w:r w:rsidRPr="00EB3187">
        <w:t>Pre-Requisites</w:t>
      </w:r>
    </w:p>
    <w:p w:rsidR="00000000" w:rsidRPr="00EB3187" w:rsidP="00EB3187">
      <w:pPr>
        <w:pStyle w:val="BodyText"/>
      </w:pPr>
      <w:r w:rsidRPr="00EB3187">
        <w:t>Not Applicable</w:t>
      </w:r>
    </w:p>
    <w:p w:rsidR="00000000" w:rsidRPr="00EB3187" w:rsidP="00EB3187">
      <w:pPr>
        <w:pStyle w:val="AllowPageBreak"/>
      </w:pPr>
    </w:p>
    <w:p w:rsidR="00000000" w:rsidRPr="00EB3187" w:rsidP="00EB3187">
      <w:pPr>
        <w:pStyle w:val="Heading1"/>
      </w:pPr>
      <w:bookmarkStart w:id="6" w:name="O_201891"/>
      <w:bookmarkEnd w:id="6"/>
      <w:r w:rsidRPr="00EB3187">
        <w:t>Employability Skills Information</w:t>
      </w:r>
    </w:p>
    <w:tbl>
      <w:tblPr>
        <w:tblW w:w="0" w:type="auto"/>
        <w:tblLayout w:type="fixed"/>
        <w:tblCellMar>
          <w:left w:w="62" w:type="dxa"/>
          <w:right w:w="62" w:type="dxa"/>
        </w:tblCellMar>
        <w:tblLook w:val="0000"/>
      </w:tblPr>
      <w:tblGrid>
        <w:gridCol w:w="2624"/>
        <w:gridCol w:w="5898"/>
      </w:tblGrid>
      <w:tr w:rsidTr="006C1B9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EB3187" w:rsidP="00EB3187">
            <w:pPr>
              <w:pStyle w:val="BodyText"/>
            </w:pPr>
            <w:r w:rsidRPr="00EB3187">
              <w:t>This unit contains employability skills.</w:t>
            </w:r>
          </w:p>
        </w:tc>
      </w:tr>
    </w:tbl>
    <w:p w:rsidR="006C1B94" w:rsidP="00EB3187">
      <w:pPr>
        <w:pStyle w:val="BodyText"/>
      </w:pPr>
    </w:p>
    <w:p w:rsidR="006C1B94" w:rsidP="00EB3187">
      <w:pPr>
        <w:pStyle w:val="BodyText"/>
      </w:pPr>
    </w:p>
    <w:p w:rsidR="00000000" w:rsidRPr="00EB3187" w:rsidP="00EB3187">
      <w:pPr>
        <w:pStyle w:val="Heading1"/>
      </w:pPr>
      <w:bookmarkStart w:id="7" w:name="O_288265"/>
      <w:bookmarkEnd w:id="7"/>
      <w:r w:rsidRPr="00EB3187">
        <w:t>Elements and Performance Criteria Pre-Content</w:t>
      </w:r>
    </w:p>
    <w:tbl>
      <w:tblPr>
        <w:tblW w:w="0" w:type="auto"/>
        <w:tblLayout w:type="fixed"/>
        <w:tblCellMar>
          <w:left w:w="62" w:type="dxa"/>
          <w:right w:w="62" w:type="dxa"/>
        </w:tblCellMar>
        <w:tblLook w:val="0000"/>
      </w:tblPr>
      <w:tblGrid>
        <w:gridCol w:w="2412"/>
        <w:gridCol w:w="6110"/>
      </w:tblGrid>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BodyText"/>
            </w:pPr>
            <w:r w:rsidRPr="00EB3187">
              <w:t xml:space="preserve">Performance criteria describe the required performance needed to demonstrate achievement of the element. Where </w:t>
            </w:r>
            <w:r w:rsidRPr="00EB3187">
              <w:rPr>
                <w:rStyle w:val="BoldandItalics"/>
              </w:rPr>
              <w:t>bold italicised</w:t>
            </w:r>
            <w:r w:rsidRPr="00EB3187">
              <w:t xml:space="preserve"> text is used, further information is detailed in the required s</w:t>
            </w:r>
            <w:r w:rsidRPr="00EB3187">
              <w:t>kills and knowledge section and/or the range statement. Assessment of performance is to be consistent with the evidence guide.</w:t>
            </w:r>
          </w:p>
        </w:tc>
      </w:tr>
    </w:tbl>
    <w:p w:rsidR="00000000" w:rsidRPr="00EB3187" w:rsidP="00EB3187">
      <w:pPr>
        <w:pStyle w:val="BodyText"/>
      </w:pPr>
    </w:p>
    <w:p w:rsidR="00000000" w:rsidRPr="00EB3187" w:rsidP="00EB3187">
      <w:pPr>
        <w:pStyle w:val="AllowPageBreak"/>
      </w:pPr>
    </w:p>
    <w:p w:rsidR="00000000" w:rsidRPr="00EB3187" w:rsidP="00EB3187">
      <w:pPr>
        <w:pStyle w:val="Heading1"/>
      </w:pPr>
      <w:bookmarkStart w:id="8" w:name="O_234932"/>
      <w:bookmarkEnd w:id="8"/>
      <w:r w:rsidRPr="00EB3187">
        <w:t>Elements and Performance Criteria</w:t>
      </w:r>
    </w:p>
    <w:tbl>
      <w:tblPr>
        <w:tblW w:w="0" w:type="auto"/>
        <w:tblLayout w:type="fixed"/>
        <w:tblCellMar>
          <w:left w:w="62" w:type="dxa"/>
          <w:right w:w="62" w:type="dxa"/>
        </w:tblCellMar>
        <w:tblLook w:val="0000"/>
      </w:tblPr>
      <w:tblGrid>
        <w:gridCol w:w="2412"/>
        <w:gridCol w:w="6110"/>
      </w:tblGrid>
      <w:tr w:rsidTr="006C1B94">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EB3187" w:rsidP="00EB3187">
            <w:pPr>
              <w:pStyle w:val="List"/>
            </w:pPr>
            <w:r w:rsidRPr="00EB3187">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EB3187">
            <w:pPr>
              <w:pStyle w:val="List"/>
              <w:rPr>
                <w:lang w:val="en-NZ"/>
              </w:rPr>
            </w:pPr>
            <w:r w:rsidRPr="00EB3187">
              <w:rPr>
                <w:rStyle w:val="SpecialBold"/>
              </w:rPr>
              <w:t>PERFORMANCE CRITERIA</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List"/>
              <w:rPr>
                <w:lang w:val="en-NZ"/>
              </w:rPr>
            </w:pPr>
            <w:r w:rsidRPr="00EB3187">
              <w:rPr>
                <w:rStyle w:val="SpecialBold"/>
              </w:rPr>
              <w:t>1</w:t>
            </w:r>
            <w:r w:rsidRPr="00EB3187">
              <w:tab/>
            </w:r>
            <w:r w:rsidRPr="00EB3187">
              <w:rPr>
                <w:rStyle w:val="SpecialBold"/>
              </w:rPr>
              <w:t>Prepare to use security database</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
            </w:pPr>
            <w:r w:rsidRPr="00EB3187">
              <w:t>1.1</w:t>
            </w:r>
            <w:r w:rsidRPr="00EB3187">
              <w:tab/>
            </w:r>
            <w:r w:rsidRPr="00EB3187">
              <w:t xml:space="preserve">Applicable provisions of </w:t>
            </w:r>
            <w:r w:rsidRPr="00EB3187">
              <w:rPr>
                <w:rStyle w:val="BoldandItalics"/>
              </w:rPr>
              <w:t>legislative</w:t>
            </w:r>
            <w:r w:rsidRPr="00EB3187">
              <w:t xml:space="preserve"> and </w:t>
            </w:r>
            <w:r w:rsidRPr="00EB3187">
              <w:rPr>
                <w:rStyle w:val="BoldandItalics"/>
              </w:rPr>
              <w:t>organisational requirements</w:t>
            </w:r>
            <w:r w:rsidRPr="00EB3187">
              <w:t xml:space="preserve"> relevant to operating a security database are identified and complied with.</w:t>
            </w:r>
          </w:p>
          <w:p w:rsidR="00000000" w:rsidRPr="00EB3187" w:rsidP="00EB3187">
            <w:pPr>
              <w:pStyle w:val="List"/>
            </w:pPr>
            <w:r w:rsidRPr="00EB3187">
              <w:t>1.2</w:t>
            </w:r>
            <w:r w:rsidRPr="00EB3187">
              <w:tab/>
            </w:r>
            <w:r w:rsidRPr="00EB3187">
              <w:rPr>
                <w:rStyle w:val="BoldandItalics"/>
              </w:rPr>
              <w:t>Ergonomic</w:t>
            </w:r>
            <w:r w:rsidRPr="00EB3187">
              <w:t xml:space="preserve"> and </w:t>
            </w:r>
            <w:r w:rsidRPr="00EB3187">
              <w:rPr>
                <w:rStyle w:val="BoldandItalics"/>
              </w:rPr>
              <w:t>conservation</w:t>
            </w:r>
            <w:r w:rsidRPr="00EB3187">
              <w:t xml:space="preserve"> issues are identified and appropriate risk control measures implemented in accor</w:t>
            </w:r>
            <w:r w:rsidRPr="00EB3187">
              <w:t xml:space="preserve">dance with Occupational Health and Safety (OHS) guidelines. </w:t>
            </w:r>
          </w:p>
          <w:p w:rsidR="00000000" w:rsidRPr="00EB3187" w:rsidP="00EB3187">
            <w:pPr>
              <w:pStyle w:val="List"/>
            </w:pPr>
            <w:r w:rsidRPr="00EB3187">
              <w:t>1.3</w:t>
            </w:r>
            <w:r w:rsidRPr="00EB3187">
              <w:tab/>
              <w:t>Appropriate software and hardware is identified to meet task requirements and installed in accordance with manufacturer's instructions.</w:t>
            </w:r>
          </w:p>
          <w:p w:rsidR="00000000" w:rsidRPr="00EB3187" w:rsidP="00EB3187">
            <w:pPr>
              <w:pStyle w:val="List"/>
            </w:pPr>
            <w:r w:rsidRPr="00EB3187">
              <w:t>1.4</w:t>
            </w:r>
            <w:r w:rsidRPr="00EB3187">
              <w:tab/>
              <w:t>Virus protection is monitored, maintained regularly</w:t>
            </w:r>
            <w:r w:rsidRPr="00EB3187">
              <w:t xml:space="preserve"> updated to ensure the continuous integrity and protection of data.</w:t>
            </w:r>
          </w:p>
          <w:p w:rsidR="00000000" w:rsidRPr="00EB3187" w:rsidP="00EB3187">
            <w:pPr>
              <w:pStyle w:val="List"/>
            </w:pPr>
            <w:r w:rsidRPr="00EB3187">
              <w:t>1.5</w:t>
            </w:r>
            <w:r w:rsidRPr="00EB3187">
              <w:tab/>
              <w:t xml:space="preserve">Database storage, </w:t>
            </w:r>
            <w:r w:rsidRPr="00EB3187">
              <w:rPr>
                <w:rStyle w:val="BoldandItalics"/>
              </w:rPr>
              <w:t>security and access</w:t>
            </w:r>
            <w:r w:rsidRPr="00EB3187">
              <w:t xml:space="preserve"> requirements are identified and complied with to ensure the confidentiality and security of data.</w:t>
            </w:r>
          </w:p>
          <w:p w:rsidR="00000000" w:rsidRPr="00EB3187" w:rsidP="00EB3187">
            <w:pPr>
              <w:pStyle w:val="List"/>
            </w:pPr>
            <w:r w:rsidRPr="00EB3187">
              <w:t>1.6</w:t>
            </w:r>
            <w:r w:rsidRPr="00EB3187">
              <w:tab/>
              <w:t xml:space="preserve">Established housekeeping, maintenance and </w:t>
            </w:r>
            <w:r w:rsidRPr="00EB3187">
              <w:rPr>
                <w:rStyle w:val="BoldandItalics"/>
              </w:rPr>
              <w:t>ba</w:t>
            </w:r>
            <w:r w:rsidRPr="00EB3187">
              <w:rPr>
                <w:rStyle w:val="BoldandItalics"/>
              </w:rPr>
              <w:t>ck</w:t>
            </w:r>
            <w:r w:rsidRPr="00EB3187">
              <w:t>-</w:t>
            </w:r>
            <w:r w:rsidRPr="00EB3187">
              <w:rPr>
                <w:rStyle w:val="BoldandItalics"/>
              </w:rPr>
              <w:t>up</w:t>
            </w:r>
            <w:r w:rsidRPr="00EB3187">
              <w:t xml:space="preserve"> procedures are identified and conducted on a routine basis. </w:t>
            </w:r>
          </w:p>
          <w:p w:rsidR="00000000" w:rsidP="00EB3187">
            <w:pPr>
              <w:pStyle w:val="List"/>
              <w:rPr>
                <w:lang w:val="en-NZ"/>
              </w:rPr>
            </w:pPr>
            <w:r w:rsidRPr="00EB3187">
              <w:t>1.7</w:t>
            </w:r>
            <w:r w:rsidRPr="00EB3187">
              <w:tab/>
              <w:t>Stand-by database and alternative strategies are identified and implemented as required to address operational faults and deficiencies in database systems.</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List"/>
              <w:rPr>
                <w:lang w:val="en-NZ"/>
              </w:rPr>
            </w:pPr>
            <w:r w:rsidRPr="00EB3187">
              <w:rPr>
                <w:rStyle w:val="SpecialBold"/>
              </w:rPr>
              <w:t>2</w:t>
            </w:r>
            <w:r w:rsidRPr="00EB3187">
              <w:tab/>
            </w:r>
            <w:r w:rsidRPr="00EB3187">
              <w:rPr>
                <w:rStyle w:val="SpecialBold"/>
              </w:rPr>
              <w:t>Use security database</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
            </w:pPr>
            <w:r w:rsidRPr="00EB3187">
              <w:t>2.1</w:t>
            </w:r>
            <w:r w:rsidRPr="00EB3187">
              <w:tab/>
            </w:r>
            <w:r w:rsidRPr="00EB3187">
              <w:rPr>
                <w:rStyle w:val="BoldandItalics"/>
              </w:rPr>
              <w:t>Data entry</w:t>
            </w:r>
            <w:r w:rsidRPr="00EB3187">
              <w:t xml:space="preserve">, </w:t>
            </w:r>
            <w:r w:rsidRPr="00EB3187">
              <w:rPr>
                <w:rStyle w:val="BoldandItalics"/>
              </w:rPr>
              <w:t>output and presentation</w:t>
            </w:r>
            <w:r w:rsidRPr="00EB3187">
              <w:t xml:space="preserve"> requirements are identified and complied with in accordance with assignment instructions.</w:t>
            </w:r>
          </w:p>
          <w:p w:rsidR="00000000" w:rsidRPr="00EB3187" w:rsidP="00EB3187">
            <w:pPr>
              <w:pStyle w:val="List"/>
            </w:pPr>
            <w:r w:rsidRPr="00EB3187">
              <w:t>2.2</w:t>
            </w:r>
            <w:r w:rsidRPr="00EB3187">
              <w:tab/>
              <w:t xml:space="preserve">Data is obtained from verifiable </w:t>
            </w:r>
            <w:r w:rsidRPr="00EB3187">
              <w:rPr>
                <w:rStyle w:val="BoldandItalics"/>
              </w:rPr>
              <w:t>sources</w:t>
            </w:r>
            <w:r w:rsidRPr="00EB3187">
              <w:t xml:space="preserve">, </w:t>
            </w:r>
            <w:r w:rsidRPr="00EB3187">
              <w:rPr>
                <w:rStyle w:val="BoldandItalics"/>
              </w:rPr>
              <w:t>checked</w:t>
            </w:r>
            <w:r w:rsidRPr="00EB3187">
              <w:t xml:space="preserve"> and monitored for variations in data quality.</w:t>
            </w:r>
          </w:p>
          <w:p w:rsidR="00000000" w:rsidRPr="00EB3187" w:rsidP="00EB3187">
            <w:pPr>
              <w:pStyle w:val="List"/>
            </w:pPr>
            <w:r w:rsidRPr="00EB3187">
              <w:t>2.3</w:t>
            </w:r>
            <w:r w:rsidRPr="00EB3187">
              <w:tab/>
              <w:t xml:space="preserve">Data is entered, checked </w:t>
            </w:r>
            <w:r w:rsidRPr="00EB3187">
              <w:t>for accuracy and updated as required.</w:t>
            </w:r>
          </w:p>
          <w:p w:rsidR="00000000" w:rsidRPr="00EB3187" w:rsidP="00EB3187">
            <w:pPr>
              <w:pStyle w:val="List"/>
            </w:pPr>
            <w:r w:rsidRPr="00EB3187">
              <w:t>2.4</w:t>
            </w:r>
            <w:r w:rsidRPr="00EB3187">
              <w:tab/>
              <w:t xml:space="preserve">Errors and lags in data processing or discrepancies are identified, </w:t>
            </w:r>
            <w:r w:rsidRPr="00EB3187">
              <w:rPr>
                <w:rStyle w:val="BoldandItalics"/>
              </w:rPr>
              <w:t>diagnosed</w:t>
            </w:r>
            <w:r w:rsidRPr="00EB3187">
              <w:t xml:space="preserve"> and reported. </w:t>
            </w:r>
          </w:p>
          <w:p w:rsidR="00000000" w:rsidRPr="00EB3187" w:rsidP="00EB3187">
            <w:pPr>
              <w:pStyle w:val="List"/>
            </w:pPr>
            <w:r w:rsidRPr="00EB3187">
              <w:t>2.5</w:t>
            </w:r>
            <w:r w:rsidRPr="00EB3187">
              <w:tab/>
              <w:t>Complex faults or repair requirements outside area of responsibility or competence are reported for specialist assist</w:t>
            </w:r>
            <w:r w:rsidRPr="00EB3187">
              <w:t>ance.</w:t>
            </w:r>
          </w:p>
          <w:p w:rsidR="00000000" w:rsidP="00EB3187">
            <w:pPr>
              <w:pStyle w:val="List"/>
              <w:rPr>
                <w:lang w:val="en-NZ"/>
              </w:rPr>
            </w:pPr>
            <w:r w:rsidRPr="00EB3187">
              <w:t>2.6</w:t>
            </w:r>
            <w:r w:rsidRPr="00EB3187">
              <w:tab/>
              <w:t xml:space="preserve">Measures to improve database content, interfaces or effectiveness are identified and confirmed with </w:t>
            </w:r>
            <w:r w:rsidRPr="00EB3187">
              <w:rPr>
                <w:rStyle w:val="BoldandItalics"/>
              </w:rPr>
              <w:t>relevant persons</w:t>
            </w:r>
            <w:r w:rsidRPr="00EB3187">
              <w:t>.</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List"/>
              <w:rPr>
                <w:lang w:val="en-NZ"/>
              </w:rPr>
            </w:pPr>
            <w:r w:rsidRPr="00EB3187">
              <w:rPr>
                <w:rStyle w:val="SpecialBold"/>
              </w:rPr>
              <w:t>3</w:t>
            </w:r>
            <w:r w:rsidRPr="00EB3187">
              <w:tab/>
            </w:r>
            <w:r w:rsidRPr="00EB3187">
              <w:rPr>
                <w:rStyle w:val="SpecialBold"/>
              </w:rPr>
              <w:t>Compile reports</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
            </w:pPr>
            <w:r w:rsidRPr="00EB3187">
              <w:t>3.1</w:t>
            </w:r>
            <w:r w:rsidRPr="00EB3187">
              <w:tab/>
              <w:t>Reports are prepared in a timely manner using appropriate formats and presentation methods.</w:t>
            </w:r>
          </w:p>
          <w:p w:rsidR="00000000" w:rsidRPr="00EB3187" w:rsidP="00EB3187">
            <w:pPr>
              <w:pStyle w:val="List"/>
            </w:pPr>
            <w:r w:rsidRPr="00EB3187">
              <w:t>3.2</w:t>
            </w:r>
            <w:r w:rsidRPr="00EB3187">
              <w:tab/>
            </w:r>
            <w:r w:rsidRPr="00EB3187">
              <w:t>Reports are produced using relevant data and are reviewed and checked for accuracy.</w:t>
            </w:r>
          </w:p>
          <w:p w:rsidR="00000000" w:rsidRPr="00EB3187" w:rsidP="00EB3187">
            <w:pPr>
              <w:pStyle w:val="List"/>
            </w:pPr>
            <w:r w:rsidRPr="00EB3187">
              <w:t>3.3</w:t>
            </w:r>
            <w:r w:rsidRPr="00EB3187">
              <w:tab/>
              <w:t xml:space="preserve">Constructive </w:t>
            </w:r>
            <w:r w:rsidRPr="00EB3187">
              <w:rPr>
                <w:rStyle w:val="BoldandItalics"/>
              </w:rPr>
              <w:t>feedback</w:t>
            </w:r>
            <w:r w:rsidRPr="00EB3187">
              <w:t xml:space="preserve"> to improve and maintain security </w:t>
            </w:r>
            <w:r w:rsidRPr="00EB3187">
              <w:t>database systems is received and used to inform future practice.</w:t>
            </w:r>
          </w:p>
          <w:p w:rsidR="00000000" w:rsidRPr="00EB3187" w:rsidP="00EB3187">
            <w:pPr>
              <w:pStyle w:val="List"/>
            </w:pPr>
            <w:r w:rsidRPr="00EB3187">
              <w:t>3.4</w:t>
            </w:r>
            <w:r w:rsidRPr="00EB3187">
              <w:tab/>
              <w:t xml:space="preserve">Procedures for the safe </w:t>
            </w:r>
            <w:r w:rsidRPr="00EB3187">
              <w:rPr>
                <w:rStyle w:val="BoldandItalics"/>
              </w:rPr>
              <w:t>storage and protection of data</w:t>
            </w:r>
            <w:r w:rsidRPr="00EB3187">
              <w:t xml:space="preserve"> are identified and complied with in accordance with organisational procedures. </w:t>
            </w:r>
          </w:p>
          <w:p w:rsidR="00000000" w:rsidRPr="00EB3187" w:rsidP="00EB3187">
            <w:pPr>
              <w:pStyle w:val="List"/>
            </w:pPr>
            <w:r w:rsidRPr="00EB3187">
              <w:t>3.5</w:t>
            </w:r>
            <w:r w:rsidRPr="00EB3187">
              <w:tab/>
              <w:t xml:space="preserve">Relevant </w:t>
            </w:r>
            <w:r w:rsidRPr="00EB3187">
              <w:rPr>
                <w:rStyle w:val="BoldandItalics"/>
              </w:rPr>
              <w:t>documentation</w:t>
            </w:r>
            <w:r w:rsidRPr="00EB3187">
              <w:t xml:space="preserve"> is completed and securely maintained with due regard to confidentiality in accordance with organisational procedures. </w:t>
            </w:r>
          </w:p>
        </w:tc>
      </w:tr>
    </w:tbl>
    <w:p w:rsidR="006C1B94" w:rsidP="00EB3187">
      <w:pPr>
        <w:pStyle w:val="BodyText"/>
      </w:pPr>
    </w:p>
    <w:p w:rsidR="006C1B94" w:rsidP="00EB3187">
      <w:pPr>
        <w:pStyle w:val="BodyText"/>
      </w:pPr>
    </w:p>
    <w:p w:rsidR="00000000" w:rsidRPr="00EB3187" w:rsidP="00EB3187">
      <w:pPr>
        <w:pStyle w:val="Heading1"/>
      </w:pPr>
      <w:bookmarkStart w:id="9" w:name="O_258882"/>
      <w:bookmarkEnd w:id="9"/>
      <w:r w:rsidRPr="00EB3187">
        <w:t>Required Skills and Knowledge</w:t>
      </w:r>
    </w:p>
    <w:tbl>
      <w:tblPr>
        <w:tblW w:w="0" w:type="auto"/>
        <w:tblLayout w:type="fixed"/>
        <w:tblCellMar>
          <w:left w:w="62" w:type="dxa"/>
          <w:right w:w="62" w:type="dxa"/>
        </w:tblCellMar>
        <w:tblLook w:val="0000"/>
      </w:tblPr>
      <w:tblGrid>
        <w:gridCol w:w="8522"/>
      </w:tblGrid>
      <w:tr w:rsidTr="006C1B9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REQUIRED SKILLS AND KNOWLEDGE</w:t>
            </w:r>
          </w:p>
        </w:tc>
      </w:tr>
      <w:tr w:rsidTr="006C1B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t>This section describes the skills and knowledge and their level required for this unit.</w:t>
            </w:r>
          </w:p>
        </w:tc>
      </w:tr>
      <w:tr w:rsidTr="006C1B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Required skills</w:t>
            </w:r>
          </w:p>
        </w:tc>
      </w:tr>
      <w:tr w:rsidTr="006C1B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apply best practice in backup and recovery strategies</w:t>
            </w:r>
          </w:p>
          <w:p w:rsidR="00000000" w:rsidRPr="00EB3187" w:rsidP="00EB3187">
            <w:pPr>
              <w:pStyle w:val="ListBullet"/>
            </w:pPr>
            <w:r w:rsidRPr="00EB3187">
              <w:t>apply keyboarding skills to maintain data</w:t>
            </w:r>
          </w:p>
          <w:p w:rsidR="00000000" w:rsidRPr="00EB3187" w:rsidP="00EB3187">
            <w:pPr>
              <w:pStyle w:val="ListBullet"/>
            </w:pPr>
            <w:r w:rsidRPr="00EB3187">
              <w:t>apply safe and effective ergonomic workplace practices</w:t>
            </w:r>
          </w:p>
          <w:p w:rsidR="00000000" w:rsidRPr="00EB3187" w:rsidP="00EB3187">
            <w:pPr>
              <w:pStyle w:val="ListBullet"/>
            </w:pPr>
            <w:r w:rsidRPr="00EB3187">
              <w:t>collate and present data</w:t>
            </w:r>
          </w:p>
          <w:p w:rsidR="00000000" w:rsidRPr="00EB3187" w:rsidP="00EB3187">
            <w:pPr>
              <w:pStyle w:val="ListBullet"/>
            </w:pPr>
            <w:r w:rsidRPr="00EB3187">
              <w:t>conduct checks for accurate and consistent information</w:t>
            </w:r>
          </w:p>
          <w:p w:rsidR="00000000" w:rsidRPr="00EB3187" w:rsidP="00EB3187">
            <w:pPr>
              <w:pStyle w:val="ListBullet"/>
            </w:pPr>
            <w:r w:rsidRPr="00EB3187">
              <w:t xml:space="preserve">create simple queries using simple formulae </w:t>
            </w:r>
          </w:p>
          <w:p w:rsidR="00000000" w:rsidRPr="00EB3187" w:rsidP="00EB3187">
            <w:pPr>
              <w:pStyle w:val="ListBullet"/>
            </w:pPr>
            <w:r w:rsidRPr="00EB3187">
              <w:t>inte</w:t>
            </w:r>
            <w:r w:rsidRPr="00EB3187">
              <w:t>rpret and evaluate the purposes and uses of various features of databases</w:t>
            </w:r>
          </w:p>
          <w:p w:rsidR="00000000" w:rsidRPr="00EB3187" w:rsidP="00EB3187">
            <w:pPr>
              <w:pStyle w:val="ListBullet"/>
            </w:pPr>
            <w:r w:rsidRPr="00EB3187">
              <w:t>prepare reports for analysis and evaluation of information in a defined range of areas</w:t>
            </w:r>
          </w:p>
          <w:p w:rsidR="00000000" w:rsidRPr="00EB3187" w:rsidP="00EB3187">
            <w:pPr>
              <w:pStyle w:val="ListBullet"/>
            </w:pPr>
            <w:r w:rsidRPr="00EB3187">
              <w:t>read and interpret complex instructions and technical material</w:t>
            </w:r>
          </w:p>
          <w:p w:rsidR="00000000" w:rsidP="00EB3187">
            <w:pPr>
              <w:pStyle w:val="ListBullet"/>
              <w:rPr>
                <w:lang w:val="en-NZ"/>
              </w:rPr>
            </w:pPr>
            <w:r w:rsidRPr="00EB3187">
              <w:t>use processes flexibly and inter</w:t>
            </w:r>
            <w:r w:rsidRPr="00EB3187">
              <w:t>changeably to solve routine problems.</w:t>
            </w:r>
          </w:p>
        </w:tc>
      </w:tr>
      <w:tr w:rsidTr="006C1B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Required knowledge</w:t>
            </w:r>
          </w:p>
        </w:tc>
      </w:tr>
      <w:tr w:rsidTr="006C1B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backup and recovery methodologies</w:t>
            </w:r>
          </w:p>
          <w:p w:rsidR="00000000" w:rsidRPr="00EB3187" w:rsidP="00EB3187">
            <w:pPr>
              <w:pStyle w:val="ListBullet"/>
            </w:pPr>
            <w:r w:rsidRPr="00EB3187">
              <w:t>common database performance problems and solutions</w:t>
            </w:r>
          </w:p>
          <w:p w:rsidR="00000000" w:rsidRPr="00EB3187" w:rsidP="00EB3187">
            <w:pPr>
              <w:pStyle w:val="ListBullet"/>
            </w:pPr>
            <w:r w:rsidRPr="00EB3187">
              <w:t>data analysis techniques</w:t>
            </w:r>
          </w:p>
          <w:p w:rsidR="00000000" w:rsidRPr="00EB3187" w:rsidP="00EB3187">
            <w:pPr>
              <w:pStyle w:val="ListBullet"/>
            </w:pPr>
            <w:r w:rsidRPr="00EB3187">
              <w:t>data entry procedures and processes</w:t>
            </w:r>
          </w:p>
          <w:p w:rsidR="00000000" w:rsidRPr="00EB3187" w:rsidP="00EB3187">
            <w:pPr>
              <w:pStyle w:val="ListBullet"/>
            </w:pPr>
            <w:r w:rsidRPr="00EB3187">
              <w:t>database administration, security and storage requ</w:t>
            </w:r>
            <w:r w:rsidRPr="00EB3187">
              <w:t>irements</w:t>
            </w:r>
          </w:p>
          <w:p w:rsidR="00000000" w:rsidRPr="00EB3187" w:rsidP="00EB3187">
            <w:pPr>
              <w:pStyle w:val="ListBullet"/>
            </w:pPr>
            <w:r w:rsidRPr="00EB3187">
              <w:t>database diagnostic tools and their functions</w:t>
            </w:r>
          </w:p>
          <w:p w:rsidR="00000000" w:rsidRPr="00EB3187" w:rsidP="00EB3187">
            <w:pPr>
              <w:pStyle w:val="ListBullet"/>
            </w:pPr>
            <w:r w:rsidRPr="00EB3187">
              <w:t xml:space="preserve">energy and resource conservation </w:t>
            </w:r>
          </w:p>
          <w:p w:rsidR="00000000" w:rsidRPr="00EB3187" w:rsidP="00EB3187">
            <w:pPr>
              <w:pStyle w:val="ListBullet"/>
            </w:pPr>
            <w:r w:rsidRPr="00EB3187">
              <w:t>OHS guidelines including ergonomic requirements</w:t>
            </w:r>
          </w:p>
          <w:p w:rsidR="00000000" w:rsidRPr="00EB3187" w:rsidP="00EB3187">
            <w:pPr>
              <w:pStyle w:val="ListBullet"/>
            </w:pPr>
            <w:r w:rsidRPr="00EB3187">
              <w:t>range of database software and hardware and their application</w:t>
            </w:r>
          </w:p>
          <w:p w:rsidR="00000000" w:rsidRPr="00EB3187" w:rsidP="00EB3187">
            <w:pPr>
              <w:pStyle w:val="ListBullet"/>
            </w:pPr>
            <w:r w:rsidRPr="00EB3187">
              <w:t>report and other documentation formats.</w:t>
            </w:r>
          </w:p>
        </w:tc>
      </w:tr>
    </w:tbl>
    <w:p w:rsidR="006C1B94" w:rsidP="00EB3187">
      <w:pPr>
        <w:pStyle w:val="BodyText"/>
      </w:pPr>
    </w:p>
    <w:p w:rsidR="006C1B94" w:rsidP="00EB3187">
      <w:pPr>
        <w:pStyle w:val="BodyText"/>
      </w:pPr>
    </w:p>
    <w:p w:rsidR="00000000" w:rsidRPr="00EB3187" w:rsidP="00EB3187">
      <w:pPr>
        <w:pStyle w:val="Heading1"/>
      </w:pPr>
      <w:bookmarkStart w:id="10" w:name="O_242916"/>
      <w:bookmarkEnd w:id="10"/>
      <w:r w:rsidRPr="00EB3187">
        <w:t>Evidence Guide</w:t>
      </w:r>
    </w:p>
    <w:tbl>
      <w:tblPr>
        <w:tblW w:w="9287" w:type="dxa"/>
        <w:tblLayout w:type="fixed"/>
        <w:tblCellMar>
          <w:left w:w="62" w:type="dxa"/>
          <w:right w:w="62" w:type="dxa"/>
        </w:tblCellMar>
        <w:tblLook w:val="0000"/>
      </w:tblPr>
      <w:tblGrid>
        <w:gridCol w:w="2621"/>
        <w:gridCol w:w="6659"/>
        <w:gridCol w:w="7"/>
      </w:tblGrid>
      <w:tr w:rsidTr="006C1B9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EVIDENCE GUIDE</w:t>
            </w:r>
          </w:p>
        </w:tc>
      </w:tr>
      <w:tr w:rsidTr="006C1B9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t>The evidence guide provides advice on assessment and must be read in conjunction with the performance criteria, required skills and knowledge, range statement and the Assessment Guidelines for the Training Package.</w:t>
            </w:r>
          </w:p>
        </w:tc>
      </w:tr>
      <w:tr w:rsidTr="006C1B9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EB3187" w:rsidP="00EB3187">
            <w:pPr>
              <w:pStyle w:val="BodyText"/>
            </w:pPr>
            <w:r w:rsidRPr="00EB3187">
              <w:t>A person who demonstrates competency in this unit must be able to provide evidence of:</w:t>
            </w:r>
          </w:p>
          <w:p w:rsidR="00000000" w:rsidRPr="00EB3187" w:rsidP="00EB3187">
            <w:pPr>
              <w:pStyle w:val="ListBullet"/>
            </w:pPr>
            <w:r w:rsidRPr="00EB3187">
              <w:t xml:space="preserve">accurately diagnosing and rectifying errors and lags in data processing </w:t>
            </w:r>
          </w:p>
          <w:p w:rsidR="00000000" w:rsidRPr="00EB3187" w:rsidP="00EB3187">
            <w:pPr>
              <w:pStyle w:val="ListBullet"/>
            </w:pPr>
            <w:r w:rsidRPr="00EB3187">
              <w:t>i</w:t>
            </w:r>
            <w:r w:rsidRPr="00EB3187">
              <w:t xml:space="preserve">mplementing a broad application of database functions using accurate data inputting techniques to complete work tasks within designated timeframes </w:t>
            </w:r>
          </w:p>
          <w:p w:rsidR="00000000" w:rsidRPr="00EB3187" w:rsidP="00EB3187">
            <w:pPr>
              <w:pStyle w:val="ListBullet"/>
            </w:pPr>
            <w:r w:rsidRPr="00EB3187">
              <w:t>monitoring and reviewing database effectiveness and using constructive feedback to improve and maintain data</w:t>
            </w:r>
            <w:r w:rsidRPr="00EB3187">
              <w:t>base systems.</w:t>
            </w:r>
          </w:p>
          <w:p w:rsidR="00000000" w:rsidRPr="00EB3187" w:rsidP="00EB3187">
            <w:pPr>
              <w:pStyle w:val="ListBullet"/>
            </w:pPr>
            <w:r w:rsidRPr="00EB3187">
              <w:t>producing reports in required formats in a timely manner and reviewing for accuracy, compatibility and reliability of data</w:t>
            </w:r>
          </w:p>
          <w:p w:rsidR="00000000" w:rsidP="00EB3187">
            <w:pPr>
              <w:pStyle w:val="ListBullet"/>
              <w:rPr>
                <w:lang w:val="en-NZ"/>
              </w:rPr>
            </w:pPr>
            <w:r w:rsidRPr="00EB3187">
              <w:t>using established storage, protection and backup procedures and security and access systems to maintain database effect</w:t>
            </w:r>
            <w:r w:rsidRPr="00EB3187">
              <w:t>iveness and data integrity.</w:t>
            </w:r>
          </w:p>
        </w:tc>
      </w:tr>
      <w:tr w:rsidTr="006C1B9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EB3187" w:rsidP="00EB3187">
            <w:pPr>
              <w:pStyle w:val="BodyText"/>
            </w:pPr>
            <w:r w:rsidRPr="00EB3187">
              <w:t>Context of assessment includes:</w:t>
            </w:r>
          </w:p>
          <w:p w:rsidR="00000000" w:rsidRPr="00EB3187" w:rsidP="00EB3187">
            <w:pPr>
              <w:pStyle w:val="ListBullet"/>
            </w:pPr>
            <w:r w:rsidRPr="00EB3187">
              <w:t xml:space="preserve">a setting in the workplace or environment that simulates the conditions of performance </w:t>
            </w:r>
            <w:r w:rsidRPr="00EB3187">
              <w:t>described in the elements, performance criteria and range statement.</w:t>
            </w:r>
          </w:p>
          <w:p w:rsidR="00000000" w:rsidRPr="00EB3187" w:rsidP="00EB3187">
            <w:pPr>
              <w:pStyle w:val="BodyText"/>
            </w:pPr>
            <w:r w:rsidRPr="00EB3187">
              <w:t>Resource implications for assessment include:</w:t>
            </w:r>
          </w:p>
          <w:p w:rsidR="00000000" w:rsidRPr="00EB3187" w:rsidP="00EB3187">
            <w:pPr>
              <w:pStyle w:val="ListBullet"/>
            </w:pPr>
            <w:r w:rsidRPr="00EB3187">
              <w:t>access to plain English version of relevant statutes and procedures</w:t>
            </w:r>
          </w:p>
          <w:p w:rsidR="00000000" w:rsidRPr="00EB3187" w:rsidP="00EB3187">
            <w:pPr>
              <w:pStyle w:val="ListBullet"/>
            </w:pPr>
            <w:r w:rsidRPr="00EB3187">
              <w:t>access to a registered provider of assessment services</w:t>
            </w:r>
          </w:p>
          <w:p w:rsidR="00000000" w:rsidRPr="00EB3187" w:rsidP="00EB3187">
            <w:pPr>
              <w:pStyle w:val="ListBullet"/>
            </w:pPr>
            <w:r w:rsidRPr="00EB3187">
              <w:t>access to a suita</w:t>
            </w:r>
            <w:r w:rsidRPr="00EB3187">
              <w:t>ble venue and equipment</w:t>
            </w:r>
          </w:p>
          <w:p w:rsidR="00000000" w:rsidRPr="00EB3187" w:rsidP="00EB3187">
            <w:pPr>
              <w:pStyle w:val="ListBullet"/>
            </w:pPr>
            <w:r w:rsidRPr="00EB3187">
              <w:t>assessment instruments including personal planner and assessment record book</w:t>
            </w:r>
          </w:p>
          <w:p w:rsidR="00000000" w:rsidRPr="00EB3187" w:rsidP="00EB3187">
            <w:pPr>
              <w:pStyle w:val="ListBullet"/>
            </w:pPr>
            <w:r w:rsidRPr="00EB3187">
              <w:t>work schedules, organisational policies and duty statements.</w:t>
            </w:r>
          </w:p>
          <w:p w:rsidR="00000000" w:rsidP="00EB3187">
            <w:pPr>
              <w:pStyle w:val="BodyText"/>
              <w:rPr>
                <w:lang w:val="en-NZ"/>
              </w:rPr>
            </w:pPr>
            <w:r w:rsidRPr="00EB3187">
              <w:t>Reasonable adjustments must be made to assessment processes where required for people with dis</w:t>
            </w:r>
            <w:r w:rsidRPr="00EB3187">
              <w:t>abilities. This could include access to modified equipment and other physical resources, and the provision of appropriate assessment support.</w:t>
            </w:r>
          </w:p>
        </w:tc>
      </w:tr>
      <w:tr w:rsidTr="006C1B9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EB3187" w:rsidP="00EB3187">
            <w:pPr>
              <w:pStyle w:val="BodyText"/>
            </w:pPr>
            <w:r w:rsidRPr="00EB3187">
              <w:t>This unit of competency could be assessed using the following methods of assessment:</w:t>
            </w:r>
          </w:p>
          <w:p w:rsidR="00000000" w:rsidRPr="00EB3187" w:rsidP="00EB3187">
            <w:pPr>
              <w:pStyle w:val="ListBullet"/>
            </w:pPr>
            <w:r w:rsidRPr="00EB3187">
              <w:t>observ</w:t>
            </w:r>
            <w:r w:rsidRPr="00EB3187">
              <w:t>ation of processes and procedures</w:t>
            </w:r>
          </w:p>
          <w:p w:rsidR="00000000" w:rsidP="00EB3187">
            <w:pPr>
              <w:pStyle w:val="ListBullet"/>
              <w:rPr>
                <w:lang w:val="en-NZ"/>
              </w:rPr>
            </w:pPr>
            <w:r w:rsidRPr="00EB3187">
              <w:t>questioning of underpinning knowledge and skills.</w:t>
            </w:r>
          </w:p>
        </w:tc>
      </w:tr>
      <w:tr w:rsidTr="006C1B9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EB3187" w:rsidP="00EB3187">
            <w:pPr>
              <w:pStyle w:val="BodyText"/>
            </w:pPr>
            <w:r w:rsidRPr="00EB3187">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EB3187">
              <w:t>targeted questioning to assess the underpinning knowledge.</w:t>
            </w:r>
          </w:p>
          <w:p w:rsidR="00000000" w:rsidRPr="00EB3187" w:rsidP="00EB3187">
            <w:pPr>
              <w:pStyle w:val="BodyText"/>
            </w:pPr>
            <w:r w:rsidRPr="00EB3187">
              <w:t>Oral questioning or written assessment may be used to assess underpinning knowledge. In assessment situations where the candidate is offered a choice between oral questioning and written assessment</w:t>
            </w:r>
            <w:r w:rsidRPr="00EB3187">
              <w:t>, questions are to be identical.</w:t>
            </w:r>
          </w:p>
          <w:p w:rsidR="00000000" w:rsidRPr="00EB3187" w:rsidP="00EB3187">
            <w:pPr>
              <w:pStyle w:val="BodyText"/>
            </w:pPr>
            <w:r w:rsidRPr="00EB3187">
              <w:t>Supplementary evidence may be obtained from relevant authenticated correspondence from existing supervisors, team leaders or specialist training staff.</w:t>
            </w:r>
          </w:p>
        </w:tc>
      </w:tr>
    </w:tbl>
    <w:p w:rsidR="006C1B94" w:rsidP="00EB3187">
      <w:pPr>
        <w:pStyle w:val="BodyText"/>
      </w:pPr>
    </w:p>
    <w:p w:rsidR="006C1B94" w:rsidP="00EB3187">
      <w:pPr>
        <w:pStyle w:val="BodyText"/>
      </w:pPr>
    </w:p>
    <w:p w:rsidR="00000000" w:rsidRPr="00EB3187" w:rsidP="00EB3187">
      <w:pPr>
        <w:pStyle w:val="Heading1"/>
      </w:pPr>
      <w:bookmarkStart w:id="11" w:name="O_250899"/>
      <w:bookmarkEnd w:id="11"/>
      <w:r w:rsidRPr="00EB3187">
        <w:t>Range Statement</w:t>
      </w:r>
    </w:p>
    <w:tbl>
      <w:tblPr>
        <w:tblW w:w="0" w:type="auto"/>
        <w:tblLayout w:type="fixed"/>
        <w:tblCellMar>
          <w:left w:w="62" w:type="dxa"/>
          <w:right w:w="62" w:type="dxa"/>
        </w:tblCellMar>
        <w:tblLook w:val="0000"/>
      </w:tblPr>
      <w:tblGrid>
        <w:gridCol w:w="2412"/>
        <w:gridCol w:w="6110"/>
      </w:tblGrid>
      <w:tr w:rsidTr="006C1B9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RANGE STATEMENT</w:t>
            </w:r>
          </w:p>
        </w:tc>
      </w:tr>
      <w:tr w:rsidTr="006C1B9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t>The range statement relates to the unit of competency as a whole. It allows for different work environments and situations that may affect performance. Bold italicised wording, if used in the performance criteria, is detailed below. Essential operating con</w:t>
            </w:r>
            <w:r w:rsidRPr="00EB3187">
              <w:t>ditions that may be present with training and assessment (depending on the work situation, needs of the candidate, accessibility of the item, and local industry and regional contexts) may also be included.</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Legislative requirements may relate to</w:t>
            </w:r>
            <w:r w:rsidRPr="00EB3187">
              <w:t xml:space="preserve">: </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Austra</w:t>
            </w:r>
            <w:r w:rsidRPr="00EB3187">
              <w:t>lian standards and quality assurance requirements</w:t>
            </w:r>
          </w:p>
          <w:p w:rsidR="00000000" w:rsidRPr="00EB3187" w:rsidP="00EB3187">
            <w:pPr>
              <w:pStyle w:val="ListBullet"/>
            </w:pPr>
            <w:r w:rsidRPr="00EB3187">
              <w:t>counter-terrorism</w:t>
            </w:r>
          </w:p>
          <w:p w:rsidR="00000000" w:rsidRPr="00EB3187" w:rsidP="00EB3187">
            <w:pPr>
              <w:pStyle w:val="ListBullet"/>
            </w:pPr>
            <w:r w:rsidRPr="00EB3187">
              <w:t>crowd control and control of persons under the influence of intoxicating substances</w:t>
            </w:r>
          </w:p>
          <w:p w:rsidR="00000000" w:rsidRPr="00EB3187" w:rsidP="00EB3187">
            <w:pPr>
              <w:pStyle w:val="ListBullet"/>
            </w:pPr>
            <w:r w:rsidRPr="00EB3187">
              <w:t>force continuum, use of force guidelines</w:t>
            </w:r>
          </w:p>
          <w:p w:rsidR="00000000" w:rsidRPr="00EB3187" w:rsidP="00EB3187">
            <w:pPr>
              <w:pStyle w:val="ListBullet"/>
            </w:pPr>
            <w:r w:rsidRPr="00EB3187">
              <w:t>general 'duty of care' responsibilities</w:t>
            </w:r>
          </w:p>
          <w:p w:rsidR="00000000" w:rsidRPr="00EB3187" w:rsidP="00EB3187">
            <w:pPr>
              <w:pStyle w:val="ListBullet"/>
            </w:pPr>
            <w:r w:rsidRPr="00EB3187">
              <w:t>licensing or certificat</w:t>
            </w:r>
            <w:r w:rsidRPr="00EB3187">
              <w:t>ion requirements</w:t>
            </w:r>
          </w:p>
          <w:p w:rsidR="00000000" w:rsidRPr="00EB3187" w:rsidP="00EB3187">
            <w:pPr>
              <w:pStyle w:val="ListBullet"/>
            </w:pPr>
            <w:r w:rsidRPr="00EB3187">
              <w:t>privacy and confidentiality</w:t>
            </w:r>
          </w:p>
          <w:p w:rsidR="00000000" w:rsidRPr="00EB3187" w:rsidP="00EB3187">
            <w:pPr>
              <w:pStyle w:val="ListBullet"/>
            </w:pPr>
            <w:r w:rsidRPr="00EB3187">
              <w:t>relevant commonwealth, state and territory legislation, codes and national standards for:</w:t>
            </w:r>
          </w:p>
          <w:p w:rsidR="00000000" w:rsidRPr="00EB3187" w:rsidP="00EB3187">
            <w:pPr>
              <w:pStyle w:val="ListBullet2"/>
            </w:pPr>
            <w:r w:rsidRPr="00EB3187">
              <w:t>anti-discrimination</w:t>
            </w:r>
          </w:p>
          <w:p w:rsidR="00000000" w:rsidRPr="00EB3187" w:rsidP="00EB3187">
            <w:pPr>
              <w:pStyle w:val="ListBullet2"/>
            </w:pPr>
            <w:r w:rsidRPr="00EB3187">
              <w:t>cultural and ethnic diversity</w:t>
            </w:r>
          </w:p>
          <w:p w:rsidR="00000000" w:rsidRPr="00EB3187" w:rsidP="00EB3187">
            <w:pPr>
              <w:pStyle w:val="ListBullet2"/>
            </w:pPr>
            <w:r w:rsidRPr="00EB3187">
              <w:t>environmental issues</w:t>
            </w:r>
          </w:p>
          <w:p w:rsidR="00000000" w:rsidRPr="00EB3187" w:rsidP="00EB3187">
            <w:pPr>
              <w:pStyle w:val="ListBullet2"/>
            </w:pPr>
            <w:r w:rsidRPr="00EB3187">
              <w:t>equal employment opportunity</w:t>
            </w:r>
          </w:p>
          <w:p w:rsidR="00000000" w:rsidRPr="00EB3187" w:rsidP="00EB3187">
            <w:pPr>
              <w:pStyle w:val="ListBullet2"/>
            </w:pPr>
            <w:r w:rsidRPr="00EB3187">
              <w:t>industrial relations</w:t>
            </w:r>
          </w:p>
          <w:p w:rsidR="00000000" w:rsidRPr="00EB3187" w:rsidP="00EB3187">
            <w:pPr>
              <w:pStyle w:val="ListBullet2"/>
            </w:pPr>
            <w:r w:rsidRPr="00EB3187">
              <w:t>OHS</w:t>
            </w:r>
          </w:p>
          <w:p w:rsidR="00000000" w:rsidRPr="00EB3187" w:rsidP="00EB3187">
            <w:pPr>
              <w:pStyle w:val="ListBullet"/>
            </w:pPr>
            <w:r w:rsidRPr="00EB3187">
              <w:t xml:space="preserve">relevant industry codes of practice </w:t>
            </w:r>
          </w:p>
          <w:p w:rsidR="00000000" w:rsidRPr="00EB3187" w:rsidP="00EB3187">
            <w:pPr>
              <w:pStyle w:val="ListBullet"/>
            </w:pPr>
            <w:r w:rsidRPr="00EB3187">
              <w:t>telecommunications</w:t>
            </w:r>
          </w:p>
          <w:p w:rsidR="00000000" w:rsidP="00EB3187">
            <w:pPr>
              <w:pStyle w:val="ListBullet"/>
              <w:rPr>
                <w:lang w:val="en-NZ"/>
              </w:rPr>
            </w:pPr>
            <w:r w:rsidRPr="00EB3187">
              <w:t>trespass and the removal of persons.</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Organisational requirements may relate to</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access and equity policies, principles and practices</w:t>
            </w:r>
          </w:p>
          <w:p w:rsidR="00000000" w:rsidRPr="00EB3187" w:rsidP="00EB3187">
            <w:pPr>
              <w:pStyle w:val="ListBullet"/>
            </w:pPr>
            <w:r w:rsidRPr="00EB3187">
              <w:t>business and performance plans</w:t>
            </w:r>
          </w:p>
          <w:p w:rsidR="00000000" w:rsidRPr="00EB3187" w:rsidP="00EB3187">
            <w:pPr>
              <w:pStyle w:val="ListBullet"/>
            </w:pPr>
            <w:r w:rsidRPr="00EB3187">
              <w:t>client service standards</w:t>
            </w:r>
          </w:p>
          <w:p w:rsidR="00000000" w:rsidRPr="00EB3187" w:rsidP="00EB3187">
            <w:pPr>
              <w:pStyle w:val="ListBullet"/>
            </w:pPr>
            <w:r w:rsidRPr="00EB3187">
              <w:t>code of conduct, code of ethics</w:t>
            </w:r>
          </w:p>
          <w:p w:rsidR="00000000" w:rsidRPr="00EB3187" w:rsidP="00EB3187">
            <w:pPr>
              <w:pStyle w:val="ListBullet"/>
            </w:pPr>
            <w:r w:rsidRPr="00EB3187">
              <w:t>communication and reporting procedures</w:t>
            </w:r>
          </w:p>
          <w:p w:rsidR="00000000" w:rsidRPr="00EB3187" w:rsidP="00EB3187">
            <w:pPr>
              <w:pStyle w:val="ListBullet"/>
            </w:pPr>
            <w:r w:rsidRPr="00EB3187">
              <w:t>complaint and dispute resolution procedures</w:t>
            </w:r>
          </w:p>
          <w:p w:rsidR="00000000" w:rsidRPr="00EB3187" w:rsidP="00EB3187">
            <w:pPr>
              <w:pStyle w:val="ListBullet"/>
            </w:pPr>
            <w:r w:rsidRPr="00EB3187">
              <w:t>emergency and evacuation procedures</w:t>
            </w:r>
          </w:p>
          <w:p w:rsidR="00000000" w:rsidRPr="00EB3187" w:rsidP="00EB3187">
            <w:pPr>
              <w:pStyle w:val="ListBullet"/>
            </w:pPr>
            <w:r w:rsidRPr="00EB3187">
              <w:t xml:space="preserve">employer and employee rights and responsibilities </w:t>
            </w:r>
          </w:p>
          <w:p w:rsidR="00000000" w:rsidRPr="00EB3187" w:rsidP="00EB3187">
            <w:pPr>
              <w:pStyle w:val="ListBullet"/>
            </w:pPr>
            <w:r w:rsidRPr="00EB3187">
              <w:t>OHS policies, procedures and programs</w:t>
            </w:r>
          </w:p>
          <w:p w:rsidR="00000000" w:rsidRPr="00EB3187" w:rsidP="00EB3187">
            <w:pPr>
              <w:pStyle w:val="ListBullet"/>
            </w:pPr>
            <w:r w:rsidRPr="00EB3187">
              <w:t>own role, respon</w:t>
            </w:r>
            <w:r w:rsidRPr="00EB3187">
              <w:t xml:space="preserve">sibility and authority </w:t>
            </w:r>
          </w:p>
          <w:p w:rsidR="00000000" w:rsidRPr="00EB3187" w:rsidP="00EB3187">
            <w:pPr>
              <w:pStyle w:val="ListBullet"/>
            </w:pPr>
            <w:r w:rsidRPr="00EB3187">
              <w:t>personal and professional development</w:t>
            </w:r>
          </w:p>
          <w:p w:rsidR="00000000" w:rsidRPr="00EB3187" w:rsidP="00EB3187">
            <w:pPr>
              <w:pStyle w:val="ListBullet"/>
            </w:pPr>
            <w:r w:rsidRPr="00EB3187">
              <w:t>privacy and confidentiality of information</w:t>
            </w:r>
          </w:p>
          <w:p w:rsidR="00000000" w:rsidRPr="00EB3187" w:rsidP="00EB3187">
            <w:pPr>
              <w:pStyle w:val="ListBullet"/>
            </w:pPr>
            <w:r w:rsidRPr="00EB3187">
              <w:t>quality assurance and continuous improvement processes and standards</w:t>
            </w:r>
          </w:p>
          <w:p w:rsidR="00000000" w:rsidRPr="00EB3187" w:rsidP="00EB3187">
            <w:pPr>
              <w:pStyle w:val="ListBullet"/>
            </w:pPr>
            <w:r w:rsidRPr="00EB3187">
              <w:t>resource parameters and procedures</w:t>
            </w:r>
          </w:p>
          <w:p w:rsidR="00000000" w:rsidRPr="00EB3187" w:rsidP="00EB3187">
            <w:pPr>
              <w:pStyle w:val="ListBullet"/>
            </w:pPr>
            <w:r w:rsidRPr="00EB3187">
              <w:t>roles, functions and responsibilities of security personnel</w:t>
            </w:r>
          </w:p>
          <w:p w:rsidR="00000000" w:rsidP="00EB3187">
            <w:pPr>
              <w:pStyle w:val="ListBullet"/>
              <w:rPr>
                <w:lang w:val="en-NZ"/>
              </w:rPr>
            </w:pPr>
            <w:r w:rsidRPr="00EB3187">
              <w:t>storage and disposal of information.</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Ergonomic considerations may include</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 xml:space="preserve">avoiding radiation from computer screens </w:t>
            </w:r>
          </w:p>
          <w:p w:rsidR="00000000" w:rsidRPr="00EB3187" w:rsidP="00EB3187">
            <w:pPr>
              <w:pStyle w:val="ListBullet"/>
            </w:pPr>
            <w:r w:rsidRPr="00EB3187">
              <w:t xml:space="preserve">chair height, seat and back adjustment </w:t>
            </w:r>
          </w:p>
          <w:p w:rsidR="00000000" w:rsidRPr="00EB3187" w:rsidP="00EB3187">
            <w:pPr>
              <w:pStyle w:val="ListBullet"/>
            </w:pPr>
            <w:r w:rsidRPr="00EB3187">
              <w:t>document holder use</w:t>
            </w:r>
          </w:p>
          <w:p w:rsidR="00000000" w:rsidRPr="00EB3187" w:rsidP="00EB3187">
            <w:pPr>
              <w:pStyle w:val="ListBullet"/>
            </w:pPr>
            <w:r w:rsidRPr="00EB3187">
              <w:t>footrest use</w:t>
            </w:r>
          </w:p>
          <w:p w:rsidR="00000000" w:rsidRPr="00EB3187" w:rsidP="00EB3187">
            <w:pPr>
              <w:pStyle w:val="ListBullet"/>
            </w:pPr>
            <w:r w:rsidRPr="00EB3187">
              <w:t>ligh</w:t>
            </w:r>
            <w:r w:rsidRPr="00EB3187">
              <w:t xml:space="preserve">ting </w:t>
            </w:r>
          </w:p>
          <w:p w:rsidR="00000000" w:rsidRPr="00EB3187" w:rsidP="00EB3187">
            <w:pPr>
              <w:pStyle w:val="ListBullet"/>
            </w:pPr>
            <w:r w:rsidRPr="00EB3187">
              <w:t xml:space="preserve">noise minimisation </w:t>
            </w:r>
          </w:p>
          <w:p w:rsidR="00000000" w:rsidRPr="00EB3187" w:rsidP="00EB3187">
            <w:pPr>
              <w:pStyle w:val="ListBullet"/>
            </w:pPr>
            <w:r w:rsidRPr="00EB3187">
              <w:t xml:space="preserve">posture </w:t>
            </w:r>
          </w:p>
          <w:p w:rsidR="00000000" w:rsidRPr="00EB3187" w:rsidP="00EB3187">
            <w:pPr>
              <w:pStyle w:val="ListBullet"/>
            </w:pPr>
            <w:r w:rsidRPr="00EB3187">
              <w:t>rest periods and exercise breaks</w:t>
            </w:r>
          </w:p>
          <w:p w:rsidR="00000000" w:rsidRPr="00EB3187" w:rsidP="00EB3187">
            <w:pPr>
              <w:pStyle w:val="ListBullet"/>
            </w:pPr>
            <w:r w:rsidRPr="00EB3187">
              <w:t xml:space="preserve">screen, keyboard and mouse positions </w:t>
            </w:r>
          </w:p>
          <w:p w:rsidR="00000000" w:rsidP="00EB3187">
            <w:pPr>
              <w:pStyle w:val="ListBullet"/>
              <w:rPr>
                <w:lang w:val="en-NZ"/>
              </w:rPr>
            </w:pPr>
            <w:r w:rsidRPr="00EB3187">
              <w:t>work station height and layout.</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Conservation</w:t>
            </w:r>
            <w:r w:rsidRPr="00EB3187">
              <w:t xml:space="preserve"> </w:t>
            </w:r>
            <w:r w:rsidRPr="00EB3187">
              <w:rPr>
                <w:rStyle w:val="SpecialBold"/>
              </w:rPr>
              <w:t>techniques may include</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 xml:space="preserve">recycling used and shredded paper </w:t>
            </w:r>
          </w:p>
          <w:p w:rsidR="00000000" w:rsidRPr="00EB3187" w:rsidP="00EB3187">
            <w:pPr>
              <w:pStyle w:val="ListBullet"/>
            </w:pPr>
            <w:r w:rsidRPr="00EB3187">
              <w:t xml:space="preserve">using of double sided paper </w:t>
            </w:r>
          </w:p>
          <w:p w:rsidR="00000000" w:rsidRPr="00EB3187" w:rsidP="00EB3187">
            <w:pPr>
              <w:pStyle w:val="ListBullet"/>
            </w:pPr>
            <w:r w:rsidRPr="00EB3187">
              <w:t xml:space="preserve">using re-used paper for drafts (observing confidentiality requirements) </w:t>
            </w:r>
          </w:p>
          <w:p w:rsidR="00000000" w:rsidP="00EB3187">
            <w:pPr>
              <w:pStyle w:val="ListBullet"/>
              <w:rPr>
                <w:lang w:val="en-NZ"/>
              </w:rPr>
            </w:pPr>
            <w:r w:rsidRPr="00EB3187">
              <w:t>utilising power-save options for equipment.</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Security and access</w:t>
            </w:r>
            <w:r w:rsidRPr="00EB3187">
              <w:t xml:space="preserve"> </w:t>
            </w:r>
            <w:r w:rsidRPr="00EB3187">
              <w:rPr>
                <w:rStyle w:val="SpecialBold"/>
              </w:rPr>
              <w:t>procedures may include</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data inputting</w:t>
            </w:r>
          </w:p>
          <w:p w:rsidR="00000000" w:rsidRPr="00EB3187" w:rsidP="00EB3187">
            <w:pPr>
              <w:pStyle w:val="ListBullet"/>
            </w:pPr>
            <w:r w:rsidRPr="00EB3187">
              <w:t xml:space="preserve">search and browse authorities </w:t>
            </w:r>
          </w:p>
          <w:p w:rsidR="00000000" w:rsidRPr="00EB3187" w:rsidP="00EB3187">
            <w:pPr>
              <w:pStyle w:val="ListBullet"/>
            </w:pPr>
            <w:r w:rsidRPr="00EB3187">
              <w:t>viewing and operation</w:t>
            </w:r>
          </w:p>
          <w:p w:rsidR="00000000" w:rsidP="00EB3187">
            <w:pPr>
              <w:pStyle w:val="ListBullet"/>
              <w:rPr>
                <w:lang w:val="en-NZ"/>
              </w:rPr>
            </w:pPr>
            <w:r w:rsidRPr="00EB3187">
              <w:t>write permission.</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Back</w:t>
            </w:r>
            <w:r w:rsidRPr="00EB3187">
              <w:t>-</w:t>
            </w:r>
            <w:r w:rsidRPr="00EB3187">
              <w:rPr>
                <w:rStyle w:val="BoldandItalics"/>
              </w:rPr>
              <w:t>u</w:t>
            </w:r>
            <w:r w:rsidRPr="00EB3187">
              <w:rPr>
                <w:rStyle w:val="BoldandItalics"/>
              </w:rPr>
              <w:t>p</w:t>
            </w:r>
            <w:r w:rsidRPr="00EB3187">
              <w:t xml:space="preserve">: </w:t>
            </w:r>
          </w:p>
        </w:tc>
        <w:tc>
          <w:tcPr>
            <w:tcW w:w="6110" w:type="dxa"/>
            <w:tcBorders>
              <w:top w:val="nil"/>
              <w:left w:val="nil"/>
              <w:bottom w:val="nil"/>
              <w:right w:val="nil"/>
            </w:tcBorders>
            <w:tcMar>
              <w:top w:w="0" w:type="dxa"/>
              <w:left w:w="62" w:type="dxa"/>
              <w:bottom w:w="0" w:type="dxa"/>
              <w:right w:w="62" w:type="dxa"/>
            </w:tcMar>
          </w:tcPr>
          <w:p w:rsidR="00000000" w:rsidP="00EB3187">
            <w:pPr>
              <w:pStyle w:val="ListBullet"/>
              <w:rPr>
                <w:lang w:val="en-NZ"/>
              </w:rPr>
            </w:pPr>
            <w:r w:rsidRPr="00EB3187">
              <w:t>facilities range from a single tape unit to more comprehensive and complex backup facilities across the network.</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Data entry</w:t>
            </w:r>
            <w:r w:rsidRPr="00EB3187">
              <w:t xml:space="preserve">, </w:t>
            </w:r>
            <w:r w:rsidRPr="00EB3187">
              <w:rPr>
                <w:rStyle w:val="BoldandItalics"/>
              </w:rPr>
              <w:t>output and presentation</w:t>
            </w:r>
            <w:r w:rsidRPr="00EB3187">
              <w:t xml:space="preserve"> </w:t>
            </w:r>
            <w:r w:rsidRPr="00EB3187">
              <w:rPr>
                <w:rStyle w:val="SpecialBold"/>
              </w:rPr>
              <w:t>procedures include</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 xml:space="preserve">author's instructions </w:t>
            </w:r>
          </w:p>
          <w:p w:rsidR="00000000" w:rsidRPr="00EB3187" w:rsidP="00EB3187">
            <w:pPr>
              <w:pStyle w:val="ListBullet"/>
            </w:pPr>
            <w:r w:rsidRPr="00EB3187">
              <w:t>coding</w:t>
            </w:r>
          </w:p>
          <w:p w:rsidR="00000000" w:rsidRPr="00EB3187" w:rsidP="00EB3187">
            <w:pPr>
              <w:pStyle w:val="ListBullet"/>
            </w:pPr>
            <w:r w:rsidRPr="00EB3187">
              <w:t>data input</w:t>
            </w:r>
          </w:p>
          <w:p w:rsidR="00000000" w:rsidRPr="00EB3187" w:rsidP="00EB3187">
            <w:pPr>
              <w:pStyle w:val="ListBullet"/>
            </w:pPr>
            <w:r w:rsidRPr="00EB3187">
              <w:t>fault-finding</w:t>
            </w:r>
          </w:p>
          <w:p w:rsidR="00000000" w:rsidRPr="00EB3187" w:rsidP="00EB3187">
            <w:pPr>
              <w:pStyle w:val="ListBullet"/>
            </w:pPr>
            <w:r w:rsidRPr="00EB3187">
              <w:t>i</w:t>
            </w:r>
            <w:r w:rsidRPr="00EB3187">
              <w:t>nstallation or de-installation of software or hardware</w:t>
            </w:r>
          </w:p>
          <w:p w:rsidR="00000000" w:rsidRPr="00EB3187" w:rsidP="00EB3187">
            <w:pPr>
              <w:pStyle w:val="ListBullet"/>
            </w:pPr>
            <w:r w:rsidRPr="00EB3187">
              <w:t xml:space="preserve">location and storage of data </w:t>
            </w:r>
          </w:p>
          <w:p w:rsidR="00000000" w:rsidRPr="00EB3187" w:rsidP="00EB3187">
            <w:pPr>
              <w:pStyle w:val="ListBullet"/>
            </w:pPr>
            <w:r w:rsidRPr="00EB3187">
              <w:t xml:space="preserve">log-on </w:t>
            </w:r>
          </w:p>
          <w:p w:rsidR="00000000" w:rsidRPr="00EB3187" w:rsidP="00EB3187">
            <w:pPr>
              <w:pStyle w:val="ListBullet"/>
            </w:pPr>
            <w:r w:rsidRPr="00EB3187">
              <w:t xml:space="preserve">password protection </w:t>
            </w:r>
          </w:p>
          <w:p w:rsidR="00000000" w:rsidRPr="00EB3187" w:rsidP="00EB3187">
            <w:pPr>
              <w:pStyle w:val="ListBullet"/>
            </w:pPr>
            <w:r w:rsidRPr="00EB3187">
              <w:t>standard formats</w:t>
            </w:r>
          </w:p>
          <w:p w:rsidR="00000000" w:rsidRPr="00EB3187" w:rsidP="00EB3187">
            <w:pPr>
              <w:pStyle w:val="ListBullet"/>
            </w:pPr>
            <w:r w:rsidRPr="00EB3187">
              <w:t>start-up or shutdown</w:t>
            </w:r>
          </w:p>
          <w:p w:rsidR="00000000" w:rsidRPr="00EB3187" w:rsidP="00EB3187">
            <w:pPr>
              <w:pStyle w:val="ListBullet"/>
            </w:pPr>
            <w:r w:rsidRPr="00EB3187">
              <w:t>troubleshooting</w:t>
            </w:r>
          </w:p>
          <w:p w:rsidR="00000000" w:rsidP="00EB3187">
            <w:pPr>
              <w:pStyle w:val="ListBullet"/>
              <w:rPr>
                <w:lang w:val="en-NZ"/>
              </w:rPr>
            </w:pPr>
            <w:r w:rsidRPr="00EB3187">
              <w:t>use of templates.</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Sources</w:t>
            </w:r>
            <w:r w:rsidRPr="00EB3187">
              <w:t xml:space="preserve"> </w:t>
            </w:r>
            <w:r w:rsidRPr="00EB3187">
              <w:rPr>
                <w:rStyle w:val="SpecialBold"/>
              </w:rPr>
              <w:t>may include</w:t>
            </w:r>
            <w:r w:rsidRPr="00EB3187">
              <w:t xml:space="preserve">: </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computer data files</w:t>
            </w:r>
          </w:p>
          <w:p w:rsidR="00000000" w:rsidRPr="00EB3187" w:rsidP="00EB3187">
            <w:pPr>
              <w:pStyle w:val="ListBullet"/>
            </w:pPr>
            <w:r w:rsidRPr="00EB3187">
              <w:t xml:space="preserve">government documents and registers </w:t>
            </w:r>
          </w:p>
          <w:p w:rsidR="00000000" w:rsidRPr="00EB3187" w:rsidP="00EB3187">
            <w:pPr>
              <w:pStyle w:val="ListBullet"/>
            </w:pPr>
            <w:r w:rsidRPr="00EB3187">
              <w:t>media reports</w:t>
            </w:r>
          </w:p>
          <w:p w:rsidR="00000000" w:rsidRPr="00EB3187" w:rsidP="00EB3187">
            <w:pPr>
              <w:pStyle w:val="ListBullet"/>
            </w:pPr>
            <w:r w:rsidRPr="00EB3187">
              <w:t>policy statements</w:t>
            </w:r>
          </w:p>
          <w:p w:rsidR="00000000" w:rsidRPr="00EB3187" w:rsidP="00EB3187">
            <w:pPr>
              <w:pStyle w:val="ListBullet"/>
            </w:pPr>
            <w:r w:rsidRPr="00EB3187">
              <w:t>statistical summaries</w:t>
            </w:r>
          </w:p>
          <w:p w:rsidR="00000000" w:rsidP="00EB3187">
            <w:pPr>
              <w:pStyle w:val="ListBullet"/>
              <w:rPr>
                <w:lang w:val="en-NZ"/>
              </w:rPr>
            </w:pPr>
            <w:r w:rsidRPr="00EB3187">
              <w:t>statutes.</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Checks</w:t>
            </w:r>
            <w:r w:rsidRPr="00EB3187">
              <w:t xml:space="preserve"> </w:t>
            </w:r>
            <w:r w:rsidRPr="00EB3187">
              <w:rPr>
                <w:rStyle w:val="SpecialBold"/>
              </w:rPr>
              <w:t>may include</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consistency of data</w:t>
            </w:r>
          </w:p>
          <w:p w:rsidR="00000000" w:rsidRPr="00EB3187" w:rsidP="00EB3187">
            <w:pPr>
              <w:pStyle w:val="ListBullet"/>
            </w:pPr>
            <w:r w:rsidRPr="00EB3187">
              <w:t xml:space="preserve">ensuring accuracy of data </w:t>
            </w:r>
          </w:p>
          <w:p w:rsidR="00000000" w:rsidRPr="00EB3187" w:rsidP="00EB3187">
            <w:pPr>
              <w:pStyle w:val="ListBullet"/>
            </w:pPr>
            <w:r w:rsidRPr="00EB3187">
              <w:t xml:space="preserve">ensuring accuracy of formulae </w:t>
            </w:r>
          </w:p>
          <w:p w:rsidR="00000000" w:rsidRPr="00EB3187" w:rsidP="00EB3187">
            <w:pPr>
              <w:pStyle w:val="ListBullet"/>
            </w:pPr>
            <w:r w:rsidRPr="00EB3187">
              <w:t xml:space="preserve">ensuring instructions with regard to content and format </w:t>
            </w:r>
            <w:r w:rsidRPr="00EB3187">
              <w:t xml:space="preserve">have been followed filtering </w:t>
            </w:r>
          </w:p>
          <w:p w:rsidR="00000000" w:rsidRPr="00EB3187" w:rsidP="00EB3187">
            <w:pPr>
              <w:pStyle w:val="ListBullet"/>
            </w:pPr>
            <w:r w:rsidRPr="00EB3187">
              <w:t xml:space="preserve">proofreading </w:t>
            </w:r>
          </w:p>
          <w:p w:rsidR="00000000" w:rsidP="00EB3187">
            <w:pPr>
              <w:pStyle w:val="ListBullet"/>
              <w:rPr>
                <w:lang w:val="en-NZ"/>
              </w:rPr>
            </w:pPr>
            <w:r w:rsidRPr="00EB3187">
              <w:t>spelling.</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Diagnosis</w:t>
            </w:r>
            <w:r w:rsidRPr="00EB3187">
              <w:t xml:space="preserve"> </w:t>
            </w:r>
            <w:r w:rsidRPr="00EB3187">
              <w:rPr>
                <w:rStyle w:val="SpecialBold"/>
              </w:rPr>
              <w:t>may relate to</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hardware</w:t>
            </w:r>
          </w:p>
          <w:p w:rsidR="00000000" w:rsidRPr="00EB3187" w:rsidP="00EB3187">
            <w:pPr>
              <w:pStyle w:val="ListBullet"/>
            </w:pPr>
            <w:r w:rsidRPr="00EB3187">
              <w:t>input</w:t>
            </w:r>
          </w:p>
          <w:p w:rsidR="00000000" w:rsidRPr="00EB3187" w:rsidP="00EB3187">
            <w:pPr>
              <w:pStyle w:val="ListBullet"/>
            </w:pPr>
            <w:r w:rsidRPr="00EB3187">
              <w:t xml:space="preserve">output </w:t>
            </w:r>
          </w:p>
          <w:p w:rsidR="00000000" w:rsidRPr="00EB3187" w:rsidP="00EB3187">
            <w:pPr>
              <w:pStyle w:val="ListBullet"/>
            </w:pPr>
            <w:r w:rsidRPr="00EB3187">
              <w:t>running</w:t>
            </w:r>
          </w:p>
          <w:p w:rsidR="00000000" w:rsidP="00EB3187">
            <w:pPr>
              <w:pStyle w:val="ListBullet"/>
              <w:rPr>
                <w:lang w:val="en-NZ"/>
              </w:rPr>
            </w:pPr>
            <w:r w:rsidRPr="00EB3187">
              <w:t>software.</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Relevant persons</w:t>
            </w:r>
            <w:r w:rsidRPr="00EB3187">
              <w:t xml:space="preserve"> </w:t>
            </w:r>
            <w:r w:rsidRPr="00EB3187">
              <w:rPr>
                <w:rStyle w:val="SpecialBold"/>
              </w:rPr>
              <w:t>may include</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 xml:space="preserve">clients </w:t>
            </w:r>
          </w:p>
          <w:p w:rsidR="00000000" w:rsidRPr="00EB3187" w:rsidP="00EB3187">
            <w:pPr>
              <w:pStyle w:val="ListBullet"/>
            </w:pPr>
            <w:r w:rsidRPr="00EB3187">
              <w:t>management</w:t>
            </w:r>
          </w:p>
          <w:p w:rsidR="00000000" w:rsidRPr="00EB3187" w:rsidP="00EB3187">
            <w:pPr>
              <w:pStyle w:val="ListBullet"/>
            </w:pPr>
            <w:r w:rsidRPr="00EB3187">
              <w:t>other professional or technical staff</w:t>
            </w:r>
          </w:p>
          <w:p w:rsidR="00000000" w:rsidRPr="00EB3187" w:rsidP="00EB3187">
            <w:pPr>
              <w:pStyle w:val="ListBullet"/>
            </w:pPr>
            <w:r w:rsidRPr="00EB3187">
              <w:t>security consultants</w:t>
            </w:r>
          </w:p>
          <w:p w:rsidR="00000000" w:rsidP="00EB3187">
            <w:pPr>
              <w:pStyle w:val="ListBullet"/>
              <w:rPr>
                <w:lang w:val="en-NZ"/>
              </w:rPr>
            </w:pPr>
            <w:r w:rsidRPr="00EB3187">
              <w:t>security personnel.</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Feedback</w:t>
            </w:r>
            <w:r w:rsidRPr="00EB3187">
              <w:t xml:space="preserve"> </w:t>
            </w:r>
            <w:r w:rsidRPr="00EB3187">
              <w:rPr>
                <w:rStyle w:val="SpecialBold"/>
              </w:rPr>
              <w:t>may include</w:t>
            </w:r>
            <w:r w:rsidRPr="00EB3187">
              <w:t>:</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comments from management, colleagues or clients</w:t>
            </w:r>
          </w:p>
          <w:p w:rsidR="00000000" w:rsidRPr="00EB3187" w:rsidP="00EB3187">
            <w:pPr>
              <w:pStyle w:val="ListBullet"/>
            </w:pPr>
            <w:r w:rsidRPr="00EB3187">
              <w:t>formal and informal performance appraisals</w:t>
            </w:r>
          </w:p>
          <w:p w:rsidR="00000000" w:rsidRPr="00EB3187" w:rsidP="00EB3187">
            <w:pPr>
              <w:pStyle w:val="ListBullet"/>
            </w:pPr>
            <w:r w:rsidRPr="00EB3187">
              <w:t>personal, reflective behaviour strategies</w:t>
            </w:r>
          </w:p>
          <w:p w:rsidR="00000000" w:rsidP="00EB3187">
            <w:pPr>
              <w:pStyle w:val="ListBullet"/>
              <w:rPr>
                <w:lang w:val="en-NZ"/>
              </w:rPr>
            </w:pPr>
            <w:r w:rsidRPr="00EB3187">
              <w:t>workplace assessment.</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Procedures for the</w:t>
            </w:r>
            <w:r w:rsidRPr="00EB3187">
              <w:t xml:space="preserve"> </w:t>
            </w:r>
            <w:r w:rsidRPr="00EB3187">
              <w:rPr>
                <w:rStyle w:val="BoldandItalics"/>
              </w:rPr>
              <w:t>storage and protection of data</w:t>
            </w:r>
            <w:r w:rsidRPr="00EB3187">
              <w:t xml:space="preserve"> </w:t>
            </w:r>
            <w:r w:rsidRPr="00EB3187">
              <w:rPr>
                <w:rStyle w:val="SpecialBold"/>
              </w:rPr>
              <w:t>may relate to</w:t>
            </w:r>
            <w:r w:rsidRPr="00EB3187">
              <w:t xml:space="preserve">: </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authorised access requirements</w:t>
            </w:r>
          </w:p>
          <w:p w:rsidR="00000000" w:rsidRPr="00EB3187" w:rsidP="00EB3187">
            <w:pPr>
              <w:pStyle w:val="ListBullet"/>
            </w:pPr>
            <w:r w:rsidRPr="00EB3187">
              <w:t xml:space="preserve">CD-ROM backup </w:t>
            </w:r>
          </w:p>
          <w:p w:rsidR="00000000" w:rsidRPr="00EB3187" w:rsidP="00EB3187">
            <w:pPr>
              <w:pStyle w:val="ListBullet"/>
            </w:pPr>
            <w:r w:rsidRPr="00EB3187">
              <w:t xml:space="preserve">maintaining hard copies </w:t>
            </w:r>
          </w:p>
          <w:p w:rsidR="00000000" w:rsidRPr="00EB3187" w:rsidP="00EB3187">
            <w:pPr>
              <w:pStyle w:val="ListBullet"/>
            </w:pPr>
            <w:r w:rsidRPr="00EB3187">
              <w:t xml:space="preserve">secure filing locations </w:t>
            </w:r>
          </w:p>
          <w:p w:rsidR="00000000" w:rsidP="00EB3187">
            <w:pPr>
              <w:pStyle w:val="ListBullet"/>
              <w:rPr>
                <w:lang w:val="en-NZ"/>
              </w:rPr>
            </w:pPr>
            <w:r w:rsidRPr="00EB3187">
              <w:t xml:space="preserve">storage (eg folders, sub-folders, hard drives, CDs, DVDs) </w:t>
            </w:r>
          </w:p>
        </w:tc>
      </w:tr>
      <w:tr w:rsidTr="006C1B9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BoldandItalics"/>
              </w:rPr>
              <w:t>Documentation</w:t>
            </w:r>
            <w:r w:rsidRPr="00EB3187">
              <w:t xml:space="preserve"> </w:t>
            </w:r>
            <w:r w:rsidRPr="00EB3187">
              <w:rPr>
                <w:rStyle w:val="SpecialBold"/>
              </w:rPr>
              <w:t>may include</w:t>
            </w:r>
            <w:r w:rsidRPr="00EB3187">
              <w:t xml:space="preserve">: </w:t>
            </w:r>
          </w:p>
        </w:tc>
        <w:tc>
          <w:tcPr>
            <w:tcW w:w="6110" w:type="dxa"/>
            <w:tcBorders>
              <w:top w:val="nil"/>
              <w:left w:val="nil"/>
              <w:bottom w:val="nil"/>
              <w:right w:val="nil"/>
            </w:tcBorders>
            <w:tcMar>
              <w:top w:w="0" w:type="dxa"/>
              <w:left w:w="62" w:type="dxa"/>
              <w:bottom w:w="0" w:type="dxa"/>
              <w:right w:w="62" w:type="dxa"/>
            </w:tcMar>
          </w:tcPr>
          <w:p w:rsidR="00000000" w:rsidRPr="00EB3187" w:rsidP="00EB3187">
            <w:pPr>
              <w:pStyle w:val="ListBullet"/>
            </w:pPr>
            <w:r w:rsidRPr="00EB3187">
              <w:t xml:space="preserve">costings </w:t>
            </w:r>
          </w:p>
          <w:p w:rsidR="00000000" w:rsidRPr="00EB3187" w:rsidP="00EB3187">
            <w:pPr>
              <w:pStyle w:val="ListBullet"/>
            </w:pPr>
            <w:r w:rsidRPr="00EB3187">
              <w:t>equipment faults and diagnosis</w:t>
            </w:r>
          </w:p>
          <w:p w:rsidR="00000000" w:rsidRPr="00EB3187" w:rsidP="00EB3187">
            <w:pPr>
              <w:pStyle w:val="ListBullet"/>
            </w:pPr>
            <w:r w:rsidRPr="00EB3187">
              <w:t>materials used, parts and components replaced</w:t>
            </w:r>
          </w:p>
          <w:p w:rsidR="00000000" w:rsidRPr="00EB3187" w:rsidP="00EB3187">
            <w:pPr>
              <w:pStyle w:val="ListBullet"/>
            </w:pPr>
            <w:r w:rsidRPr="00EB3187">
              <w:t>operational details</w:t>
            </w:r>
          </w:p>
          <w:p w:rsidR="00000000" w:rsidRPr="00EB3187" w:rsidP="00EB3187">
            <w:pPr>
              <w:pStyle w:val="ListBullet"/>
            </w:pPr>
            <w:r w:rsidRPr="00EB3187">
              <w:t>recommended repairs or disposal of equipment</w:t>
            </w:r>
          </w:p>
          <w:p w:rsidR="00000000" w:rsidRPr="00EB3187" w:rsidP="00EB3187">
            <w:pPr>
              <w:pStyle w:val="ListBullet"/>
            </w:pPr>
            <w:r w:rsidRPr="00EB3187">
              <w:t>repairs or servicing undertaken</w:t>
            </w:r>
          </w:p>
          <w:p w:rsidR="00000000" w:rsidRPr="00EB3187" w:rsidP="00EB3187">
            <w:pPr>
              <w:pStyle w:val="ListBullet"/>
            </w:pPr>
            <w:r w:rsidRPr="00EB3187">
              <w:t>testing and inspection results.</w:t>
            </w:r>
          </w:p>
        </w:tc>
      </w:tr>
    </w:tbl>
    <w:p w:rsidR="006C1B94" w:rsidP="00EB3187">
      <w:pPr>
        <w:pStyle w:val="BodyText"/>
      </w:pPr>
    </w:p>
    <w:p w:rsidR="006C1B94" w:rsidP="00EB3187">
      <w:pPr>
        <w:pStyle w:val="BodyText"/>
      </w:pPr>
    </w:p>
    <w:p w:rsidR="00000000" w:rsidRPr="00EB3187" w:rsidP="00EB3187">
      <w:pPr>
        <w:pStyle w:val="Heading1"/>
      </w:pPr>
      <w:bookmarkStart w:id="12" w:name="O_201894"/>
      <w:bookmarkEnd w:id="12"/>
      <w:r w:rsidRPr="00EB3187">
        <w:t>Unit Sector(s)</w:t>
      </w:r>
    </w:p>
    <w:tbl>
      <w:tblPr>
        <w:tblW w:w="0" w:type="auto"/>
        <w:tblLayout w:type="fixed"/>
        <w:tblCellMar>
          <w:left w:w="62" w:type="dxa"/>
          <w:right w:w="62" w:type="dxa"/>
        </w:tblCellMar>
        <w:tblLook w:val="0000"/>
      </w:tblPr>
      <w:tblGrid>
        <w:gridCol w:w="2391"/>
        <w:gridCol w:w="6131"/>
      </w:tblGrid>
      <w:tr w:rsidTr="006C1B94">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EB3187" w:rsidP="00EB3187">
            <w:pPr>
              <w:pStyle w:val="BodyText"/>
            </w:pPr>
            <w:r w:rsidRPr="00EB3187">
              <w:t>Security</w:t>
            </w:r>
          </w:p>
        </w:tc>
      </w:tr>
    </w:tbl>
    <w:p w:rsidR="006C1B94" w:rsidP="00EB3187">
      <w:pPr>
        <w:pStyle w:val="BodyText"/>
      </w:pPr>
    </w:p>
    <w:p w:rsidR="006C1B94" w:rsidP="00EB3187">
      <w:pPr>
        <w:pStyle w:val="BodyText"/>
      </w:pPr>
    </w:p>
    <w:p w:rsidR="00000000" w:rsidRPr="00EB3187" w:rsidP="00EB3187">
      <w:pPr>
        <w:pStyle w:val="Heading1"/>
      </w:pPr>
      <w:bookmarkStart w:id="13" w:name="O_201893"/>
      <w:bookmarkEnd w:id="13"/>
      <w:r w:rsidRPr="00EB3187">
        <w:t>Competency field</w:t>
      </w:r>
    </w:p>
    <w:tbl>
      <w:tblPr>
        <w:tblW w:w="0" w:type="auto"/>
        <w:tblLayout w:type="fixed"/>
        <w:tblCellMar>
          <w:left w:w="62" w:type="dxa"/>
          <w:right w:w="62" w:type="dxa"/>
        </w:tblCellMar>
        <w:tblLook w:val="0000"/>
      </w:tblPr>
      <w:tblGrid>
        <w:gridCol w:w="2450"/>
        <w:gridCol w:w="6072"/>
      </w:tblGrid>
      <w:tr w:rsidTr="006C1B94">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EB3187">
            <w:pPr>
              <w:pStyle w:val="BodyText"/>
              <w:rPr>
                <w:lang w:val="en-NZ"/>
              </w:rPr>
            </w:pPr>
            <w:r w:rsidRPr="00EB3187">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EB3187" w:rsidP="00EB3187">
            <w:pPr>
              <w:pStyle w:val="BodyText"/>
            </w:pPr>
            <w:r w:rsidRPr="00EB3187">
              <w:t>Operations</w:t>
            </w:r>
          </w:p>
        </w:tc>
      </w:tr>
    </w:tbl>
    <w:p w:rsidR="006C1B94" w:rsidP="00EB3187">
      <w:pPr>
        <w:pStyle w:val="BodyText"/>
      </w:pPr>
    </w:p>
    <w:p w:rsidR="006C1B94" w:rsidP="00EB3187">
      <w:pPr>
        <w:pStyle w:val="BodyText"/>
      </w:pPr>
    </w:p>
    <w:p w:rsidR="00000000" w:rsidRPr="00EB3187" w:rsidP="00EB3187"/>
    <w:sectPr w:rsidSect="00EB31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B94" w:rsidP="006C1B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94" w:rsidP="00EB31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1B94" w:rsidP="00EB31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C1B94" w:rsidP="00EB31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B94" w:rsidP="006C1B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94" w:rsidP="00EB3187">
    <w:pPr>
      <w:pStyle w:val="Header"/>
      <w:framePr w:wrap="around"/>
    </w:pPr>
    <w:r>
      <w:fldChar w:fldCharType="begin"/>
    </w:r>
    <w:r>
      <w:instrText xml:space="preserve"> TITLE   \* MERGEFORMAT </w:instrText>
    </w:r>
    <w:r>
      <w:fldChar w:fldCharType="separate"/>
    </w:r>
    <w:r>
      <w:t>CPPSEC3021A Maintain and use security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1B94" w:rsidP="00EB31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58A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9AE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06F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1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3187"/>
    <w:pPr>
      <w:spacing w:before="360" w:after="60"/>
      <w:outlineLvl w:val="0"/>
    </w:pPr>
    <w:rPr>
      <w:sz w:val="32"/>
    </w:rPr>
  </w:style>
  <w:style w:type="paragraph" w:styleId="Heading2">
    <w:name w:val="heading 2"/>
    <w:basedOn w:val="HeadingBase"/>
    <w:next w:val="BodyText"/>
    <w:link w:val="Heading2Char"/>
    <w:qFormat/>
    <w:rsid w:val="00EB3187"/>
    <w:pPr>
      <w:keepLines/>
      <w:spacing w:before="240" w:after="120"/>
      <w:outlineLvl w:val="1"/>
    </w:pPr>
    <w:rPr>
      <w:sz w:val="28"/>
      <w:szCs w:val="40"/>
    </w:rPr>
  </w:style>
  <w:style w:type="paragraph" w:styleId="Heading3">
    <w:name w:val="heading 3"/>
    <w:basedOn w:val="HeadingBase"/>
    <w:next w:val="BodyText"/>
    <w:link w:val="Heading3Char"/>
    <w:qFormat/>
    <w:rsid w:val="00EB3187"/>
    <w:pPr>
      <w:spacing w:before="180" w:after="120"/>
      <w:outlineLvl w:val="2"/>
    </w:pPr>
    <w:rPr>
      <w:spacing w:val="-10"/>
      <w:kern w:val="32"/>
    </w:rPr>
  </w:style>
  <w:style w:type="paragraph" w:styleId="Heading4">
    <w:name w:val="heading 4"/>
    <w:basedOn w:val="HeadingBase"/>
    <w:next w:val="BodyText"/>
    <w:link w:val="Heading4Char"/>
    <w:qFormat/>
    <w:rsid w:val="00EB3187"/>
    <w:pPr>
      <w:spacing w:before="160" w:after="120"/>
      <w:outlineLvl w:val="3"/>
    </w:pPr>
    <w:rPr>
      <w:sz w:val="22"/>
    </w:rPr>
  </w:style>
  <w:style w:type="paragraph" w:styleId="Heading5">
    <w:name w:val="heading 5"/>
    <w:basedOn w:val="HeadingBase"/>
    <w:next w:val="Normal"/>
    <w:link w:val="Heading5Char"/>
    <w:qFormat/>
    <w:rsid w:val="00EB3187"/>
    <w:pPr>
      <w:spacing w:before="80"/>
      <w:outlineLvl w:val="4"/>
    </w:pPr>
    <w:rPr>
      <w:color w:val="918585"/>
      <w:sz w:val="20"/>
    </w:rPr>
  </w:style>
  <w:style w:type="paragraph" w:styleId="Heading6">
    <w:name w:val="heading 6"/>
    <w:basedOn w:val="HeadingBase"/>
    <w:next w:val="Normal"/>
    <w:link w:val="Heading6Char"/>
    <w:qFormat/>
    <w:rsid w:val="00EB3187"/>
    <w:pPr>
      <w:spacing w:before="60"/>
      <w:outlineLvl w:val="5"/>
    </w:pPr>
    <w:rPr>
      <w:color w:val="918585"/>
      <w:sz w:val="20"/>
    </w:rPr>
  </w:style>
  <w:style w:type="paragraph" w:styleId="Heading7">
    <w:name w:val="heading 7"/>
    <w:basedOn w:val="Normal"/>
    <w:next w:val="Normal"/>
    <w:link w:val="Heading7Char"/>
    <w:qFormat/>
    <w:rsid w:val="00EB3187"/>
    <w:pPr>
      <w:ind w:left="720"/>
      <w:outlineLvl w:val="6"/>
    </w:pPr>
    <w:rPr>
      <w:i/>
    </w:rPr>
  </w:style>
  <w:style w:type="paragraph" w:styleId="Heading8">
    <w:name w:val="heading 8"/>
    <w:basedOn w:val="Normal"/>
    <w:next w:val="Normal"/>
    <w:link w:val="Heading8Char"/>
    <w:qFormat/>
    <w:rsid w:val="00EB3187"/>
    <w:pPr>
      <w:ind w:left="720"/>
      <w:outlineLvl w:val="7"/>
    </w:pPr>
    <w:rPr>
      <w:i/>
    </w:rPr>
  </w:style>
  <w:style w:type="paragraph" w:styleId="Heading9">
    <w:name w:val="heading 9"/>
    <w:basedOn w:val="Normal"/>
    <w:next w:val="Normal"/>
    <w:link w:val="Heading9Char"/>
    <w:qFormat/>
    <w:rsid w:val="00EB3187"/>
    <w:pPr>
      <w:ind w:left="720"/>
      <w:outlineLvl w:val="8"/>
    </w:pPr>
    <w:rPr>
      <w:i/>
    </w:rPr>
  </w:style>
  <w:style w:type="character" w:default="1" w:styleId="DefaultParagraphFont">
    <w:name w:val="Default Paragraph Font"/>
    <w:uiPriority w:val="1"/>
    <w:unhideWhenUsed/>
    <w:rsid w:val="00EB3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187"/>
  </w:style>
  <w:style w:type="character" w:customStyle="1" w:styleId="Heading1Char">
    <w:name w:val="Heading 1 Char"/>
    <w:basedOn w:val="DefaultParagraphFont"/>
    <w:link w:val="Heading1"/>
    <w:rsid w:val="00EB3187"/>
    <w:rPr>
      <w:rFonts w:ascii="Times New Roman" w:eastAsia="Times New Roman" w:hAnsi="Times New Roman" w:cs="Times New Roman"/>
      <w:b/>
      <w:sz w:val="32"/>
      <w:szCs w:val="20"/>
      <w:lang w:eastAsia="en-US"/>
    </w:rPr>
  </w:style>
  <w:style w:type="paragraph" w:styleId="BodyText">
    <w:name w:val="Body Text"/>
    <w:basedOn w:val="Normal"/>
    <w:link w:val="BodyTextChar"/>
    <w:rsid w:val="00EB31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187"/>
    <w:rPr>
      <w:rFonts w:ascii="Times New Roman" w:eastAsia="Times New Roman" w:hAnsi="Times New Roman" w:cs="Times New Roman"/>
      <w:sz w:val="24"/>
      <w:lang w:val="en-US" w:eastAsia="en-US"/>
    </w:rPr>
  </w:style>
  <w:style w:type="paragraph" w:styleId="Footer">
    <w:name w:val="footer"/>
    <w:basedOn w:val="Normal"/>
    <w:link w:val="FooterChar"/>
    <w:rsid w:val="00EB3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187"/>
    <w:rPr>
      <w:rFonts w:ascii="Times New Roman" w:eastAsia="Times New Roman" w:hAnsi="Times New Roman" w:cs="Times New Roman"/>
      <w:sz w:val="16"/>
      <w:lang w:val="en-US" w:eastAsia="en-US"/>
    </w:rPr>
  </w:style>
  <w:style w:type="paragraph" w:styleId="List">
    <w:name w:val="List"/>
    <w:basedOn w:val="BodyText"/>
    <w:next w:val="BodyText"/>
    <w:rsid w:val="00EB3187"/>
    <w:pPr>
      <w:tabs>
        <w:tab w:val="left" w:pos="340"/>
      </w:tabs>
      <w:spacing w:before="60" w:after="60"/>
      <w:ind w:left="340" w:hanging="340"/>
    </w:pPr>
  </w:style>
  <w:style w:type="paragraph" w:styleId="ListBullet">
    <w:name w:val="List Bullet"/>
    <w:basedOn w:val="List"/>
    <w:rsid w:val="00EB3187"/>
    <w:pPr>
      <w:numPr>
        <w:numId w:val="13"/>
      </w:numPr>
      <w:tabs>
        <w:tab w:val="clear" w:pos="340"/>
      </w:tabs>
      <w:spacing w:before="40" w:after="40"/>
    </w:pPr>
  </w:style>
  <w:style w:type="character" w:customStyle="1" w:styleId="SpecialBold">
    <w:name w:val="Special Bold"/>
    <w:basedOn w:val="DefaultParagraphFont"/>
    <w:rsid w:val="00EB3187"/>
    <w:rPr>
      <w:b/>
      <w:spacing w:val="0"/>
    </w:rPr>
  </w:style>
  <w:style w:type="paragraph" w:styleId="ListBullet2">
    <w:name w:val="List Bullet 2"/>
    <w:basedOn w:val="List2"/>
    <w:rsid w:val="00EB3187"/>
    <w:pPr>
      <w:numPr>
        <w:numId w:val="14"/>
      </w:numPr>
      <w:tabs>
        <w:tab w:val="clear" w:pos="680"/>
      </w:tabs>
    </w:pPr>
  </w:style>
  <w:style w:type="paragraph" w:styleId="Header">
    <w:name w:val="header"/>
    <w:basedOn w:val="Normal"/>
    <w:link w:val="HeaderChar"/>
    <w:rsid w:val="00EB3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1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3187"/>
    <w:pPr>
      <w:spacing w:before="240" w:after="120"/>
      <w:outlineLvl w:val="0"/>
    </w:pPr>
    <w:rPr>
      <w:rFonts w:ascii="Times New Roman" w:hAnsi="Times New Roman"/>
      <w:b/>
      <w:sz w:val="28"/>
    </w:rPr>
  </w:style>
  <w:style w:type="paragraph" w:customStyle="1" w:styleId="AllowPageBreak">
    <w:name w:val="AllowPageBreak"/>
    <w:rsid w:val="00EB31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3187"/>
    <w:rPr>
      <w:b/>
      <w:i/>
      <w:u w:val="none"/>
    </w:rPr>
  </w:style>
  <w:style w:type="character" w:customStyle="1" w:styleId="Heading2Char">
    <w:name w:val="Heading 2 Char"/>
    <w:basedOn w:val="DefaultParagraphFont"/>
    <w:link w:val="Heading2"/>
    <w:rsid w:val="00EB3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1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31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3187"/>
    <w:rPr>
      <w:rFonts w:ascii="Courier New" w:eastAsia="Times New Roman" w:hAnsi="Courier New" w:cs="Times New Roman"/>
      <w:i/>
      <w:szCs w:val="20"/>
      <w:lang w:val="en-US" w:eastAsia="en-US"/>
    </w:rPr>
  </w:style>
  <w:style w:type="paragraph" w:customStyle="1" w:styleId="HeadingBase">
    <w:name w:val="Heading Base"/>
    <w:rsid w:val="00EB3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187"/>
    <w:pPr>
      <w:tabs>
        <w:tab w:val="right" w:leader="dot" w:pos="9072"/>
      </w:tabs>
      <w:ind w:left="567"/>
    </w:pPr>
    <w:rPr>
      <w:szCs w:val="22"/>
    </w:rPr>
  </w:style>
  <w:style w:type="paragraph" w:customStyle="1" w:styleId="TOCBase">
    <w:name w:val="TOC Base"/>
    <w:rsid w:val="00EB3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187"/>
    <w:pPr>
      <w:tabs>
        <w:tab w:val="right" w:leader="dot" w:pos="9072"/>
      </w:tabs>
      <w:spacing w:before="40" w:after="40"/>
      <w:ind w:left="284"/>
    </w:pPr>
    <w:rPr>
      <w:rFonts w:ascii="Times New Roman" w:hAnsi="Times New Roman"/>
    </w:rPr>
  </w:style>
  <w:style w:type="paragraph" w:styleId="TOC1">
    <w:name w:val="toc 1"/>
    <w:basedOn w:val="TOCBase"/>
    <w:next w:val="Normal"/>
    <w:rsid w:val="00EB31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187"/>
    <w:pPr>
      <w:spacing w:before="5040"/>
      <w:jc w:val="center"/>
    </w:pPr>
    <w:rPr>
      <w:sz w:val="48"/>
      <w:szCs w:val="72"/>
      <w:lang w:val="en-US"/>
    </w:rPr>
  </w:style>
  <w:style w:type="character" w:customStyle="1" w:styleId="TitleChar">
    <w:name w:val="Title Char"/>
    <w:basedOn w:val="DefaultParagraphFont"/>
    <w:link w:val="Title"/>
    <w:rsid w:val="00EB3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187"/>
    <w:pPr>
      <w:tabs>
        <w:tab w:val="left" w:pos="3600"/>
        <w:tab w:val="left" w:pos="3958"/>
      </w:tabs>
    </w:pPr>
  </w:style>
  <w:style w:type="paragraph" w:customStyle="1" w:styleId="Note">
    <w:name w:val="Note"/>
    <w:basedOn w:val="BodyText"/>
    <w:rsid w:val="00EB3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187"/>
    <w:pPr>
      <w:framePr w:wrap="auto" w:hAnchor="text" w:y="6049"/>
    </w:pPr>
    <w:rPr>
      <w:color w:val="000000"/>
      <w:sz w:val="40"/>
    </w:rPr>
  </w:style>
  <w:style w:type="paragraph" w:customStyle="1" w:styleId="TOCTitle">
    <w:name w:val="TOCTitle"/>
    <w:basedOn w:val="Heading1"/>
    <w:rsid w:val="00EB3187"/>
    <w:pPr>
      <w:spacing w:after="240"/>
      <w:jc w:val="center"/>
      <w:outlineLvl w:val="9"/>
    </w:pPr>
    <w:rPr>
      <w:caps/>
    </w:rPr>
  </w:style>
  <w:style w:type="paragraph" w:customStyle="1" w:styleId="Version">
    <w:name w:val="Version"/>
    <w:rsid w:val="00EB31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187"/>
    <w:pPr>
      <w:keepNext w:val="0"/>
      <w:tabs>
        <w:tab w:val="right" w:pos="4176"/>
      </w:tabs>
      <w:ind w:left="198" w:hanging="198"/>
    </w:pPr>
    <w:rPr>
      <w:rFonts w:ascii="Garamond" w:hAnsi="Garamond"/>
    </w:rPr>
  </w:style>
  <w:style w:type="paragraph" w:styleId="IndexHeading">
    <w:name w:val="index heading"/>
    <w:basedOn w:val="Normal"/>
    <w:next w:val="Index1"/>
    <w:semiHidden/>
    <w:rsid w:val="00EB3187"/>
    <w:pPr>
      <w:spacing w:before="120" w:after="120"/>
    </w:pPr>
    <w:rPr>
      <w:rFonts w:ascii="Arial" w:hAnsi="Arial"/>
      <w:b/>
      <w:color w:val="918585"/>
      <w:sz w:val="24"/>
    </w:rPr>
  </w:style>
  <w:style w:type="paragraph" w:customStyle="1" w:styleId="Chapter">
    <w:name w:val="Chapter"/>
    <w:basedOn w:val="Normal"/>
    <w:rsid w:val="00EB3187"/>
    <w:pPr>
      <w:spacing w:before="240"/>
    </w:pPr>
    <w:rPr>
      <w:rFonts w:ascii="Times New Roman" w:hAnsi="Times New Roman"/>
      <w:smallCaps/>
      <w:spacing w:val="80"/>
      <w:sz w:val="28"/>
    </w:rPr>
  </w:style>
  <w:style w:type="paragraph" w:customStyle="1" w:styleId="InChapter">
    <w:name w:val="InChapter"/>
    <w:basedOn w:val="Heading3"/>
    <w:rsid w:val="00EB3187"/>
    <w:pPr>
      <w:spacing w:after="240"/>
      <w:outlineLvl w:val="9"/>
    </w:pPr>
    <w:rPr>
      <w:noProof/>
    </w:rPr>
  </w:style>
  <w:style w:type="paragraph" w:styleId="Index2">
    <w:name w:val="index 2"/>
    <w:basedOn w:val="Normal"/>
    <w:next w:val="Normal"/>
    <w:semiHidden/>
    <w:rsid w:val="00EB3187"/>
    <w:pPr>
      <w:tabs>
        <w:tab w:val="right" w:pos="4176"/>
      </w:tabs>
      <w:ind w:left="568" w:hanging="284"/>
    </w:pPr>
    <w:rPr>
      <w:rFonts w:ascii="Garamond" w:hAnsi="Garamond"/>
    </w:rPr>
  </w:style>
  <w:style w:type="paragraph" w:customStyle="1" w:styleId="Byline">
    <w:name w:val="Byline"/>
    <w:rsid w:val="00EB3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187"/>
    <w:pPr>
      <w:tabs>
        <w:tab w:val="clear" w:pos="3600"/>
        <w:tab w:val="clear" w:pos="3958"/>
      </w:tabs>
      <w:jc w:val="right"/>
    </w:pPr>
  </w:style>
  <w:style w:type="character" w:styleId="Emphasis">
    <w:name w:val="Emphasis"/>
    <w:basedOn w:val="DefaultParagraphFont"/>
    <w:qFormat/>
    <w:rsid w:val="00EB3187"/>
    <w:rPr>
      <w:i/>
    </w:rPr>
  </w:style>
  <w:style w:type="paragraph" w:styleId="Caption">
    <w:name w:val="caption"/>
    <w:basedOn w:val="BodyText"/>
    <w:next w:val="Normal"/>
    <w:qFormat/>
    <w:rsid w:val="00EB3187"/>
    <w:pPr>
      <w:framePr w:w="2268" w:hSpace="181" w:vSpace="181" w:wrap="around" w:vAnchor="text" w:hAnchor="page" w:x="1135" w:y="285" w:anchorLock="1"/>
    </w:pPr>
    <w:rPr>
      <w:i/>
    </w:rPr>
  </w:style>
  <w:style w:type="paragraph" w:customStyle="1" w:styleId="MiniTOCTitle">
    <w:name w:val="MiniTOCTitle"/>
    <w:basedOn w:val="Heading4"/>
    <w:rsid w:val="00EB3187"/>
    <w:pPr>
      <w:spacing w:before="240"/>
      <w:outlineLvl w:val="9"/>
    </w:pPr>
    <w:rPr>
      <w:noProof/>
      <w:sz w:val="24"/>
    </w:rPr>
  </w:style>
  <w:style w:type="paragraph" w:customStyle="1" w:styleId="MiniTOCItem">
    <w:name w:val="MiniTOCItem"/>
    <w:basedOn w:val="ListBullet"/>
    <w:rsid w:val="00EB3187"/>
    <w:pPr>
      <w:numPr>
        <w:numId w:val="0"/>
      </w:numPr>
      <w:tabs>
        <w:tab w:val="right" w:leader="dot" w:pos="6521"/>
      </w:tabs>
      <w:spacing w:before="0" w:after="0"/>
    </w:pPr>
  </w:style>
  <w:style w:type="paragraph" w:customStyle="1" w:styleId="TOFTitle">
    <w:name w:val="TOFTitle"/>
    <w:basedOn w:val="TOCTitle"/>
    <w:rsid w:val="00EB3187"/>
  </w:style>
  <w:style w:type="paragraph" w:styleId="TableofFigures">
    <w:name w:val="table of figures"/>
    <w:basedOn w:val="Normal"/>
    <w:next w:val="Normal"/>
    <w:semiHidden/>
    <w:rsid w:val="00EB3187"/>
    <w:pPr>
      <w:tabs>
        <w:tab w:val="right" w:leader="dot" w:pos="9072"/>
      </w:tabs>
      <w:ind w:left="970" w:hanging="403"/>
    </w:pPr>
    <w:rPr>
      <w:rFonts w:ascii="Times New Roman" w:hAnsi="Times New Roman"/>
      <w:b/>
    </w:rPr>
  </w:style>
  <w:style w:type="paragraph" w:styleId="ListNumber">
    <w:name w:val="List Number"/>
    <w:basedOn w:val="List"/>
    <w:rsid w:val="00EB3187"/>
    <w:pPr>
      <w:numPr>
        <w:numId w:val="11"/>
      </w:numPr>
    </w:pPr>
  </w:style>
  <w:style w:type="character" w:customStyle="1" w:styleId="WingdingSymbols">
    <w:name w:val="Wingding Symbols"/>
    <w:rsid w:val="00EB3187"/>
    <w:rPr>
      <w:rFonts w:ascii="Wingdings" w:hAnsi="Wingdings"/>
    </w:rPr>
  </w:style>
  <w:style w:type="paragraph" w:customStyle="1" w:styleId="TableHeading">
    <w:name w:val="Table Heading"/>
    <w:basedOn w:val="HeadingBase"/>
    <w:rsid w:val="00EB3187"/>
    <w:pPr>
      <w:keepLines/>
      <w:pBdr>
        <w:bottom w:val="single" w:sz="6" w:space="1" w:color="918585"/>
      </w:pBdr>
      <w:spacing w:before="240"/>
    </w:pPr>
  </w:style>
  <w:style w:type="character" w:customStyle="1" w:styleId="HotSpot">
    <w:name w:val="HotSpot"/>
    <w:rsid w:val="00EB3187"/>
    <w:rPr>
      <w:color w:val="0033CC"/>
      <w:u w:val="none"/>
    </w:rPr>
  </w:style>
  <w:style w:type="paragraph" w:customStyle="1" w:styleId="BodyTextRight">
    <w:name w:val="Body Text Right"/>
    <w:basedOn w:val="BodyText"/>
    <w:rsid w:val="00EB3187"/>
    <w:pPr>
      <w:spacing w:before="0" w:after="0"/>
      <w:jc w:val="right"/>
    </w:pPr>
  </w:style>
  <w:style w:type="paragraph" w:styleId="Index3">
    <w:name w:val="index 3"/>
    <w:basedOn w:val="ListNumber2"/>
    <w:next w:val="Normal"/>
    <w:semiHidden/>
    <w:rsid w:val="00EB3187"/>
    <w:pPr>
      <w:numPr>
        <w:numId w:val="0"/>
      </w:numPr>
      <w:tabs>
        <w:tab w:val="right" w:leader="dot" w:pos="4176"/>
      </w:tabs>
    </w:pPr>
  </w:style>
  <w:style w:type="paragraph" w:styleId="ListNumber2">
    <w:name w:val="List Number 2"/>
    <w:basedOn w:val="List2"/>
    <w:rsid w:val="00EB3187"/>
    <w:pPr>
      <w:numPr>
        <w:numId w:val="10"/>
      </w:numPr>
      <w:tabs>
        <w:tab w:val="clear" w:pos="1060"/>
      </w:tabs>
    </w:pPr>
  </w:style>
  <w:style w:type="paragraph" w:customStyle="1" w:styleId="MarginNote">
    <w:name w:val="Margin Note"/>
    <w:basedOn w:val="BodyText"/>
    <w:rsid w:val="00EB3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1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3187"/>
    <w:rPr>
      <w:sz w:val="32"/>
    </w:rPr>
  </w:style>
  <w:style w:type="paragraph" w:customStyle="1" w:styleId="HeadingProcedure">
    <w:name w:val="Heading Procedure"/>
    <w:basedOn w:val="HeadingBase"/>
    <w:next w:val="Normal"/>
    <w:rsid w:val="00EB3187"/>
    <w:pPr>
      <w:tabs>
        <w:tab w:val="left" w:pos="0"/>
      </w:tabs>
      <w:spacing w:before="120" w:after="60"/>
    </w:pPr>
    <w:rPr>
      <w:i/>
      <w:color w:val="918585"/>
      <w:sz w:val="22"/>
    </w:rPr>
  </w:style>
  <w:style w:type="paragraph" w:customStyle="1" w:styleId="TableBodyText">
    <w:name w:val="Table Body Text"/>
    <w:basedOn w:val="BodyText"/>
    <w:rsid w:val="00EB3187"/>
    <w:pPr>
      <w:spacing w:before="60" w:after="60"/>
    </w:pPr>
  </w:style>
  <w:style w:type="paragraph" w:styleId="ListContinue">
    <w:name w:val="List Continue"/>
    <w:basedOn w:val="List"/>
    <w:rsid w:val="00EB3187"/>
    <w:pPr>
      <w:ind w:firstLine="0"/>
    </w:pPr>
  </w:style>
  <w:style w:type="paragraph" w:customStyle="1" w:styleId="ListNote">
    <w:name w:val="List Note"/>
    <w:basedOn w:val="List"/>
    <w:rsid w:val="00EB3187"/>
    <w:pPr>
      <w:pBdr>
        <w:top w:val="single" w:sz="6" w:space="2" w:color="918585"/>
        <w:bottom w:val="single" w:sz="6" w:space="2" w:color="918585"/>
      </w:pBdr>
      <w:tabs>
        <w:tab w:val="left" w:pos="1021"/>
      </w:tabs>
      <w:ind w:firstLine="0"/>
    </w:pPr>
  </w:style>
  <w:style w:type="paragraph" w:customStyle="1" w:styleId="Warning">
    <w:name w:val="Warning"/>
    <w:basedOn w:val="BodyText"/>
    <w:rsid w:val="00EB3187"/>
    <w:pPr>
      <w:shd w:val="clear" w:color="auto" w:fill="D9D9D9"/>
      <w:tabs>
        <w:tab w:val="left" w:pos="992"/>
      </w:tabs>
      <w:ind w:left="119" w:right="119"/>
    </w:pPr>
    <w:rPr>
      <w:sz w:val="20"/>
    </w:rPr>
  </w:style>
  <w:style w:type="paragraph" w:customStyle="1" w:styleId="MarginIcons">
    <w:name w:val="Margin Icons"/>
    <w:basedOn w:val="BodyText"/>
    <w:rsid w:val="00EB3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187"/>
    <w:rPr>
      <w:rFonts w:ascii="Courier New" w:hAnsi="Courier New"/>
    </w:rPr>
  </w:style>
  <w:style w:type="paragraph" w:customStyle="1" w:styleId="NoteBullet">
    <w:name w:val="Note Bullet"/>
    <w:basedOn w:val="Note"/>
    <w:rsid w:val="00EB3187"/>
    <w:pPr>
      <w:tabs>
        <w:tab w:val="clear" w:pos="680"/>
      </w:tabs>
      <w:spacing w:before="60" w:after="60"/>
    </w:pPr>
  </w:style>
  <w:style w:type="paragraph" w:customStyle="1" w:styleId="SubHeading2">
    <w:name w:val="SubHeading2"/>
    <w:basedOn w:val="HeadingBase"/>
    <w:rsid w:val="00EB3187"/>
    <w:pPr>
      <w:spacing w:before="240" w:after="60"/>
    </w:pPr>
    <w:rPr>
      <w:sz w:val="20"/>
    </w:rPr>
  </w:style>
  <w:style w:type="paragraph" w:customStyle="1" w:styleId="SubHeading1">
    <w:name w:val="SubHeading1"/>
    <w:basedOn w:val="HeadingBase"/>
    <w:rsid w:val="00EB3187"/>
    <w:pPr>
      <w:spacing w:before="240" w:after="60"/>
    </w:pPr>
    <w:rPr>
      <w:color w:val="918585"/>
      <w:sz w:val="22"/>
    </w:rPr>
  </w:style>
  <w:style w:type="paragraph" w:customStyle="1" w:styleId="SideHeading">
    <w:name w:val="Side Heading"/>
    <w:basedOn w:val="HeadingBase"/>
    <w:rsid w:val="00EB3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187"/>
    <w:pPr>
      <w:numPr>
        <w:numId w:val="12"/>
      </w:numPr>
    </w:pPr>
  </w:style>
  <w:style w:type="paragraph" w:styleId="PlainText">
    <w:name w:val="Plain Text"/>
    <w:basedOn w:val="Normal"/>
    <w:link w:val="PlainTextChar"/>
    <w:rsid w:val="00EB3187"/>
    <w:rPr>
      <w:sz w:val="20"/>
    </w:rPr>
  </w:style>
  <w:style w:type="character" w:customStyle="1" w:styleId="PlainTextChar">
    <w:name w:val="Plain Text Char"/>
    <w:basedOn w:val="DefaultParagraphFont"/>
    <w:link w:val="PlainText"/>
    <w:rsid w:val="00EB31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3187"/>
    <w:rPr>
      <w:b/>
      <w:smallCaps/>
    </w:rPr>
  </w:style>
  <w:style w:type="paragraph" w:customStyle="1" w:styleId="TableListNumber">
    <w:name w:val="Table List Number"/>
    <w:basedOn w:val="ListNumber"/>
    <w:rsid w:val="00EB3187"/>
    <w:pPr>
      <w:numPr>
        <w:numId w:val="0"/>
      </w:numPr>
    </w:pPr>
  </w:style>
  <w:style w:type="paragraph" w:styleId="TOC4">
    <w:name w:val="toc 4"/>
    <w:basedOn w:val="TOCBase"/>
    <w:next w:val="Normal"/>
    <w:semiHidden/>
    <w:rsid w:val="00EB3187"/>
    <w:pPr>
      <w:tabs>
        <w:tab w:val="right" w:leader="dot" w:pos="9071"/>
      </w:tabs>
      <w:ind w:left="1701"/>
    </w:pPr>
  </w:style>
  <w:style w:type="paragraph" w:customStyle="1" w:styleId="ListAlpha">
    <w:name w:val="List Alpha"/>
    <w:basedOn w:val="List"/>
    <w:rsid w:val="00EB3187"/>
    <w:pPr>
      <w:numPr>
        <w:numId w:val="9"/>
      </w:numPr>
    </w:pPr>
  </w:style>
  <w:style w:type="paragraph" w:customStyle="1" w:styleId="ListAlpha2">
    <w:name w:val="List Alpha 2"/>
    <w:basedOn w:val="List2"/>
    <w:rsid w:val="00EB3187"/>
    <w:pPr>
      <w:numPr>
        <w:numId w:val="8"/>
      </w:numPr>
    </w:pPr>
  </w:style>
  <w:style w:type="paragraph" w:styleId="List2">
    <w:name w:val="List 2"/>
    <w:basedOn w:val="BodyText"/>
    <w:rsid w:val="00EB3187"/>
    <w:pPr>
      <w:tabs>
        <w:tab w:val="left" w:pos="680"/>
      </w:tabs>
      <w:spacing w:before="60" w:after="60"/>
      <w:ind w:left="680" w:hanging="340"/>
    </w:pPr>
  </w:style>
  <w:style w:type="paragraph" w:styleId="List3">
    <w:name w:val="List 3"/>
    <w:basedOn w:val="BodyText"/>
    <w:rsid w:val="00EB3187"/>
    <w:pPr>
      <w:tabs>
        <w:tab w:val="left" w:pos="1021"/>
      </w:tabs>
      <w:spacing w:before="60" w:after="60"/>
      <w:ind w:left="1020" w:hanging="340"/>
    </w:pPr>
  </w:style>
  <w:style w:type="paragraph" w:styleId="List4">
    <w:name w:val="List 4"/>
    <w:basedOn w:val="BodyText"/>
    <w:rsid w:val="00EB3187"/>
    <w:pPr>
      <w:tabs>
        <w:tab w:val="left" w:pos="1361"/>
      </w:tabs>
      <w:spacing w:before="60" w:after="60"/>
      <w:ind w:left="1361" w:hanging="340"/>
    </w:pPr>
  </w:style>
  <w:style w:type="paragraph" w:styleId="List5">
    <w:name w:val="List 5"/>
    <w:basedOn w:val="BodyText"/>
    <w:rsid w:val="00EB3187"/>
    <w:pPr>
      <w:tabs>
        <w:tab w:val="left" w:pos="1701"/>
      </w:tabs>
      <w:spacing w:before="60" w:after="60"/>
      <w:ind w:left="1701" w:hanging="340"/>
    </w:pPr>
  </w:style>
  <w:style w:type="paragraph" w:styleId="ListBullet3">
    <w:name w:val="List Bullet 3"/>
    <w:basedOn w:val="List3"/>
    <w:rsid w:val="00EB3187"/>
    <w:pPr>
      <w:numPr>
        <w:numId w:val="15"/>
      </w:numPr>
      <w:tabs>
        <w:tab w:val="clear" w:pos="1021"/>
      </w:tabs>
      <w:ind w:left="1037" w:hanging="357"/>
    </w:pPr>
  </w:style>
  <w:style w:type="paragraph" w:styleId="ListBullet4">
    <w:name w:val="List Bullet 4"/>
    <w:basedOn w:val="List4"/>
    <w:rsid w:val="00EB3187"/>
    <w:pPr>
      <w:numPr>
        <w:numId w:val="3"/>
      </w:numPr>
    </w:pPr>
  </w:style>
  <w:style w:type="paragraph" w:styleId="ListBullet5">
    <w:name w:val="List Bullet 5"/>
    <w:basedOn w:val="List5"/>
    <w:rsid w:val="00EB3187"/>
    <w:pPr>
      <w:numPr>
        <w:numId w:val="4"/>
      </w:numPr>
    </w:pPr>
  </w:style>
  <w:style w:type="paragraph" w:styleId="ListContinue2">
    <w:name w:val="List Continue 2"/>
    <w:basedOn w:val="List2"/>
    <w:rsid w:val="00EB3187"/>
    <w:pPr>
      <w:ind w:firstLine="0"/>
    </w:pPr>
  </w:style>
  <w:style w:type="paragraph" w:styleId="ListContinue3">
    <w:name w:val="List Continue 3"/>
    <w:basedOn w:val="List3"/>
    <w:rsid w:val="00EB3187"/>
    <w:pPr>
      <w:ind w:left="1021" w:firstLine="0"/>
    </w:pPr>
  </w:style>
  <w:style w:type="paragraph" w:styleId="ListContinue4">
    <w:name w:val="List Continue 4"/>
    <w:basedOn w:val="List4"/>
    <w:rsid w:val="00EB3187"/>
    <w:pPr>
      <w:ind w:firstLine="0"/>
    </w:pPr>
  </w:style>
  <w:style w:type="paragraph" w:styleId="ListContinue5">
    <w:name w:val="List Continue 5"/>
    <w:basedOn w:val="List5"/>
    <w:rsid w:val="00EB3187"/>
    <w:pPr>
      <w:ind w:firstLine="0"/>
    </w:pPr>
  </w:style>
  <w:style w:type="paragraph" w:styleId="ListNumber3">
    <w:name w:val="List Number 3"/>
    <w:basedOn w:val="List3"/>
    <w:rsid w:val="00EB3187"/>
    <w:pPr>
      <w:numPr>
        <w:numId w:val="5"/>
      </w:numPr>
    </w:pPr>
  </w:style>
  <w:style w:type="paragraph" w:styleId="ListNumber4">
    <w:name w:val="List Number 4"/>
    <w:basedOn w:val="List4"/>
    <w:rsid w:val="00EB3187"/>
    <w:pPr>
      <w:numPr>
        <w:numId w:val="6"/>
      </w:numPr>
    </w:pPr>
  </w:style>
  <w:style w:type="paragraph" w:styleId="ListNumber5">
    <w:name w:val="List Number 5"/>
    <w:basedOn w:val="List5"/>
    <w:rsid w:val="00EB3187"/>
    <w:pPr>
      <w:numPr>
        <w:numId w:val="7"/>
      </w:numPr>
    </w:pPr>
  </w:style>
  <w:style w:type="paragraph" w:styleId="BlockText">
    <w:name w:val="Block Text"/>
    <w:basedOn w:val="Normal"/>
    <w:rsid w:val="00EB3187"/>
    <w:pPr>
      <w:spacing w:after="120"/>
      <w:ind w:left="1440" w:right="1440"/>
    </w:pPr>
  </w:style>
  <w:style w:type="character" w:customStyle="1" w:styleId="Subscript">
    <w:name w:val="Subscript"/>
    <w:basedOn w:val="DefaultParagraphFont"/>
    <w:rsid w:val="00EB3187"/>
    <w:rPr>
      <w:sz w:val="16"/>
      <w:vertAlign w:val="subscript"/>
    </w:rPr>
  </w:style>
  <w:style w:type="character" w:customStyle="1" w:styleId="Superscript">
    <w:name w:val="Superscript"/>
    <w:basedOn w:val="DefaultParagraphFont"/>
    <w:rsid w:val="00EB3187"/>
    <w:rPr>
      <w:sz w:val="16"/>
      <w:vertAlign w:val="superscript"/>
    </w:rPr>
  </w:style>
  <w:style w:type="character" w:customStyle="1" w:styleId="Symbols">
    <w:name w:val="Symbols"/>
    <w:basedOn w:val="DefaultParagraphFont"/>
    <w:rsid w:val="00EB3187"/>
    <w:rPr>
      <w:rFonts w:ascii="Symbol" w:hAnsi="Symbol"/>
    </w:rPr>
  </w:style>
  <w:style w:type="character" w:customStyle="1" w:styleId="MenuOptions">
    <w:name w:val="Menu Options"/>
    <w:basedOn w:val="DefaultParagraphFont"/>
    <w:rsid w:val="00EB3187"/>
    <w:rPr>
      <w:rFonts w:ascii="Arial Narrow" w:hAnsi="Arial Narrow"/>
      <w:smallCaps/>
    </w:rPr>
  </w:style>
  <w:style w:type="character" w:customStyle="1" w:styleId="Buttons">
    <w:name w:val="Buttons"/>
    <w:basedOn w:val="DefaultParagraphFont"/>
    <w:rsid w:val="00EB3187"/>
    <w:rPr>
      <w:b/>
    </w:rPr>
  </w:style>
  <w:style w:type="character" w:customStyle="1" w:styleId="Underlined">
    <w:name w:val="Underlined"/>
    <w:basedOn w:val="DefaultParagraphFont"/>
    <w:rsid w:val="00EB3187"/>
    <w:rPr>
      <w:u w:val="single"/>
    </w:rPr>
  </w:style>
  <w:style w:type="paragraph" w:customStyle="1" w:styleId="TableBodyTextRight">
    <w:name w:val="Table Body Text Right"/>
    <w:basedOn w:val="TableBodyText"/>
    <w:rsid w:val="00EB3187"/>
    <w:pPr>
      <w:widowControl w:val="0"/>
      <w:autoSpaceDE w:val="0"/>
      <w:autoSpaceDN w:val="0"/>
      <w:adjustRightInd w:val="0"/>
      <w:jc w:val="right"/>
    </w:pPr>
    <w:rPr>
      <w:rFonts w:cs="Arial"/>
      <w:szCs w:val="18"/>
    </w:rPr>
  </w:style>
  <w:style w:type="paragraph" w:customStyle="1" w:styleId="CopyrightText">
    <w:name w:val="Copyright Text"/>
    <w:basedOn w:val="BodyText"/>
    <w:rsid w:val="00EB3187"/>
    <w:rPr>
      <w:sz w:val="18"/>
    </w:rPr>
  </w:style>
  <w:style w:type="paragraph" w:customStyle="1" w:styleId="BodySmallRight">
    <w:name w:val="Body Small Right"/>
    <w:basedOn w:val="BodyTextRight"/>
    <w:rsid w:val="00EB3187"/>
    <w:rPr>
      <w:sz w:val="18"/>
      <w:szCs w:val="18"/>
    </w:rPr>
  </w:style>
  <w:style w:type="paragraph" w:customStyle="1" w:styleId="MarginEdition">
    <w:name w:val="Margin Edition"/>
    <w:basedOn w:val="MarginNote"/>
    <w:rsid w:val="00EB3187"/>
    <w:pPr>
      <w:spacing w:before="0" w:after="0"/>
    </w:pPr>
    <w:rPr>
      <w:rFonts w:ascii="Times New Roman" w:hAnsi="Times New Roman"/>
      <w:color w:val="999999"/>
    </w:rPr>
  </w:style>
  <w:style w:type="paragraph" w:customStyle="1" w:styleId="Spacer">
    <w:name w:val="Spacer"/>
    <w:basedOn w:val="Normal"/>
    <w:rsid w:val="00EB3187"/>
    <w:rPr>
      <w:sz w:val="2"/>
      <w:szCs w:val="2"/>
    </w:rPr>
  </w:style>
  <w:style w:type="character" w:customStyle="1" w:styleId="Small">
    <w:name w:val="Small"/>
    <w:basedOn w:val="DefaultParagraphFont"/>
    <w:rsid w:val="00EB3187"/>
    <w:rPr>
      <w:sz w:val="16"/>
    </w:rPr>
  </w:style>
  <w:style w:type="paragraph" w:customStyle="1" w:styleId="WideTable">
    <w:name w:val="Wide Table"/>
    <w:basedOn w:val="Normal"/>
    <w:rsid w:val="00EB3187"/>
    <w:pPr>
      <w:ind w:left="-1418"/>
    </w:pPr>
    <w:rPr>
      <w:sz w:val="2"/>
      <w:szCs w:val="2"/>
    </w:rPr>
  </w:style>
  <w:style w:type="character" w:styleId="PageNumber">
    <w:name w:val="page number"/>
    <w:basedOn w:val="DefaultParagraphFont"/>
    <w:rsid w:val="00EB3187"/>
  </w:style>
  <w:style w:type="paragraph" w:styleId="Quote">
    <w:name w:val="Quote"/>
    <w:basedOn w:val="Heading1"/>
    <w:link w:val="QuoteChar"/>
    <w:qFormat/>
    <w:rsid w:val="00EB3187"/>
    <w:rPr>
      <w:b w:val="0"/>
      <w:sz w:val="72"/>
      <w:szCs w:val="72"/>
      <w:lang w:val="en-NZ"/>
    </w:rPr>
  </w:style>
  <w:style w:type="character" w:customStyle="1" w:styleId="QuoteChar">
    <w:name w:val="Quote Char"/>
    <w:basedOn w:val="DefaultParagraphFont"/>
    <w:link w:val="Quote"/>
    <w:rsid w:val="00EB3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187"/>
    <w:pPr>
      <w:pageBreakBefore/>
    </w:pPr>
  </w:style>
  <w:style w:type="paragraph" w:customStyle="1" w:styleId="Border">
    <w:name w:val="Border"/>
    <w:basedOn w:val="Normal"/>
    <w:qFormat/>
    <w:rsid w:val="00EB3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187"/>
    <w:rPr>
      <w:b/>
      <w:bCs/>
      <w:i/>
      <w:iCs/>
      <w:color w:val="auto"/>
    </w:rPr>
  </w:style>
  <w:style w:type="paragraph" w:styleId="IntenseQuote">
    <w:name w:val="Intense Quote"/>
    <w:basedOn w:val="Normal"/>
    <w:next w:val="Normal"/>
    <w:link w:val="IntenseQuoteChar"/>
    <w:uiPriority w:val="30"/>
    <w:qFormat/>
    <w:rsid w:val="00EB3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1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3187"/>
    <w:rPr>
      <w:smallCaps/>
      <w:color w:val="auto"/>
      <w:u w:val="single"/>
    </w:rPr>
  </w:style>
  <w:style w:type="character" w:styleId="IntenseReference">
    <w:name w:val="Intense Reference"/>
    <w:basedOn w:val="DefaultParagraphFont"/>
    <w:uiPriority w:val="32"/>
    <w:qFormat/>
    <w:rsid w:val="00EB3187"/>
    <w:rPr>
      <w:b/>
      <w:bCs/>
      <w:smallCaps/>
      <w:color w:val="auto"/>
      <w:spacing w:val="5"/>
      <w:u w:val="single"/>
    </w:rPr>
  </w:style>
  <w:style w:type="paragraph" w:customStyle="1" w:styleId="2ColumnHeading">
    <w:name w:val="2Column Heading"/>
    <w:basedOn w:val="BodyText"/>
    <w:qFormat/>
    <w:rsid w:val="00EB3187"/>
    <w:pPr>
      <w:spacing w:after="60"/>
      <w:ind w:left="-2268"/>
    </w:pPr>
    <w:rPr>
      <w:b/>
    </w:rPr>
  </w:style>
  <w:style w:type="paragraph" w:customStyle="1" w:styleId="Heading1TOC">
    <w:name w:val="Heading1 TOC"/>
    <w:basedOn w:val="Normal"/>
    <w:qFormat/>
    <w:rsid w:val="00EB3187"/>
    <w:pPr>
      <w:spacing w:before="240" w:after="120"/>
    </w:pPr>
    <w:rPr>
      <w:rFonts w:ascii="Times New Roman" w:hAnsi="Times New Roman"/>
      <w:b/>
      <w:sz w:val="32"/>
    </w:rPr>
  </w:style>
  <w:style w:type="paragraph" w:customStyle="1" w:styleId="Heading2TOC">
    <w:name w:val="Heading2 TOC"/>
    <w:basedOn w:val="Normal"/>
    <w:qFormat/>
    <w:rsid w:val="00EB3187"/>
    <w:pPr>
      <w:spacing w:before="240" w:after="60"/>
    </w:pPr>
    <w:rPr>
      <w:rFonts w:ascii="Times New Roman" w:hAnsi="Times New Roman"/>
      <w:b/>
      <w:sz w:val="28"/>
    </w:rPr>
  </w:style>
  <w:style w:type="character" w:customStyle="1" w:styleId="Underline">
    <w:name w:val="Underline"/>
    <w:basedOn w:val="DefaultParagraphFont"/>
    <w:qFormat/>
    <w:rsid w:val="00EB3187"/>
    <w:rPr>
      <w:u w:val="single"/>
    </w:rPr>
  </w:style>
  <w:style w:type="paragraph" w:styleId="BalloonText">
    <w:name w:val="Balloon Text"/>
    <w:basedOn w:val="Normal"/>
    <w:link w:val="BalloonTextChar"/>
    <w:rsid w:val="00EB3187"/>
    <w:rPr>
      <w:rFonts w:ascii="Tahoma" w:hAnsi="Tahoma" w:cs="Tahoma"/>
      <w:sz w:val="16"/>
      <w:szCs w:val="16"/>
    </w:rPr>
  </w:style>
  <w:style w:type="character" w:customStyle="1" w:styleId="BalloonTextChar">
    <w:name w:val="Balloon Text Char"/>
    <w:basedOn w:val="DefaultParagraphFont"/>
    <w:link w:val="BalloonText"/>
    <w:rsid w:val="00EB31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31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1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1653</Words>
  <Characters>10767</Characters>
  <Application>Microsoft Office Word</Application>
  <DocSecurity>0</DocSecurity>
  <Lines>369</Lines>
  <Paragraphs>224</Paragraphs>
  <ScaleCrop>false</ScaleCrop>
  <Company>Author-it Software Corporation Ltd.</Company>
  <LinksUpToDate>false</LinksUpToDate>
  <CharactersWithSpaces>12377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CPPSEC3021A Maintain and use security database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2012-05-26T06:22:00Z</dcterms:created>
  <dcterms:modified xsi:type="dcterms:W3CDTF">2012-05-26T06:22:00Z</dcterms:modified>
</cp:coreProperties>
</file>