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270" w:rsidP="00D33270">
      <w:pPr>
        <w:pStyle w:val="Title"/>
      </w:pPr>
      <w:r>
        <w:fldChar w:fldCharType="begin"/>
      </w:r>
      <w:r>
        <w:instrText xml:space="preserve"> TITLE   \* MERGEFORMAT </w:instrText>
      </w:r>
      <w:r>
        <w:fldChar w:fldCharType="separate"/>
      </w:r>
      <w:r>
        <w:t>CPPSEC3020A Monitor security from control room</w:t>
      </w:r>
      <w:r>
        <w:fldChar w:fldCharType="end"/>
      </w:r>
    </w:p>
    <w:p w:rsidR="00D33270" w:rsidP="00D33270">
      <w:pPr>
        <w:pStyle w:val="Version"/>
        <w:sectPr w:rsidSect="00641A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A66" w:rsidP="00641A66">
      <w:pPr>
        <w:pStyle w:val="SuperHeading"/>
      </w:pPr>
      <w:r w:rsidRPr="00641A66">
        <w:t>CPPSEC3020A Monitor security from control room</w:t>
      </w:r>
    </w:p>
    <w:p w:rsidR="00000000" w:rsidRPr="00641A66" w:rsidP="00641A66">
      <w:pPr>
        <w:pStyle w:val="Heading1"/>
      </w:pPr>
      <w:bookmarkStart w:id="1" w:name="O_270218"/>
      <w:bookmarkEnd w:id="1"/>
      <w:r w:rsidRPr="00641A66">
        <w:t>Modification History</w:t>
      </w:r>
    </w:p>
    <w:p w:rsidR="00000000" w:rsidRPr="00641A66" w:rsidP="00641A66">
      <w:pPr>
        <w:pStyle w:val="BodyText"/>
      </w:pPr>
      <w:r w:rsidRPr="00641A66">
        <w:t>Not Applicable</w:t>
      </w:r>
    </w:p>
    <w:p w:rsidR="00000000" w:rsidRPr="00641A66" w:rsidP="00641A66">
      <w:pPr>
        <w:pStyle w:val="AllowPageBreak"/>
      </w:pPr>
    </w:p>
    <w:p w:rsidR="00000000" w:rsidRPr="00641A66" w:rsidP="00641A66">
      <w:pPr>
        <w:pStyle w:val="Heading1"/>
      </w:pPr>
      <w:bookmarkStart w:id="2" w:name="O_201885"/>
      <w:bookmarkEnd w:id="2"/>
      <w:r w:rsidRPr="00641A66">
        <w:t>Unit Descriptor</w:t>
      </w:r>
    </w:p>
    <w:tbl>
      <w:tblPr>
        <w:tblW w:w="0" w:type="auto"/>
        <w:tblLayout w:type="fixed"/>
        <w:tblCellMar>
          <w:left w:w="62" w:type="dxa"/>
          <w:right w:w="62" w:type="dxa"/>
        </w:tblCellMar>
        <w:tblLook w:val="0000"/>
      </w:tblPr>
      <w:tblGrid>
        <w:gridCol w:w="2391"/>
        <w:gridCol w:w="6131"/>
      </w:tblGrid>
      <w:tr w:rsidTr="00D33270">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641A66" w:rsidP="00641A66">
            <w:pPr>
              <w:pStyle w:val="BodyText"/>
            </w:pPr>
            <w:r w:rsidRPr="00641A66">
              <w:t xml:space="preserve">This unit of competency specifies the outcomes required to monitor the security of persons and premises </w:t>
            </w:r>
            <w:r w:rsidRPr="00641A66">
              <w:t xml:space="preserve">from a control room perspective.  It requires the ability to effectively operate security systems to monitor activities, coordinate appropriate responses to security incidents and organise back-up support to field staff.  </w:t>
            </w:r>
          </w:p>
          <w:p w:rsidR="00000000" w:rsidRPr="00641A66" w:rsidP="00641A66">
            <w:pPr>
              <w:pStyle w:val="BodyText"/>
            </w:pPr>
            <w:r w:rsidRPr="00641A66">
              <w:t>This unit may form part of the li</w:t>
            </w:r>
            <w:r w:rsidRPr="00641A66">
              <w:t>censing requirements for persons who operate electronic security systems in those states and territories where these are regulated activities.</w:t>
            </w:r>
          </w:p>
        </w:tc>
      </w:tr>
    </w:tbl>
    <w:p w:rsidR="00D33270" w:rsidP="00641A66">
      <w:pPr>
        <w:pStyle w:val="BodyText"/>
      </w:pPr>
    </w:p>
    <w:p w:rsidR="00D33270" w:rsidP="00641A66">
      <w:pPr>
        <w:pStyle w:val="BodyText"/>
      </w:pPr>
    </w:p>
    <w:p w:rsidR="00000000" w:rsidRPr="00641A66" w:rsidP="00641A66">
      <w:pPr>
        <w:pStyle w:val="Heading1"/>
      </w:pPr>
      <w:bookmarkStart w:id="3" w:name="O_201887"/>
      <w:bookmarkEnd w:id="3"/>
      <w:r w:rsidRPr="00641A66">
        <w:t>Application of the Unit</w:t>
      </w:r>
    </w:p>
    <w:tbl>
      <w:tblPr>
        <w:tblW w:w="0" w:type="auto"/>
        <w:tblLayout w:type="fixed"/>
        <w:tblCellMar>
          <w:left w:w="62" w:type="dxa"/>
          <w:right w:w="62" w:type="dxa"/>
        </w:tblCellMar>
        <w:tblLook w:val="0000"/>
      </w:tblPr>
      <w:tblGrid>
        <w:gridCol w:w="2391"/>
        <w:gridCol w:w="6131"/>
      </w:tblGrid>
      <w:tr w:rsidTr="00D33270">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641A66" w:rsidP="00641A66">
            <w:pPr>
              <w:pStyle w:val="BodyText"/>
            </w:pPr>
            <w:r w:rsidRPr="00641A66">
              <w:t>This unit of competency has wide application in the security industry in those roles which involve the operation of electronic security systems. Competency requires legal and operational knowledge applicable to relevant sectors of the security industry. Th</w:t>
            </w:r>
            <w:r w:rsidRPr="00641A66">
              <w:t>e knowledge and skills described in this unit are to be applied within relevant legislative and organisational guidelines.</w:t>
            </w:r>
          </w:p>
        </w:tc>
      </w:tr>
    </w:tbl>
    <w:p w:rsidR="00D33270" w:rsidP="00641A66">
      <w:pPr>
        <w:pStyle w:val="BodyText"/>
      </w:pPr>
    </w:p>
    <w:p w:rsidR="00D33270" w:rsidP="00641A66">
      <w:pPr>
        <w:pStyle w:val="BodyText"/>
      </w:pPr>
    </w:p>
    <w:p w:rsidR="00000000" w:rsidRPr="00641A66" w:rsidP="00641A66">
      <w:pPr>
        <w:pStyle w:val="Heading1"/>
      </w:pPr>
      <w:bookmarkStart w:id="4" w:name="O_278478"/>
      <w:bookmarkEnd w:id="4"/>
      <w:r w:rsidRPr="00641A66">
        <w:t>Licensing/Regulatory Information</w:t>
      </w:r>
    </w:p>
    <w:p w:rsidR="00000000" w:rsidRPr="00641A66" w:rsidP="00641A66">
      <w:pPr>
        <w:pStyle w:val="BodyText"/>
      </w:pPr>
      <w:r w:rsidRPr="00641A66">
        <w:t>Refer to Unit Descriptor</w:t>
      </w:r>
    </w:p>
    <w:p w:rsidR="00000000" w:rsidRPr="00641A66" w:rsidP="00641A66">
      <w:pPr>
        <w:pStyle w:val="AllowPageBreak"/>
      </w:pPr>
    </w:p>
    <w:p w:rsidR="00000000" w:rsidRPr="00641A66" w:rsidP="00641A66">
      <w:pPr>
        <w:pStyle w:val="Heading1"/>
      </w:pPr>
      <w:bookmarkStart w:id="5" w:name="O_283599"/>
      <w:bookmarkEnd w:id="5"/>
      <w:r w:rsidRPr="00641A66">
        <w:t>Pre-Requisites</w:t>
      </w:r>
    </w:p>
    <w:p w:rsidR="00000000" w:rsidRPr="00641A66" w:rsidP="00641A66">
      <w:pPr>
        <w:pStyle w:val="BodyText"/>
      </w:pPr>
      <w:r w:rsidRPr="00641A66">
        <w:t>Not Applicable</w:t>
      </w:r>
    </w:p>
    <w:p w:rsidR="00000000" w:rsidRPr="00641A66" w:rsidP="00641A66">
      <w:pPr>
        <w:pStyle w:val="AllowPageBreak"/>
      </w:pPr>
    </w:p>
    <w:p w:rsidR="00000000" w:rsidRPr="00641A66" w:rsidP="00641A66">
      <w:pPr>
        <w:pStyle w:val="Heading1"/>
      </w:pPr>
      <w:bookmarkStart w:id="6" w:name="O_201886"/>
      <w:bookmarkEnd w:id="6"/>
      <w:r w:rsidRPr="00641A66">
        <w:t>Employability Skills Information</w:t>
      </w:r>
    </w:p>
    <w:tbl>
      <w:tblPr>
        <w:tblW w:w="0" w:type="auto"/>
        <w:tblLayout w:type="fixed"/>
        <w:tblCellMar>
          <w:left w:w="62" w:type="dxa"/>
          <w:right w:w="62" w:type="dxa"/>
        </w:tblCellMar>
        <w:tblLook w:val="0000"/>
      </w:tblPr>
      <w:tblGrid>
        <w:gridCol w:w="2624"/>
        <w:gridCol w:w="5898"/>
      </w:tblGrid>
      <w:tr w:rsidTr="00D33270">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641A66" w:rsidP="00641A66">
            <w:pPr>
              <w:pStyle w:val="BodyText"/>
            </w:pPr>
            <w:r w:rsidRPr="00641A66">
              <w:t>This unit contains employability skills.</w:t>
            </w:r>
          </w:p>
        </w:tc>
      </w:tr>
    </w:tbl>
    <w:p w:rsidR="00D33270" w:rsidP="00641A66">
      <w:pPr>
        <w:pStyle w:val="BodyText"/>
      </w:pPr>
    </w:p>
    <w:p w:rsidR="00D33270" w:rsidP="00641A66">
      <w:pPr>
        <w:pStyle w:val="BodyText"/>
      </w:pPr>
    </w:p>
    <w:p w:rsidR="00000000" w:rsidRPr="00641A66" w:rsidP="00641A66">
      <w:pPr>
        <w:pStyle w:val="Heading1"/>
      </w:pPr>
      <w:bookmarkStart w:id="7" w:name="O_288264"/>
      <w:bookmarkEnd w:id="7"/>
      <w:r w:rsidRPr="00641A66">
        <w:t>Elements and Performance Criteria Pre-Content</w:t>
      </w:r>
    </w:p>
    <w:tbl>
      <w:tblPr>
        <w:tblW w:w="0" w:type="auto"/>
        <w:tblLayout w:type="fixed"/>
        <w:tblCellMar>
          <w:left w:w="62" w:type="dxa"/>
          <w:right w:w="62" w:type="dxa"/>
        </w:tblCellMar>
        <w:tblLook w:val="0000"/>
      </w:tblPr>
      <w:tblGrid>
        <w:gridCol w:w="2412"/>
        <w:gridCol w:w="6110"/>
      </w:tblGrid>
      <w:tr w:rsidTr="00D3327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641A66" w:rsidP="00641A66">
            <w:pPr>
              <w:pStyle w:val="BodyText"/>
            </w:pPr>
            <w:r w:rsidRPr="00641A66">
              <w:t xml:space="preserve">Performance criteria describe the required performance needed to demonstrate achievement of the element. Where </w:t>
            </w:r>
            <w:r w:rsidRPr="00641A66">
              <w:rPr>
                <w:rStyle w:val="BoldandItalics"/>
              </w:rPr>
              <w:t>bold italicised</w:t>
            </w:r>
            <w:r w:rsidRPr="00641A66">
              <w:t xml:space="preserve"> text is used, further information is detailed in the required skills and knowledge section and/or the range statement. Assessment</w:t>
            </w:r>
            <w:r w:rsidRPr="00641A66">
              <w:t xml:space="preserve"> of performance is to be consistent with the evidence guide.</w:t>
            </w:r>
          </w:p>
        </w:tc>
      </w:tr>
    </w:tbl>
    <w:p w:rsidR="00000000" w:rsidRPr="00641A66" w:rsidP="00641A66">
      <w:pPr>
        <w:pStyle w:val="BodyText"/>
      </w:pPr>
    </w:p>
    <w:p w:rsidR="00000000" w:rsidRPr="00641A66" w:rsidP="00641A66">
      <w:pPr>
        <w:pStyle w:val="AllowPageBreak"/>
      </w:pPr>
    </w:p>
    <w:p w:rsidR="00000000" w:rsidRPr="00641A66" w:rsidP="00641A66">
      <w:pPr>
        <w:pStyle w:val="Heading1"/>
      </w:pPr>
      <w:bookmarkStart w:id="8" w:name="O_234931"/>
      <w:bookmarkEnd w:id="8"/>
      <w:r w:rsidRPr="00641A66">
        <w:t>Elements and Performance Criteria</w:t>
      </w:r>
    </w:p>
    <w:tbl>
      <w:tblPr>
        <w:tblW w:w="0" w:type="auto"/>
        <w:tblLayout w:type="fixed"/>
        <w:tblCellMar>
          <w:left w:w="62" w:type="dxa"/>
          <w:right w:w="62" w:type="dxa"/>
        </w:tblCellMar>
        <w:tblLook w:val="0000"/>
      </w:tblPr>
      <w:tblGrid>
        <w:gridCol w:w="2412"/>
        <w:gridCol w:w="6110"/>
      </w:tblGrid>
      <w:tr w:rsidTr="00D33270">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641A66" w:rsidP="00641A66">
            <w:pPr>
              <w:pStyle w:val="List"/>
            </w:pPr>
            <w:r w:rsidRPr="00641A66">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641A66">
            <w:pPr>
              <w:pStyle w:val="List"/>
              <w:rPr>
                <w:lang w:val="en-NZ"/>
              </w:rPr>
            </w:pPr>
            <w:r w:rsidRPr="00641A66">
              <w:rPr>
                <w:rStyle w:val="SpecialBold"/>
              </w:rPr>
              <w:t>PERFORMANCE CRITERIA</w:t>
            </w:r>
          </w:p>
        </w:tc>
      </w:tr>
      <w:tr w:rsidTr="00D3327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1A66">
            <w:pPr>
              <w:pStyle w:val="List"/>
              <w:rPr>
                <w:lang w:val="en-NZ"/>
              </w:rPr>
            </w:pPr>
            <w:r w:rsidRPr="00641A66">
              <w:rPr>
                <w:rStyle w:val="SpecialBold"/>
              </w:rPr>
              <w:t>1</w:t>
            </w:r>
            <w:r w:rsidRPr="00641A66">
              <w:tab/>
            </w:r>
            <w:r w:rsidRPr="00641A66">
              <w:rPr>
                <w:rStyle w:val="SpecialBold"/>
              </w:rPr>
              <w:t>Prepare for operations</w:t>
            </w:r>
            <w:r w:rsidRPr="00641A66">
              <w:t>.</w:t>
            </w:r>
          </w:p>
        </w:tc>
        <w:tc>
          <w:tcPr>
            <w:tcW w:w="6110" w:type="dxa"/>
            <w:tcBorders>
              <w:top w:val="nil"/>
              <w:left w:val="nil"/>
              <w:bottom w:val="nil"/>
              <w:right w:val="nil"/>
            </w:tcBorders>
            <w:tcMar>
              <w:top w:w="0" w:type="dxa"/>
              <w:left w:w="62" w:type="dxa"/>
              <w:bottom w:w="0" w:type="dxa"/>
              <w:right w:w="62" w:type="dxa"/>
            </w:tcMar>
          </w:tcPr>
          <w:p w:rsidR="00000000" w:rsidRPr="00641A66" w:rsidP="00641A66">
            <w:pPr>
              <w:pStyle w:val="List"/>
            </w:pPr>
            <w:r w:rsidRPr="00641A66">
              <w:t>1.1</w:t>
            </w:r>
            <w:r w:rsidRPr="00641A66">
              <w:tab/>
              <w:t xml:space="preserve">Applicable provisions of </w:t>
            </w:r>
            <w:r w:rsidRPr="00641A66">
              <w:rPr>
                <w:rStyle w:val="BoldandItalics"/>
              </w:rPr>
              <w:t>legislative</w:t>
            </w:r>
            <w:r w:rsidRPr="00641A66">
              <w:t xml:space="preserve"> and </w:t>
            </w:r>
            <w:r w:rsidRPr="00641A66">
              <w:rPr>
                <w:rStyle w:val="BoldandItalics"/>
              </w:rPr>
              <w:t>organisational requirements</w:t>
            </w:r>
            <w:r w:rsidRPr="00641A66">
              <w:t xml:space="preserve"> relevant to </w:t>
            </w:r>
            <w:r w:rsidRPr="00641A66">
              <w:rPr>
                <w:rStyle w:val="BoldandItalics"/>
              </w:rPr>
              <w:t>assignment instructions</w:t>
            </w:r>
            <w:r w:rsidRPr="00641A66">
              <w:t xml:space="preserve"> are identified and complied with.</w:t>
            </w:r>
          </w:p>
          <w:p w:rsidR="00000000" w:rsidRPr="00641A66" w:rsidP="00641A66">
            <w:pPr>
              <w:pStyle w:val="List"/>
            </w:pPr>
            <w:r w:rsidRPr="00641A66">
              <w:t>1.2</w:t>
            </w:r>
            <w:r w:rsidRPr="00641A66">
              <w:tab/>
              <w:t xml:space="preserve">Assignment instructions and </w:t>
            </w:r>
            <w:r w:rsidRPr="00641A66">
              <w:rPr>
                <w:rStyle w:val="BoldandItalics"/>
              </w:rPr>
              <w:t>relevant information</w:t>
            </w:r>
            <w:r w:rsidRPr="00641A66">
              <w:t xml:space="preserve"> is obtained and verified with </w:t>
            </w:r>
            <w:r w:rsidRPr="00641A66">
              <w:rPr>
                <w:rStyle w:val="BoldandItalics"/>
              </w:rPr>
              <w:t>relevant persons</w:t>
            </w:r>
            <w:r w:rsidRPr="00641A66">
              <w:t>..</w:t>
            </w:r>
          </w:p>
          <w:p w:rsidR="00000000" w:rsidRPr="00641A66" w:rsidP="00641A66">
            <w:pPr>
              <w:pStyle w:val="List"/>
            </w:pPr>
            <w:r w:rsidRPr="00641A66">
              <w:t>1.3</w:t>
            </w:r>
            <w:r w:rsidRPr="00641A66">
              <w:tab/>
            </w:r>
            <w:r w:rsidRPr="00641A66">
              <w:rPr>
                <w:rStyle w:val="BoldandItalics"/>
              </w:rPr>
              <w:t>Security systems</w:t>
            </w:r>
            <w:r w:rsidRPr="00641A66">
              <w:t xml:space="preserve"> are checked for correct operation in accordance with manufacturer's instruc</w:t>
            </w:r>
            <w:r w:rsidRPr="00641A66">
              <w:t>tions.</w:t>
            </w:r>
          </w:p>
          <w:p w:rsidR="00000000" w:rsidRPr="00641A66" w:rsidP="00641A66">
            <w:pPr>
              <w:pStyle w:val="List"/>
            </w:pPr>
            <w:r w:rsidRPr="00641A66">
              <w:t>1.4</w:t>
            </w:r>
            <w:r w:rsidRPr="00641A66">
              <w:tab/>
              <w:t>Faults or malfunctions in security systems are identified, corrected or reported for remedial action.</w:t>
            </w:r>
          </w:p>
          <w:p w:rsidR="00000000" w:rsidRPr="00641A66" w:rsidP="00641A66">
            <w:pPr>
              <w:pStyle w:val="List"/>
            </w:pPr>
            <w:r w:rsidRPr="00641A66">
              <w:t>1.5</w:t>
            </w:r>
            <w:r w:rsidRPr="00641A66">
              <w:tab/>
              <w:t xml:space="preserve">Security systems are cross-checked with </w:t>
            </w:r>
            <w:r w:rsidRPr="00641A66">
              <w:rPr>
                <w:rStyle w:val="BoldandItalics"/>
              </w:rPr>
              <w:t>companion monitoring systems</w:t>
            </w:r>
            <w:r w:rsidRPr="00641A66">
              <w:t xml:space="preserve"> to ensure accurate and consistent exchange of information.</w:t>
            </w:r>
          </w:p>
          <w:p w:rsidR="00000000" w:rsidP="00641A66">
            <w:pPr>
              <w:pStyle w:val="List"/>
              <w:rPr>
                <w:lang w:val="en-NZ"/>
              </w:rPr>
            </w:pPr>
            <w:r w:rsidRPr="00641A66">
              <w:t>1.6</w:t>
            </w:r>
            <w:r w:rsidRPr="00641A66">
              <w:tab/>
              <w:t>Establi</w:t>
            </w:r>
            <w:r w:rsidRPr="00641A66">
              <w:t xml:space="preserve">shed </w:t>
            </w:r>
            <w:r w:rsidRPr="00641A66">
              <w:rPr>
                <w:rStyle w:val="BoldandItalics"/>
              </w:rPr>
              <w:t>communication channels and processes</w:t>
            </w:r>
            <w:r w:rsidRPr="00641A66">
              <w:t xml:space="preserve"> are verified with relevant persons.</w:t>
            </w:r>
          </w:p>
        </w:tc>
      </w:tr>
      <w:tr w:rsidTr="00D3327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1A66">
            <w:pPr>
              <w:pStyle w:val="List"/>
              <w:rPr>
                <w:lang w:val="en-NZ"/>
              </w:rPr>
            </w:pPr>
            <w:r w:rsidRPr="00641A66">
              <w:rPr>
                <w:rStyle w:val="SpecialBold"/>
              </w:rPr>
              <w:t>2</w:t>
            </w:r>
            <w:r w:rsidRPr="00641A66">
              <w:tab/>
            </w:r>
            <w:r w:rsidRPr="00641A66">
              <w:rPr>
                <w:rStyle w:val="SpecialBold"/>
              </w:rPr>
              <w:t>Monitor security activities</w:t>
            </w:r>
            <w:r w:rsidRPr="00641A66">
              <w:t>.</w:t>
            </w:r>
          </w:p>
        </w:tc>
        <w:tc>
          <w:tcPr>
            <w:tcW w:w="6110" w:type="dxa"/>
            <w:tcBorders>
              <w:top w:val="nil"/>
              <w:left w:val="nil"/>
              <w:bottom w:val="nil"/>
              <w:right w:val="nil"/>
            </w:tcBorders>
            <w:tcMar>
              <w:top w:w="0" w:type="dxa"/>
              <w:left w:w="62" w:type="dxa"/>
              <w:bottom w:w="0" w:type="dxa"/>
              <w:right w:w="62" w:type="dxa"/>
            </w:tcMar>
          </w:tcPr>
          <w:p w:rsidR="00000000" w:rsidRPr="00641A66" w:rsidP="00641A66">
            <w:pPr>
              <w:pStyle w:val="List"/>
            </w:pPr>
            <w:r w:rsidRPr="00641A66">
              <w:t>2.1</w:t>
            </w:r>
            <w:r w:rsidRPr="00641A66">
              <w:tab/>
              <w:t>Security systems are operated and monitored in accordance with assignment instructions.</w:t>
            </w:r>
          </w:p>
          <w:p w:rsidR="00000000" w:rsidRPr="00641A66" w:rsidP="00641A66">
            <w:pPr>
              <w:pStyle w:val="List"/>
            </w:pPr>
            <w:r w:rsidRPr="00641A66">
              <w:t>2.2</w:t>
            </w:r>
            <w:r w:rsidRPr="00641A66">
              <w:tab/>
              <w:t>Information conveyed by security systems is receiv</w:t>
            </w:r>
            <w:r w:rsidRPr="00641A66">
              <w:t xml:space="preserve">ed and appropriate </w:t>
            </w:r>
            <w:r w:rsidRPr="00641A66">
              <w:rPr>
                <w:rStyle w:val="BoldandItalics"/>
              </w:rPr>
              <w:t>responses</w:t>
            </w:r>
            <w:r w:rsidRPr="00641A66">
              <w:t xml:space="preserve"> implemented as required in accordance with organisational procedures.</w:t>
            </w:r>
          </w:p>
          <w:p w:rsidR="00000000" w:rsidRPr="00641A66" w:rsidP="00641A66">
            <w:pPr>
              <w:pStyle w:val="List"/>
            </w:pPr>
            <w:r w:rsidRPr="00641A66">
              <w:t>2.3</w:t>
            </w:r>
            <w:r w:rsidRPr="00641A66">
              <w:tab/>
              <w:t>Regular and systematic checks are made with field staff and assistance is organised as required in accordance with organisational procedures.</w:t>
            </w:r>
          </w:p>
          <w:p w:rsidR="00000000" w:rsidRPr="00641A66" w:rsidP="00641A66">
            <w:pPr>
              <w:pStyle w:val="List"/>
            </w:pPr>
            <w:r w:rsidRPr="00641A66">
              <w:t>2.4</w:t>
            </w:r>
            <w:r w:rsidRPr="00641A66">
              <w:tab/>
              <w:t>Irregul</w:t>
            </w:r>
            <w:r w:rsidRPr="00641A66">
              <w:t>ar or non-responses from field staff are identified and promptly responded to in accordance with organisational procedures.</w:t>
            </w:r>
          </w:p>
          <w:p w:rsidR="00000000" w:rsidP="00641A66">
            <w:pPr>
              <w:pStyle w:val="List"/>
              <w:rPr>
                <w:lang w:val="en-NZ"/>
              </w:rPr>
            </w:pPr>
            <w:r w:rsidRPr="00641A66">
              <w:t>2.5</w:t>
            </w:r>
            <w:r w:rsidRPr="00641A66">
              <w:tab/>
              <w:t>Incidents are risk assessed on available information and response is implemented in accordance with organisational procedures.</w:t>
            </w:r>
          </w:p>
        </w:tc>
      </w:tr>
      <w:tr w:rsidTr="00D3327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1A66">
            <w:pPr>
              <w:pStyle w:val="List"/>
              <w:rPr>
                <w:lang w:val="en-NZ"/>
              </w:rPr>
            </w:pPr>
            <w:r w:rsidRPr="00641A66">
              <w:rPr>
                <w:rStyle w:val="SpecialBold"/>
              </w:rPr>
              <w:t>3</w:t>
            </w:r>
            <w:r w:rsidRPr="00641A66">
              <w:tab/>
            </w:r>
            <w:r w:rsidRPr="00641A66">
              <w:rPr>
                <w:rStyle w:val="SpecialBold"/>
              </w:rPr>
              <w:t>Maintain security systems and information</w:t>
            </w:r>
            <w:r w:rsidRPr="00641A66">
              <w:t>.</w:t>
            </w:r>
          </w:p>
        </w:tc>
        <w:tc>
          <w:tcPr>
            <w:tcW w:w="6110" w:type="dxa"/>
            <w:tcBorders>
              <w:top w:val="nil"/>
              <w:left w:val="nil"/>
              <w:bottom w:val="nil"/>
              <w:right w:val="nil"/>
            </w:tcBorders>
            <w:tcMar>
              <w:top w:w="0" w:type="dxa"/>
              <w:left w:w="62" w:type="dxa"/>
              <w:bottom w:w="0" w:type="dxa"/>
              <w:right w:w="62" w:type="dxa"/>
            </w:tcMar>
          </w:tcPr>
          <w:p w:rsidR="00000000" w:rsidRPr="00641A66" w:rsidP="00641A66">
            <w:pPr>
              <w:pStyle w:val="List"/>
            </w:pPr>
            <w:r w:rsidRPr="00641A66">
              <w:t>3.1</w:t>
            </w:r>
            <w:r w:rsidRPr="00641A66">
              <w:tab/>
              <w:t>Change of shift procedures are carried out and ensure system and monitoring continuity in accordance with organisational procedures.</w:t>
            </w:r>
          </w:p>
          <w:p w:rsidR="00000000" w:rsidRPr="00641A66" w:rsidP="00641A66">
            <w:pPr>
              <w:pStyle w:val="List"/>
            </w:pPr>
            <w:r w:rsidRPr="00641A66">
              <w:t>3.2</w:t>
            </w:r>
            <w:r w:rsidRPr="00641A66">
              <w:tab/>
            </w:r>
            <w:r w:rsidRPr="00641A66">
              <w:t>Security database is updated in established styles and formats in accordance with organisational procedures.</w:t>
            </w:r>
          </w:p>
          <w:p w:rsidR="00000000" w:rsidRPr="00641A66" w:rsidP="00641A66">
            <w:pPr>
              <w:pStyle w:val="List"/>
            </w:pPr>
            <w:r w:rsidRPr="00641A66">
              <w:t>3.3</w:t>
            </w:r>
            <w:r w:rsidRPr="00641A66">
              <w:tab/>
              <w:t>Identified faults or deficiencies in security systems are corrected or reported for remedial action in accordance with organisational procedure</w:t>
            </w:r>
            <w:r w:rsidRPr="00641A66">
              <w:t>s.</w:t>
            </w:r>
          </w:p>
          <w:p w:rsidR="00000000" w:rsidRPr="00641A66" w:rsidP="00641A66">
            <w:pPr>
              <w:pStyle w:val="List"/>
            </w:pPr>
            <w:r w:rsidRPr="00641A66">
              <w:t>3.4</w:t>
            </w:r>
            <w:r w:rsidRPr="00641A66">
              <w:tab/>
              <w:t xml:space="preserve">Relevant </w:t>
            </w:r>
            <w:r w:rsidRPr="00641A66">
              <w:rPr>
                <w:rStyle w:val="BoldandItalics"/>
              </w:rPr>
              <w:t>documentation</w:t>
            </w:r>
            <w:r w:rsidRPr="00641A66">
              <w:t xml:space="preserve"> is completed and securely maintained with due regard to confidentiality.</w:t>
            </w:r>
          </w:p>
        </w:tc>
      </w:tr>
    </w:tbl>
    <w:p w:rsidR="00D33270" w:rsidP="00641A66">
      <w:pPr>
        <w:pStyle w:val="BodyText"/>
      </w:pPr>
    </w:p>
    <w:p w:rsidR="00D33270" w:rsidP="00641A66">
      <w:pPr>
        <w:pStyle w:val="BodyText"/>
      </w:pPr>
    </w:p>
    <w:p w:rsidR="00000000" w:rsidRPr="00641A66" w:rsidP="00641A66">
      <w:pPr>
        <w:pStyle w:val="Heading1"/>
      </w:pPr>
      <w:bookmarkStart w:id="9" w:name="O_258881"/>
      <w:bookmarkEnd w:id="9"/>
      <w:r w:rsidRPr="00641A66">
        <w:t>Required Skills and Knowledge</w:t>
      </w:r>
    </w:p>
    <w:tbl>
      <w:tblPr>
        <w:tblW w:w="0" w:type="auto"/>
        <w:tblLayout w:type="fixed"/>
        <w:tblCellMar>
          <w:left w:w="62" w:type="dxa"/>
          <w:right w:w="62" w:type="dxa"/>
        </w:tblCellMar>
        <w:tblLook w:val="0000"/>
      </w:tblPr>
      <w:tblGrid>
        <w:gridCol w:w="8522"/>
      </w:tblGrid>
      <w:tr w:rsidTr="00D3327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SpecialBold"/>
              </w:rPr>
              <w:t>REQUIRED SKILLS AND KNOWLEDGE</w:t>
            </w:r>
          </w:p>
        </w:tc>
      </w:tr>
      <w:tr w:rsidTr="00D332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t>This section describes the skills and knowledge and their level require</w:t>
            </w:r>
            <w:r w:rsidRPr="00641A66">
              <w:t>d for this unit.</w:t>
            </w:r>
          </w:p>
        </w:tc>
      </w:tr>
      <w:tr w:rsidTr="00D332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SpecialBold"/>
              </w:rPr>
              <w:t>Required skills</w:t>
            </w:r>
          </w:p>
        </w:tc>
      </w:tr>
      <w:tr w:rsidTr="00D332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41A66" w:rsidP="00641A66">
            <w:pPr>
              <w:pStyle w:val="ListBullet"/>
            </w:pPr>
            <w:r w:rsidRPr="00641A66">
              <w:t>assess and implement appropriate response to received information</w:t>
            </w:r>
          </w:p>
          <w:p w:rsidR="00000000" w:rsidRPr="00641A66" w:rsidP="00641A66">
            <w:pPr>
              <w:pStyle w:val="ListBullet"/>
            </w:pPr>
            <w:r w:rsidRPr="00641A66">
              <w:t>communicate in a clear and concise manner using appropriate terminology</w:t>
            </w:r>
          </w:p>
          <w:p w:rsidR="00000000" w:rsidRPr="00641A66" w:rsidP="00641A66">
            <w:pPr>
              <w:pStyle w:val="ListBullet"/>
            </w:pPr>
            <w:r w:rsidRPr="00641A66">
              <w:t xml:space="preserve">estimate and calculate resource and assistance requirements </w:t>
            </w:r>
          </w:p>
          <w:p w:rsidR="00000000" w:rsidRPr="00641A66" w:rsidP="00641A66">
            <w:pPr>
              <w:pStyle w:val="ListBullet"/>
            </w:pPr>
            <w:r w:rsidRPr="00641A66">
              <w:t>identify and diagnose faults or deficiencies in operation of security systems</w:t>
            </w:r>
          </w:p>
          <w:p w:rsidR="00000000" w:rsidRPr="00641A66" w:rsidP="00641A66">
            <w:pPr>
              <w:pStyle w:val="ListBullet"/>
            </w:pPr>
            <w:r w:rsidRPr="00641A66">
              <w:t>interpret security codes and alarm signals</w:t>
            </w:r>
          </w:p>
          <w:p w:rsidR="00000000" w:rsidRPr="00641A66" w:rsidP="00641A66">
            <w:pPr>
              <w:pStyle w:val="ListBullet"/>
            </w:pPr>
            <w:r w:rsidRPr="00641A66">
              <w:t>monitor, evaluate and interpret data and information</w:t>
            </w:r>
          </w:p>
          <w:p w:rsidR="00000000" w:rsidRPr="00641A66" w:rsidP="00641A66">
            <w:pPr>
              <w:pStyle w:val="ListBullet"/>
            </w:pPr>
            <w:r w:rsidRPr="00641A66">
              <w:t>operate and maintain a range of security systems</w:t>
            </w:r>
          </w:p>
          <w:p w:rsidR="00000000" w:rsidRPr="00641A66" w:rsidP="00641A66">
            <w:pPr>
              <w:pStyle w:val="ListBullet"/>
            </w:pPr>
            <w:r w:rsidRPr="00641A66">
              <w:t>prepare and present written and c</w:t>
            </w:r>
            <w:r w:rsidRPr="00641A66">
              <w:t>omputer-based information</w:t>
            </w:r>
          </w:p>
          <w:p w:rsidR="00000000" w:rsidRPr="00641A66" w:rsidP="00641A66">
            <w:pPr>
              <w:pStyle w:val="ListBullet"/>
            </w:pPr>
            <w:r w:rsidRPr="00641A66">
              <w:t>read and interpret technical data and specifications</w:t>
            </w:r>
          </w:p>
          <w:p w:rsidR="00000000" w:rsidP="00641A66">
            <w:pPr>
              <w:pStyle w:val="ListBullet"/>
              <w:rPr>
                <w:lang w:val="en-NZ"/>
              </w:rPr>
            </w:pPr>
            <w:r w:rsidRPr="00641A66">
              <w:t>risk assess incidents.</w:t>
            </w:r>
          </w:p>
        </w:tc>
      </w:tr>
      <w:tr w:rsidTr="00D332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SpecialBold"/>
              </w:rPr>
              <w:t>Required knowledge</w:t>
            </w:r>
          </w:p>
        </w:tc>
      </w:tr>
      <w:tr w:rsidTr="00D332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41A66" w:rsidP="00641A66">
            <w:pPr>
              <w:pStyle w:val="ListBullet"/>
            </w:pPr>
            <w:r w:rsidRPr="00641A66">
              <w:t>approved communication terminology and codes and signals</w:t>
            </w:r>
          </w:p>
          <w:p w:rsidR="00000000" w:rsidRPr="00641A66" w:rsidP="00641A66">
            <w:pPr>
              <w:pStyle w:val="ListBullet"/>
            </w:pPr>
            <w:r w:rsidRPr="00641A66">
              <w:t>back-up procedures</w:t>
            </w:r>
          </w:p>
          <w:p w:rsidR="00000000" w:rsidRPr="00641A66" w:rsidP="00641A66">
            <w:pPr>
              <w:pStyle w:val="ListBullet"/>
            </w:pPr>
            <w:r w:rsidRPr="00641A66">
              <w:t>change of shift procedures</w:t>
            </w:r>
          </w:p>
          <w:p w:rsidR="00000000" w:rsidRPr="00641A66" w:rsidP="00641A66">
            <w:pPr>
              <w:pStyle w:val="ListBullet"/>
            </w:pPr>
            <w:r w:rsidRPr="00641A66">
              <w:t>common faults and malfunctions in security systems</w:t>
            </w:r>
          </w:p>
          <w:p w:rsidR="00000000" w:rsidRPr="00641A66" w:rsidP="00641A66">
            <w:pPr>
              <w:pStyle w:val="ListBullet"/>
            </w:pPr>
            <w:r w:rsidRPr="00641A66">
              <w:t>communication formats (high speed, contact ID etc)</w:t>
            </w:r>
          </w:p>
          <w:p w:rsidR="00000000" w:rsidRPr="00641A66" w:rsidP="00641A66">
            <w:pPr>
              <w:pStyle w:val="ListBullet"/>
            </w:pPr>
            <w:r w:rsidRPr="00641A66">
              <w:t>difference between local and monitored alarms</w:t>
            </w:r>
          </w:p>
          <w:p w:rsidR="00000000" w:rsidRPr="00641A66" w:rsidP="00641A66">
            <w:pPr>
              <w:pStyle w:val="ListBullet"/>
            </w:pPr>
            <w:r w:rsidRPr="00641A66">
              <w:t>different types of transmission methods (dialler, securitel etc)</w:t>
            </w:r>
          </w:p>
          <w:p w:rsidR="00000000" w:rsidRPr="00641A66" w:rsidP="00641A66">
            <w:pPr>
              <w:pStyle w:val="ListBullet"/>
            </w:pPr>
            <w:r w:rsidRPr="00641A66">
              <w:t xml:space="preserve">emergency procedures </w:t>
            </w:r>
          </w:p>
          <w:p w:rsidR="00000000" w:rsidRPr="00641A66" w:rsidP="00641A66">
            <w:pPr>
              <w:pStyle w:val="ListBullet"/>
            </w:pPr>
            <w:r w:rsidRPr="00641A66">
              <w:t>operational principle</w:t>
            </w:r>
            <w:r w:rsidRPr="00641A66">
              <w:t>s and functions of security systems and software and hardware</w:t>
            </w:r>
          </w:p>
          <w:p w:rsidR="00000000" w:rsidRPr="00641A66" w:rsidP="00641A66">
            <w:pPr>
              <w:pStyle w:val="ListBullet"/>
            </w:pPr>
            <w:r w:rsidRPr="00641A66">
              <w:t>phonetic alphabet</w:t>
            </w:r>
          </w:p>
          <w:p w:rsidR="00000000" w:rsidRPr="00641A66" w:rsidP="00641A66">
            <w:pPr>
              <w:pStyle w:val="ListBullet"/>
            </w:pPr>
            <w:r w:rsidRPr="00641A66">
              <w:t>problem solving strategies</w:t>
            </w:r>
          </w:p>
          <w:p w:rsidR="00000000" w:rsidRPr="00641A66" w:rsidP="00641A66">
            <w:pPr>
              <w:pStyle w:val="ListBullet"/>
            </w:pPr>
            <w:r w:rsidRPr="00641A66">
              <w:t>procedures for preparation of surveillance footage</w:t>
            </w:r>
          </w:p>
          <w:p w:rsidR="00000000" w:rsidRPr="00641A66" w:rsidP="00641A66">
            <w:pPr>
              <w:pStyle w:val="ListBullet"/>
            </w:pPr>
            <w:r w:rsidRPr="00641A66">
              <w:t>range of security risk or incident situations and appropriate response procedures implemented from</w:t>
            </w:r>
            <w:r w:rsidRPr="00641A66">
              <w:t xml:space="preserve"> a control room</w:t>
            </w:r>
          </w:p>
          <w:p w:rsidR="00000000" w:rsidRPr="00641A66" w:rsidP="00641A66">
            <w:pPr>
              <w:pStyle w:val="ListBullet"/>
            </w:pPr>
            <w:r w:rsidRPr="00641A66">
              <w:t>reporting and documentation procedures</w:t>
            </w:r>
          </w:p>
          <w:p w:rsidR="00000000" w:rsidRPr="00641A66" w:rsidP="00641A66">
            <w:pPr>
              <w:pStyle w:val="ListBullet"/>
            </w:pPr>
            <w:r w:rsidRPr="00641A66">
              <w:t>risk assessment methods</w:t>
            </w:r>
          </w:p>
          <w:p w:rsidR="00000000" w:rsidRPr="00641A66" w:rsidP="00641A66">
            <w:pPr>
              <w:pStyle w:val="ListBullet"/>
            </w:pPr>
            <w:r w:rsidRPr="00641A66">
              <w:t>surveillance recording systems (digital and analogue) and interfaces</w:t>
            </w:r>
          </w:p>
          <w:p w:rsidR="00000000" w:rsidRPr="00641A66" w:rsidP="00641A66">
            <w:pPr>
              <w:pStyle w:val="ListBullet"/>
            </w:pPr>
            <w:r w:rsidRPr="00641A66">
              <w:t>types of computer operating systems in use in a monitoring centre</w:t>
            </w:r>
          </w:p>
          <w:p w:rsidR="00000000" w:rsidRPr="00641A66" w:rsidP="00641A66">
            <w:pPr>
              <w:pStyle w:val="ListBullet"/>
            </w:pPr>
            <w:r w:rsidRPr="00641A66">
              <w:t>types of detectors (PIR, dual tech etc).</w:t>
            </w:r>
          </w:p>
        </w:tc>
      </w:tr>
    </w:tbl>
    <w:p w:rsidR="00D33270" w:rsidP="00641A66">
      <w:pPr>
        <w:pStyle w:val="BodyText"/>
      </w:pPr>
    </w:p>
    <w:p w:rsidR="00D33270" w:rsidP="00641A66">
      <w:pPr>
        <w:pStyle w:val="BodyText"/>
      </w:pPr>
    </w:p>
    <w:p w:rsidR="00000000" w:rsidRPr="00641A66" w:rsidP="00641A66">
      <w:pPr>
        <w:pStyle w:val="Heading1"/>
      </w:pPr>
      <w:bookmarkStart w:id="10" w:name="O_242915"/>
      <w:bookmarkEnd w:id="10"/>
      <w:r w:rsidRPr="00641A66">
        <w:t>Evidence Guide</w:t>
      </w:r>
    </w:p>
    <w:tbl>
      <w:tblPr>
        <w:tblW w:w="9287" w:type="dxa"/>
        <w:tblLayout w:type="fixed"/>
        <w:tblCellMar>
          <w:left w:w="62" w:type="dxa"/>
          <w:right w:w="62" w:type="dxa"/>
        </w:tblCellMar>
        <w:tblLook w:val="0000"/>
      </w:tblPr>
      <w:tblGrid>
        <w:gridCol w:w="2621"/>
        <w:gridCol w:w="6659"/>
        <w:gridCol w:w="7"/>
      </w:tblGrid>
      <w:tr w:rsidTr="00D33270">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SpecialBold"/>
              </w:rPr>
              <w:t>EVIDENCE GUIDE</w:t>
            </w:r>
          </w:p>
        </w:tc>
      </w:tr>
      <w:tr w:rsidTr="00D33270">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t xml:space="preserve">The evidence guide provides advice on assessment and must be read in conjunction with the performance criteria, required skills and knowledge, </w:t>
            </w:r>
            <w:r w:rsidRPr="00641A66">
              <w:t>range statement and the Assessment Guidelines for the Training Package.</w:t>
            </w:r>
          </w:p>
        </w:tc>
      </w:tr>
      <w:tr w:rsidTr="00D3327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641A66" w:rsidP="00641A66">
            <w:pPr>
              <w:pStyle w:val="BodyText"/>
            </w:pPr>
            <w:r w:rsidRPr="00641A66">
              <w:t>A person who demonstrates competency in this unit must be able to provide evidence of:</w:t>
            </w:r>
          </w:p>
          <w:p w:rsidR="00000000" w:rsidRPr="00641A66" w:rsidP="00641A66">
            <w:pPr>
              <w:pStyle w:val="ListBullet"/>
            </w:pPr>
            <w:r w:rsidRPr="00641A66">
              <w:t>o</w:t>
            </w:r>
            <w:r w:rsidRPr="00641A66">
              <w:t>perating electronic systems to conduct systematic monitoring activities in compliance with legislative requirements</w:t>
            </w:r>
          </w:p>
          <w:p w:rsidR="00000000" w:rsidRPr="00641A66" w:rsidP="00641A66">
            <w:pPr>
              <w:pStyle w:val="ListBullet"/>
            </w:pPr>
            <w:r w:rsidRPr="00641A66">
              <w:t>diagnosing and rectifying faults or malfunctions in security systems or arranging repair or replacement</w:t>
            </w:r>
          </w:p>
          <w:p w:rsidR="00000000" w:rsidRPr="00641A66" w:rsidP="00641A66">
            <w:pPr>
              <w:pStyle w:val="ListBullet"/>
            </w:pPr>
            <w:r w:rsidRPr="00641A66">
              <w:t>implementing and monitoring the rout</w:t>
            </w:r>
            <w:r w:rsidRPr="00641A66">
              <w:t>ine hand-over of duties and accurately completing and maintaining documentation records</w:t>
            </w:r>
          </w:p>
          <w:p w:rsidR="00000000" w:rsidRPr="00641A66" w:rsidP="00641A66">
            <w:pPr>
              <w:pStyle w:val="ListBullet"/>
            </w:pPr>
            <w:r w:rsidRPr="00641A66">
              <w:t xml:space="preserve">implementing appropriate contingency measures in the event of irregular or non-response from field staff </w:t>
            </w:r>
          </w:p>
          <w:p w:rsidR="00000000" w:rsidRPr="00641A66" w:rsidP="00641A66">
            <w:pPr>
              <w:pStyle w:val="ListBullet"/>
            </w:pPr>
            <w:r w:rsidRPr="00641A66">
              <w:t xml:space="preserve">interpreting and evaluating security alarms and communication </w:t>
            </w:r>
            <w:r w:rsidRPr="00641A66">
              <w:t xml:space="preserve">status signals as the basis for formulating and coordinating appropriate responses </w:t>
            </w:r>
          </w:p>
          <w:p w:rsidR="00000000" w:rsidP="00641A66">
            <w:pPr>
              <w:pStyle w:val="ListBullet"/>
              <w:rPr>
                <w:lang w:val="en-NZ"/>
              </w:rPr>
            </w:pPr>
            <w:r w:rsidRPr="00641A66">
              <w:t>using appropriate communication channels and techniques to accurately receive, interpret and relay information in both routine and non-routine circumstances.</w:t>
            </w:r>
          </w:p>
        </w:tc>
      </w:tr>
      <w:tr w:rsidTr="00D3327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641A66" w:rsidP="00641A66">
            <w:pPr>
              <w:pStyle w:val="BodyText"/>
            </w:pPr>
            <w:r w:rsidRPr="00641A66">
              <w:t>Context of assessment includes:</w:t>
            </w:r>
          </w:p>
          <w:p w:rsidR="00000000" w:rsidRPr="00641A66" w:rsidP="00641A66">
            <w:pPr>
              <w:pStyle w:val="ListBullet"/>
            </w:pPr>
            <w:r w:rsidRPr="00641A66">
              <w:t>a setting in the workplace or environment that simulates the conditions of performance described in the elements, performance criteria and range statement.</w:t>
            </w:r>
          </w:p>
          <w:p w:rsidR="00000000" w:rsidRPr="00641A66" w:rsidP="00641A66">
            <w:pPr>
              <w:pStyle w:val="BodyText"/>
            </w:pPr>
            <w:r w:rsidRPr="00641A66">
              <w:t>Resource implicati</w:t>
            </w:r>
            <w:r w:rsidRPr="00641A66">
              <w:t>ons for assessment include:</w:t>
            </w:r>
          </w:p>
          <w:p w:rsidR="00000000" w:rsidRPr="00641A66" w:rsidP="00641A66">
            <w:pPr>
              <w:pStyle w:val="ListBullet"/>
            </w:pPr>
            <w:r w:rsidRPr="00641A66">
              <w:t>access to plain English version of relevant statutes and procedures</w:t>
            </w:r>
          </w:p>
          <w:p w:rsidR="00000000" w:rsidRPr="00641A66" w:rsidP="00641A66">
            <w:pPr>
              <w:pStyle w:val="ListBullet"/>
            </w:pPr>
            <w:r w:rsidRPr="00641A66">
              <w:t>access to a registered provider of assessment services</w:t>
            </w:r>
          </w:p>
          <w:p w:rsidR="00000000" w:rsidRPr="00641A66" w:rsidP="00641A66">
            <w:pPr>
              <w:pStyle w:val="ListBullet"/>
            </w:pPr>
            <w:r w:rsidRPr="00641A66">
              <w:t>access to a suitable venue and equipment</w:t>
            </w:r>
          </w:p>
          <w:p w:rsidR="00000000" w:rsidRPr="00641A66" w:rsidP="00641A66">
            <w:pPr>
              <w:pStyle w:val="ListBullet"/>
            </w:pPr>
            <w:r w:rsidRPr="00641A66">
              <w:t>assessment instruments including personal planner and assessmen</w:t>
            </w:r>
            <w:r w:rsidRPr="00641A66">
              <w:t>t record book</w:t>
            </w:r>
          </w:p>
          <w:p w:rsidR="00000000" w:rsidRPr="00641A66" w:rsidP="00641A66">
            <w:pPr>
              <w:pStyle w:val="ListBullet"/>
            </w:pPr>
            <w:r w:rsidRPr="00641A66">
              <w:t>work schedules, organisational policies and duty statements.</w:t>
            </w:r>
          </w:p>
          <w:p w:rsidR="00000000" w:rsidP="00641A66">
            <w:pPr>
              <w:pStyle w:val="BodyText"/>
              <w:rPr>
                <w:lang w:val="en-NZ"/>
              </w:rPr>
            </w:pPr>
            <w:r w:rsidRPr="00641A66">
              <w:t>Reasonable adjustments must be made to assessment processes where required for people with disabilities. This could include access to modified equipment and other physical resources</w:t>
            </w:r>
            <w:r w:rsidRPr="00641A66">
              <w:t>, and the provision of appropriate assessment support.</w:t>
            </w:r>
          </w:p>
        </w:tc>
      </w:tr>
      <w:tr w:rsidTr="00D3327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641A66" w:rsidP="00641A66">
            <w:pPr>
              <w:pStyle w:val="BodyText"/>
            </w:pPr>
            <w:r w:rsidRPr="00641A66">
              <w:t>This unit of competency could be assessed using the following methods of assessment:</w:t>
            </w:r>
          </w:p>
          <w:p w:rsidR="00000000" w:rsidRPr="00641A66" w:rsidP="00641A66">
            <w:pPr>
              <w:pStyle w:val="ListBullet"/>
            </w:pPr>
            <w:r w:rsidRPr="00641A66">
              <w:t>observation of processes and procedures</w:t>
            </w:r>
          </w:p>
          <w:p w:rsidR="00000000" w:rsidP="00641A66">
            <w:pPr>
              <w:pStyle w:val="ListBullet"/>
              <w:rPr>
                <w:lang w:val="en-NZ"/>
              </w:rPr>
            </w:pPr>
            <w:r w:rsidRPr="00641A66">
              <w:t>questioning of underpinning knowledge and skills.</w:t>
            </w:r>
          </w:p>
        </w:tc>
      </w:tr>
      <w:tr w:rsidTr="00D33270">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641A66" w:rsidP="00641A66">
            <w:pPr>
              <w:pStyle w:val="BodyText"/>
            </w:pPr>
            <w:r w:rsidRPr="00641A66">
              <w:t xml:space="preserve">Assessment processes and techniques must be culturally appropriate and suitable to the language, literacy and numeracy capacity of the candidate and the competency being assessed. In all cases where practical assessment </w:t>
            </w:r>
            <w:r w:rsidRPr="00641A66">
              <w:t>is used, it should be combined with targeted questioning to assess the underpinning knowledge.</w:t>
            </w:r>
          </w:p>
          <w:p w:rsidR="00000000" w:rsidRPr="00641A66" w:rsidP="00641A66">
            <w:pPr>
              <w:pStyle w:val="BodyText"/>
            </w:pPr>
            <w:r w:rsidRPr="00641A66">
              <w:t>Oral questioning or written assessment may be used to assess underpinning knowledge. In assessment situations where the candidate is offered a choice between ora</w:t>
            </w:r>
            <w:r w:rsidRPr="00641A66">
              <w:t>l questioning and written assessment, questions are to be identical.</w:t>
            </w:r>
          </w:p>
          <w:p w:rsidR="00000000" w:rsidRPr="00641A66" w:rsidP="00641A66">
            <w:pPr>
              <w:pStyle w:val="BodyText"/>
            </w:pPr>
            <w:r w:rsidRPr="00641A66">
              <w:t>Supplementary evidence may be obtained from relevant authenticated correspondence from existing supervisors, team leaders or specialist training staff.</w:t>
            </w:r>
          </w:p>
        </w:tc>
      </w:tr>
    </w:tbl>
    <w:p w:rsidR="00D33270" w:rsidP="00641A66">
      <w:pPr>
        <w:pStyle w:val="BodyText"/>
      </w:pPr>
    </w:p>
    <w:p w:rsidR="00D33270" w:rsidP="00641A66">
      <w:pPr>
        <w:pStyle w:val="BodyText"/>
      </w:pPr>
    </w:p>
    <w:p w:rsidR="00000000" w:rsidRPr="00641A66" w:rsidP="00641A66">
      <w:pPr>
        <w:pStyle w:val="Heading1"/>
      </w:pPr>
      <w:bookmarkStart w:id="11" w:name="O_250898"/>
      <w:bookmarkEnd w:id="11"/>
      <w:r w:rsidRPr="00641A66">
        <w:t>Range Statem</w:t>
      </w:r>
      <w:r w:rsidRPr="00641A66">
        <w:t>ent</w:t>
      </w:r>
    </w:p>
    <w:tbl>
      <w:tblPr>
        <w:tblW w:w="0" w:type="auto"/>
        <w:tblLayout w:type="fixed"/>
        <w:tblCellMar>
          <w:left w:w="62" w:type="dxa"/>
          <w:right w:w="62" w:type="dxa"/>
        </w:tblCellMar>
        <w:tblLook w:val="0000"/>
      </w:tblPr>
      <w:tblGrid>
        <w:gridCol w:w="2412"/>
        <w:gridCol w:w="6110"/>
      </w:tblGrid>
      <w:tr w:rsidTr="00D3327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SpecialBold"/>
              </w:rPr>
              <w:t>RANGE STATEMENT</w:t>
            </w:r>
          </w:p>
        </w:tc>
      </w:tr>
      <w:tr w:rsidTr="00D3327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t xml:space="preserve">The range statement relates to the unit of competency as a whole. It allows for different work environments and situations that may affect </w:t>
            </w:r>
            <w:r w:rsidRPr="00641A66">
              <w:t>performance. Bold italicised wording, if used in the performance criteria, is detailed below. Essential operating conditions that may be present with training and assessment (depending on the work situation, needs of the candidate, accessibility of the ite</w:t>
            </w:r>
            <w:r w:rsidRPr="00641A66">
              <w:t>m, and local industry and regional contexts) may also be included.</w:t>
            </w:r>
          </w:p>
        </w:tc>
      </w:tr>
      <w:tr w:rsidTr="00D3327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BoldandItalics"/>
              </w:rPr>
              <w:t>Legislative requirements may relate to</w:t>
            </w:r>
            <w:r w:rsidRPr="00641A66">
              <w:t xml:space="preserve">: </w:t>
            </w:r>
          </w:p>
        </w:tc>
        <w:tc>
          <w:tcPr>
            <w:tcW w:w="6110" w:type="dxa"/>
            <w:tcBorders>
              <w:top w:val="nil"/>
              <w:left w:val="nil"/>
              <w:bottom w:val="nil"/>
              <w:right w:val="nil"/>
            </w:tcBorders>
            <w:tcMar>
              <w:top w:w="0" w:type="dxa"/>
              <w:left w:w="62" w:type="dxa"/>
              <w:bottom w:w="0" w:type="dxa"/>
              <w:right w:w="62" w:type="dxa"/>
            </w:tcMar>
          </w:tcPr>
          <w:p w:rsidR="00000000" w:rsidRPr="00641A66" w:rsidP="00641A66">
            <w:pPr>
              <w:pStyle w:val="ListBullet"/>
            </w:pPr>
            <w:r w:rsidRPr="00641A66">
              <w:t xml:space="preserve">apprehension and powers of arrest </w:t>
            </w:r>
          </w:p>
          <w:p w:rsidR="00000000" w:rsidRPr="00641A66" w:rsidP="00641A66">
            <w:pPr>
              <w:pStyle w:val="ListBullet"/>
            </w:pPr>
            <w:r w:rsidRPr="00641A66">
              <w:t>casinos</w:t>
            </w:r>
          </w:p>
          <w:p w:rsidR="00000000" w:rsidRPr="00641A66" w:rsidP="00641A66">
            <w:pPr>
              <w:pStyle w:val="ListBullet"/>
            </w:pPr>
            <w:r w:rsidRPr="00641A66">
              <w:t>counter-terrorism</w:t>
            </w:r>
          </w:p>
          <w:p w:rsidR="00000000" w:rsidRPr="00641A66" w:rsidP="00641A66">
            <w:pPr>
              <w:pStyle w:val="ListBullet"/>
            </w:pPr>
            <w:r w:rsidRPr="00641A66">
              <w:t>crowd control and control of persons under the influence of intoxicating substances</w:t>
            </w:r>
          </w:p>
          <w:p w:rsidR="00000000" w:rsidRPr="00641A66" w:rsidP="00641A66">
            <w:pPr>
              <w:pStyle w:val="ListBullet"/>
            </w:pPr>
            <w:r w:rsidRPr="00641A66">
              <w:t>force continuum, use of force guidelines</w:t>
            </w:r>
          </w:p>
          <w:p w:rsidR="00000000" w:rsidRPr="00641A66" w:rsidP="00641A66">
            <w:pPr>
              <w:pStyle w:val="ListBullet"/>
            </w:pPr>
            <w:r w:rsidRPr="00641A66">
              <w:t>gaming</w:t>
            </w:r>
          </w:p>
          <w:p w:rsidR="00000000" w:rsidRPr="00641A66" w:rsidP="00641A66">
            <w:pPr>
              <w:pStyle w:val="ListBullet"/>
            </w:pPr>
            <w:r w:rsidRPr="00641A66">
              <w:t>general 'duty of care' responsibilities</w:t>
            </w:r>
          </w:p>
          <w:p w:rsidR="00000000" w:rsidRPr="00641A66" w:rsidP="00641A66">
            <w:pPr>
              <w:pStyle w:val="ListBullet"/>
            </w:pPr>
            <w:r w:rsidRPr="00641A66">
              <w:t>inspection of people and property, and search and seizure of goods</w:t>
            </w:r>
          </w:p>
          <w:p w:rsidR="00000000" w:rsidRPr="00641A66" w:rsidP="00641A66">
            <w:pPr>
              <w:pStyle w:val="ListBullet"/>
            </w:pPr>
            <w:r w:rsidRPr="00641A66">
              <w:t>licensing or certification requirements</w:t>
            </w:r>
          </w:p>
          <w:p w:rsidR="00000000" w:rsidRPr="00641A66" w:rsidP="00641A66">
            <w:pPr>
              <w:pStyle w:val="ListBullet"/>
            </w:pPr>
            <w:r w:rsidRPr="00641A66">
              <w:t>privacy and confidentiality</w:t>
            </w:r>
          </w:p>
          <w:p w:rsidR="00000000" w:rsidRPr="00641A66" w:rsidP="00641A66">
            <w:pPr>
              <w:pStyle w:val="ListBullet"/>
            </w:pPr>
            <w:r w:rsidRPr="00641A66">
              <w:t>relevant commonwealth, state an</w:t>
            </w:r>
            <w:r w:rsidRPr="00641A66">
              <w:t>d territory legislation, codes and national standards for:</w:t>
            </w:r>
          </w:p>
          <w:p w:rsidR="00000000" w:rsidRPr="00641A66" w:rsidP="00641A66">
            <w:pPr>
              <w:pStyle w:val="ListBullet2"/>
            </w:pPr>
            <w:r w:rsidRPr="00641A66">
              <w:t>anti-discrimination</w:t>
            </w:r>
          </w:p>
          <w:p w:rsidR="00000000" w:rsidRPr="00641A66" w:rsidP="00641A66">
            <w:pPr>
              <w:pStyle w:val="ListBullet2"/>
            </w:pPr>
            <w:r w:rsidRPr="00641A66">
              <w:t>cultural and ethnic diversity</w:t>
            </w:r>
          </w:p>
          <w:p w:rsidR="00000000" w:rsidRPr="00641A66" w:rsidP="00641A66">
            <w:pPr>
              <w:pStyle w:val="ListBullet2"/>
            </w:pPr>
            <w:r w:rsidRPr="00641A66">
              <w:t>environmental issues</w:t>
            </w:r>
          </w:p>
          <w:p w:rsidR="00000000" w:rsidRPr="00641A66" w:rsidP="00641A66">
            <w:pPr>
              <w:pStyle w:val="ListBullet2"/>
            </w:pPr>
            <w:r w:rsidRPr="00641A66">
              <w:t>equal employment opportunity</w:t>
            </w:r>
          </w:p>
          <w:p w:rsidR="00000000" w:rsidRPr="00641A66" w:rsidP="00641A66">
            <w:pPr>
              <w:pStyle w:val="ListBullet2"/>
            </w:pPr>
            <w:r w:rsidRPr="00641A66">
              <w:t>industrial relations</w:t>
            </w:r>
          </w:p>
          <w:p w:rsidR="00000000" w:rsidRPr="00641A66" w:rsidP="00641A66">
            <w:pPr>
              <w:pStyle w:val="ListBullet2"/>
            </w:pPr>
            <w:r w:rsidRPr="00641A66">
              <w:t>Occupational Health and Safety (OHS)</w:t>
            </w:r>
          </w:p>
          <w:p w:rsidR="00000000" w:rsidRPr="00641A66" w:rsidP="00641A66">
            <w:pPr>
              <w:pStyle w:val="ListBullet"/>
            </w:pPr>
            <w:r w:rsidRPr="00641A66">
              <w:t xml:space="preserve">relevant industry codes of practice </w:t>
            </w:r>
          </w:p>
          <w:p w:rsidR="00000000" w:rsidRPr="00641A66" w:rsidP="00641A66">
            <w:pPr>
              <w:pStyle w:val="ListBullet"/>
            </w:pPr>
            <w:r w:rsidRPr="00641A66">
              <w:t>surveillance</w:t>
            </w:r>
          </w:p>
          <w:p w:rsidR="00000000" w:rsidP="00641A66">
            <w:pPr>
              <w:pStyle w:val="ListBullet"/>
              <w:rPr>
                <w:lang w:val="en-NZ"/>
              </w:rPr>
            </w:pPr>
            <w:r w:rsidRPr="00641A66">
              <w:t>telecommunications.</w:t>
            </w:r>
          </w:p>
        </w:tc>
      </w:tr>
      <w:tr w:rsidTr="00D3327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BoldandItalics"/>
              </w:rPr>
              <w:t>Organisational requirements may relate to</w:t>
            </w:r>
            <w:r w:rsidRPr="00641A66">
              <w:t>:</w:t>
            </w:r>
          </w:p>
        </w:tc>
        <w:tc>
          <w:tcPr>
            <w:tcW w:w="6110" w:type="dxa"/>
            <w:tcBorders>
              <w:top w:val="nil"/>
              <w:left w:val="nil"/>
              <w:bottom w:val="nil"/>
              <w:right w:val="nil"/>
            </w:tcBorders>
            <w:tcMar>
              <w:top w:w="0" w:type="dxa"/>
              <w:left w:w="62" w:type="dxa"/>
              <w:bottom w:w="0" w:type="dxa"/>
              <w:right w:w="62" w:type="dxa"/>
            </w:tcMar>
          </w:tcPr>
          <w:p w:rsidR="00000000" w:rsidRPr="00641A66" w:rsidP="00641A66">
            <w:pPr>
              <w:pStyle w:val="ListBullet"/>
            </w:pPr>
            <w:r w:rsidRPr="00641A66">
              <w:t>access and equity policies, principles and practices</w:t>
            </w:r>
          </w:p>
          <w:p w:rsidR="00000000" w:rsidRPr="00641A66" w:rsidP="00641A66">
            <w:pPr>
              <w:pStyle w:val="ListBullet"/>
            </w:pPr>
            <w:r w:rsidRPr="00641A66">
              <w:t>business and performance plans</w:t>
            </w:r>
          </w:p>
          <w:p w:rsidR="00000000" w:rsidRPr="00641A66" w:rsidP="00641A66">
            <w:pPr>
              <w:pStyle w:val="ListBullet"/>
            </w:pPr>
            <w:r w:rsidRPr="00641A66">
              <w:t>client service standards</w:t>
            </w:r>
          </w:p>
          <w:p w:rsidR="00000000" w:rsidRPr="00641A66" w:rsidP="00641A66">
            <w:pPr>
              <w:pStyle w:val="ListBullet"/>
            </w:pPr>
            <w:r w:rsidRPr="00641A66">
              <w:t>code of conduct, code of ethics</w:t>
            </w:r>
          </w:p>
          <w:p w:rsidR="00000000" w:rsidRPr="00641A66" w:rsidP="00641A66">
            <w:pPr>
              <w:pStyle w:val="ListBullet"/>
            </w:pPr>
            <w:r w:rsidRPr="00641A66">
              <w:t>communication and reporting procedures</w:t>
            </w:r>
          </w:p>
          <w:p w:rsidR="00000000" w:rsidRPr="00641A66" w:rsidP="00641A66">
            <w:pPr>
              <w:pStyle w:val="ListBullet"/>
            </w:pPr>
            <w:r w:rsidRPr="00641A66">
              <w:t>complaint and dispute resolution procedures</w:t>
            </w:r>
          </w:p>
          <w:p w:rsidR="00000000" w:rsidRPr="00641A66" w:rsidP="00641A66">
            <w:pPr>
              <w:pStyle w:val="ListBullet"/>
            </w:pPr>
            <w:r w:rsidRPr="00641A66">
              <w:t>emergency and evacuation procedures</w:t>
            </w:r>
          </w:p>
          <w:p w:rsidR="00000000" w:rsidRPr="00641A66" w:rsidP="00641A66">
            <w:pPr>
              <w:pStyle w:val="ListBullet"/>
            </w:pPr>
            <w:r w:rsidRPr="00641A66">
              <w:t xml:space="preserve">employer and employee rights and responsibilities </w:t>
            </w:r>
          </w:p>
          <w:p w:rsidR="00000000" w:rsidRPr="00641A66" w:rsidP="00641A66">
            <w:pPr>
              <w:pStyle w:val="ListBullet"/>
            </w:pPr>
            <w:r w:rsidRPr="00641A66">
              <w:t>OHS policies, procedures and programs</w:t>
            </w:r>
          </w:p>
          <w:p w:rsidR="00000000" w:rsidRPr="00641A66" w:rsidP="00641A66">
            <w:pPr>
              <w:pStyle w:val="ListBullet"/>
            </w:pPr>
            <w:r w:rsidRPr="00641A66">
              <w:t xml:space="preserve">own role, responsibility and authority </w:t>
            </w:r>
          </w:p>
          <w:p w:rsidR="00000000" w:rsidRPr="00641A66" w:rsidP="00641A66">
            <w:pPr>
              <w:pStyle w:val="ListBullet"/>
            </w:pPr>
            <w:r w:rsidRPr="00641A66">
              <w:t>personal</w:t>
            </w:r>
            <w:r w:rsidRPr="00641A66">
              <w:t xml:space="preserve"> and professional development</w:t>
            </w:r>
          </w:p>
          <w:p w:rsidR="00000000" w:rsidRPr="00641A66" w:rsidP="00641A66">
            <w:pPr>
              <w:pStyle w:val="ListBullet"/>
            </w:pPr>
            <w:r w:rsidRPr="00641A66">
              <w:t>privacy and confidentiality of information</w:t>
            </w:r>
          </w:p>
          <w:p w:rsidR="00000000" w:rsidRPr="00641A66" w:rsidP="00641A66">
            <w:pPr>
              <w:pStyle w:val="ListBullet"/>
            </w:pPr>
            <w:r w:rsidRPr="00641A66">
              <w:t>quality assurance and continuous improvement processes and standards</w:t>
            </w:r>
          </w:p>
          <w:p w:rsidR="00000000" w:rsidRPr="00641A66" w:rsidP="00641A66">
            <w:pPr>
              <w:pStyle w:val="ListBullet"/>
            </w:pPr>
            <w:r w:rsidRPr="00641A66">
              <w:t>resource parameters and procedures</w:t>
            </w:r>
          </w:p>
          <w:p w:rsidR="00000000" w:rsidRPr="00641A66" w:rsidP="00641A66">
            <w:pPr>
              <w:pStyle w:val="ListBullet"/>
            </w:pPr>
            <w:r w:rsidRPr="00641A66">
              <w:t>roles, functions and responsibilities of security personnel</w:t>
            </w:r>
          </w:p>
          <w:p w:rsidR="00000000" w:rsidP="00641A66">
            <w:pPr>
              <w:pStyle w:val="ListBullet"/>
              <w:rPr>
                <w:lang w:val="en-NZ"/>
              </w:rPr>
            </w:pPr>
            <w:r w:rsidRPr="00641A66">
              <w:t>storage and disposal of information.</w:t>
            </w:r>
          </w:p>
        </w:tc>
      </w:tr>
      <w:tr w:rsidTr="00D3327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BoldandItalics"/>
              </w:rPr>
              <w:t>Assignment instructions may include</w:t>
            </w:r>
            <w:r w:rsidRPr="00641A66">
              <w:t xml:space="preserve">: </w:t>
            </w:r>
          </w:p>
        </w:tc>
        <w:tc>
          <w:tcPr>
            <w:tcW w:w="6110" w:type="dxa"/>
            <w:tcBorders>
              <w:top w:val="nil"/>
              <w:left w:val="nil"/>
              <w:bottom w:val="nil"/>
              <w:right w:val="nil"/>
            </w:tcBorders>
            <w:tcMar>
              <w:top w:w="0" w:type="dxa"/>
              <w:left w:w="62" w:type="dxa"/>
              <w:bottom w:w="0" w:type="dxa"/>
              <w:right w:w="62" w:type="dxa"/>
            </w:tcMar>
          </w:tcPr>
          <w:p w:rsidR="00000000" w:rsidRPr="00641A66" w:rsidP="00641A66">
            <w:pPr>
              <w:pStyle w:val="ListBullet"/>
            </w:pPr>
            <w:r w:rsidRPr="00641A66">
              <w:t>assignment tasks</w:t>
            </w:r>
          </w:p>
          <w:p w:rsidR="00000000" w:rsidRPr="00641A66" w:rsidP="00641A66">
            <w:pPr>
              <w:pStyle w:val="ListBullet2"/>
            </w:pPr>
            <w:r w:rsidRPr="00641A66">
              <w:t>GPS monitoring</w:t>
            </w:r>
          </w:p>
          <w:p w:rsidR="00000000" w:rsidRPr="00641A66" w:rsidP="00641A66">
            <w:pPr>
              <w:pStyle w:val="ListBullet2"/>
            </w:pPr>
            <w:r w:rsidRPr="00641A66">
              <w:t>GSM monitoring</w:t>
            </w:r>
          </w:p>
          <w:p w:rsidR="00000000" w:rsidRPr="00641A66" w:rsidP="00641A66">
            <w:pPr>
              <w:pStyle w:val="ListBullet2"/>
            </w:pPr>
            <w:r w:rsidRPr="00641A66">
              <w:t>IT monitoring</w:t>
            </w:r>
          </w:p>
          <w:p w:rsidR="00000000" w:rsidRPr="00641A66" w:rsidP="00641A66">
            <w:pPr>
              <w:pStyle w:val="ListBullet2"/>
            </w:pPr>
            <w:r w:rsidRPr="00641A66">
              <w:t>medical monitoring</w:t>
            </w:r>
          </w:p>
          <w:p w:rsidR="00000000" w:rsidRPr="00641A66" w:rsidP="00641A66">
            <w:pPr>
              <w:pStyle w:val="ListBullet2"/>
            </w:pPr>
            <w:r w:rsidRPr="00641A66">
              <w:t>radio monitoring</w:t>
            </w:r>
          </w:p>
          <w:p w:rsidR="00000000" w:rsidRPr="00641A66" w:rsidP="00641A66">
            <w:pPr>
              <w:pStyle w:val="ListBullet"/>
            </w:pPr>
            <w:r w:rsidRPr="00641A66">
              <w:t>incident and security risk response procedures</w:t>
            </w:r>
          </w:p>
          <w:p w:rsidR="00000000" w:rsidRPr="00641A66" w:rsidP="00641A66">
            <w:pPr>
              <w:pStyle w:val="ListBullet"/>
            </w:pPr>
            <w:r w:rsidRPr="00641A66">
              <w:t>personal presentation requirements</w:t>
            </w:r>
          </w:p>
          <w:p w:rsidR="00000000" w:rsidRPr="00641A66" w:rsidP="00641A66">
            <w:pPr>
              <w:pStyle w:val="ListBullet"/>
            </w:pPr>
            <w:r w:rsidRPr="00641A66">
              <w:t>personal protection equipment</w:t>
            </w:r>
          </w:p>
          <w:p w:rsidR="00000000" w:rsidRPr="00641A66" w:rsidP="00641A66">
            <w:pPr>
              <w:pStyle w:val="ListBullet"/>
            </w:pPr>
            <w:r w:rsidRPr="00641A66">
              <w:t>reporting and documentation requirements</w:t>
            </w:r>
          </w:p>
          <w:p w:rsidR="00000000" w:rsidP="00641A66">
            <w:pPr>
              <w:pStyle w:val="ListBullet"/>
              <w:rPr>
                <w:lang w:val="en-NZ"/>
              </w:rPr>
            </w:pPr>
            <w:r w:rsidRPr="00641A66">
              <w:t>resource and equipment requirements.</w:t>
            </w:r>
          </w:p>
        </w:tc>
      </w:tr>
      <w:tr w:rsidTr="00D3327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t xml:space="preserve">Relevant information </w:t>
            </w:r>
            <w:r w:rsidRPr="00641A66">
              <w:rPr>
                <w:rStyle w:val="Emphasis"/>
              </w:rPr>
              <w:t>may include</w:t>
            </w:r>
            <w:r w:rsidRPr="00641A66">
              <w:t>:</w:t>
            </w:r>
          </w:p>
        </w:tc>
        <w:tc>
          <w:tcPr>
            <w:tcW w:w="6110" w:type="dxa"/>
            <w:tcBorders>
              <w:top w:val="nil"/>
              <w:left w:val="nil"/>
              <w:bottom w:val="nil"/>
              <w:right w:val="nil"/>
            </w:tcBorders>
            <w:tcMar>
              <w:top w:w="0" w:type="dxa"/>
              <w:left w:w="62" w:type="dxa"/>
              <w:bottom w:w="0" w:type="dxa"/>
              <w:right w:w="62" w:type="dxa"/>
            </w:tcMar>
          </w:tcPr>
          <w:p w:rsidR="00000000" w:rsidRPr="00641A66" w:rsidP="00641A66">
            <w:pPr>
              <w:pStyle w:val="ListBullet"/>
            </w:pPr>
            <w:r w:rsidRPr="00641A66">
              <w:t xml:space="preserve">applicable legislation and codes of practice </w:t>
            </w:r>
          </w:p>
          <w:p w:rsidR="00000000" w:rsidRPr="00641A66" w:rsidP="00641A66">
            <w:pPr>
              <w:pStyle w:val="ListBullet"/>
            </w:pPr>
            <w:r w:rsidRPr="00641A66">
              <w:t>field personnel schedules</w:t>
            </w:r>
          </w:p>
          <w:p w:rsidR="00000000" w:rsidRPr="00641A66" w:rsidP="00641A66">
            <w:pPr>
              <w:pStyle w:val="ListBullet"/>
            </w:pPr>
            <w:r w:rsidRPr="00641A66">
              <w:t xml:space="preserve">manufacturer's specifications </w:t>
            </w:r>
          </w:p>
          <w:p w:rsidR="00000000" w:rsidRPr="00641A66" w:rsidP="00641A66">
            <w:pPr>
              <w:pStyle w:val="ListBullet"/>
            </w:pPr>
            <w:r w:rsidRPr="00641A66">
              <w:t xml:space="preserve">operations manuals </w:t>
            </w:r>
          </w:p>
          <w:p w:rsidR="00000000" w:rsidRPr="00641A66" w:rsidP="00641A66">
            <w:pPr>
              <w:pStyle w:val="ListBullet"/>
            </w:pPr>
            <w:r w:rsidRPr="00641A66">
              <w:t xml:space="preserve">organisational operating procedures and policies </w:t>
            </w:r>
          </w:p>
          <w:p w:rsidR="00000000" w:rsidP="00641A66">
            <w:pPr>
              <w:pStyle w:val="ListBullet"/>
              <w:rPr>
                <w:lang w:val="en-NZ"/>
              </w:rPr>
            </w:pPr>
            <w:r w:rsidRPr="00641A66">
              <w:t>security operational plans.</w:t>
            </w:r>
          </w:p>
        </w:tc>
      </w:tr>
      <w:tr w:rsidTr="00D3327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t xml:space="preserve">Relevant persons </w:t>
            </w:r>
            <w:r w:rsidRPr="00641A66">
              <w:rPr>
                <w:rStyle w:val="Emphasis"/>
              </w:rPr>
              <w:t>may include</w:t>
            </w:r>
            <w:r w:rsidRPr="00641A66">
              <w:t>:</w:t>
            </w:r>
          </w:p>
        </w:tc>
        <w:tc>
          <w:tcPr>
            <w:tcW w:w="6110" w:type="dxa"/>
            <w:tcBorders>
              <w:top w:val="nil"/>
              <w:left w:val="nil"/>
              <w:bottom w:val="nil"/>
              <w:right w:val="nil"/>
            </w:tcBorders>
            <w:tcMar>
              <w:top w:w="0" w:type="dxa"/>
              <w:left w:w="62" w:type="dxa"/>
              <w:bottom w:w="0" w:type="dxa"/>
              <w:right w:w="62" w:type="dxa"/>
            </w:tcMar>
          </w:tcPr>
          <w:p w:rsidR="00000000" w:rsidRPr="00641A66" w:rsidP="00641A66">
            <w:pPr>
              <w:pStyle w:val="ListBullet"/>
            </w:pPr>
            <w:r w:rsidRPr="00641A66">
              <w:t>clients</w:t>
            </w:r>
          </w:p>
          <w:p w:rsidR="00000000" w:rsidRPr="00641A66" w:rsidP="00641A66">
            <w:pPr>
              <w:pStyle w:val="ListBullet"/>
            </w:pPr>
            <w:r w:rsidRPr="00641A66">
              <w:t>emergency services personnel</w:t>
            </w:r>
          </w:p>
          <w:p w:rsidR="00000000" w:rsidRPr="00641A66" w:rsidP="00641A66">
            <w:pPr>
              <w:pStyle w:val="ListBullet"/>
            </w:pPr>
            <w:r w:rsidRPr="00641A66">
              <w:t>field personnel</w:t>
            </w:r>
          </w:p>
          <w:p w:rsidR="00000000" w:rsidP="00641A66">
            <w:pPr>
              <w:pStyle w:val="ListBullet"/>
              <w:rPr>
                <w:lang w:val="en-NZ"/>
              </w:rPr>
            </w:pPr>
            <w:r w:rsidRPr="00641A66">
              <w:t>supervisor.</w:t>
            </w:r>
          </w:p>
        </w:tc>
      </w:tr>
      <w:tr w:rsidTr="00D3327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BoldandItalics"/>
              </w:rPr>
              <w:t>Security systems may include</w:t>
            </w:r>
            <w:r w:rsidRPr="00641A66">
              <w:t>:</w:t>
            </w:r>
          </w:p>
        </w:tc>
        <w:tc>
          <w:tcPr>
            <w:tcW w:w="6110" w:type="dxa"/>
            <w:tcBorders>
              <w:top w:val="nil"/>
              <w:left w:val="nil"/>
              <w:bottom w:val="nil"/>
              <w:right w:val="nil"/>
            </w:tcBorders>
            <w:tcMar>
              <w:top w:w="0" w:type="dxa"/>
              <w:left w:w="62" w:type="dxa"/>
              <w:bottom w:w="0" w:type="dxa"/>
              <w:right w:w="62" w:type="dxa"/>
            </w:tcMar>
          </w:tcPr>
          <w:p w:rsidR="00000000" w:rsidRPr="00641A66" w:rsidP="00641A66">
            <w:pPr>
              <w:pStyle w:val="ListBullet"/>
            </w:pPr>
            <w:r w:rsidRPr="00641A66">
              <w:t>access control systems</w:t>
            </w:r>
          </w:p>
          <w:p w:rsidR="00000000" w:rsidRPr="00641A66" w:rsidP="00641A66">
            <w:pPr>
              <w:pStyle w:val="ListBullet"/>
            </w:pPr>
            <w:r w:rsidRPr="00641A66">
              <w:t>acoustic sensors</w:t>
            </w:r>
          </w:p>
          <w:p w:rsidR="00000000" w:rsidRPr="00641A66" w:rsidP="00641A66">
            <w:pPr>
              <w:pStyle w:val="ListBullet"/>
            </w:pPr>
            <w:r w:rsidRPr="00641A66">
              <w:t>alarms and signals (local and monitored)</w:t>
            </w:r>
          </w:p>
          <w:p w:rsidR="00000000" w:rsidRPr="00641A66" w:rsidP="00641A66">
            <w:pPr>
              <w:pStyle w:val="ListBullet"/>
            </w:pPr>
            <w:r w:rsidRPr="00641A66">
              <w:t>analogue (VCR)</w:t>
            </w:r>
          </w:p>
          <w:p w:rsidR="00000000" w:rsidRPr="00641A66" w:rsidP="00641A66">
            <w:pPr>
              <w:pStyle w:val="ListBullet"/>
            </w:pPr>
            <w:r w:rsidRPr="00641A66">
              <w:t>automatic entrance and exit devices</w:t>
            </w:r>
          </w:p>
          <w:p w:rsidR="00000000" w:rsidRPr="00641A66" w:rsidP="00641A66">
            <w:pPr>
              <w:pStyle w:val="ListBullet"/>
            </w:pPr>
            <w:r w:rsidRPr="00641A66">
              <w:t>biometric devices</w:t>
            </w:r>
          </w:p>
          <w:p w:rsidR="00000000" w:rsidRPr="00641A66" w:rsidP="00641A66">
            <w:pPr>
              <w:pStyle w:val="ListBullet"/>
            </w:pPr>
            <w:r w:rsidRPr="00641A66">
              <w:t>business equipment</w:t>
            </w:r>
          </w:p>
          <w:p w:rsidR="00000000" w:rsidRPr="00641A66" w:rsidP="00641A66">
            <w:pPr>
              <w:pStyle w:val="ListBullet"/>
            </w:pPr>
            <w:r w:rsidRPr="00641A66">
              <w:t>closed circuit television</w:t>
            </w:r>
          </w:p>
          <w:p w:rsidR="00000000" w:rsidRPr="00641A66" w:rsidP="00641A66">
            <w:pPr>
              <w:pStyle w:val="ListBullet"/>
            </w:pPr>
            <w:r w:rsidRPr="00641A66">
              <w:t>communication equipment</w:t>
            </w:r>
          </w:p>
          <w:p w:rsidR="00000000" w:rsidRPr="00641A66" w:rsidP="00641A66">
            <w:pPr>
              <w:pStyle w:val="ListBullet"/>
            </w:pPr>
            <w:r w:rsidRPr="00641A66">
              <w:t>computers and networked systems</w:t>
            </w:r>
          </w:p>
          <w:p w:rsidR="00000000" w:rsidRPr="00641A66" w:rsidP="00641A66">
            <w:pPr>
              <w:pStyle w:val="ListBullet"/>
            </w:pPr>
            <w:r w:rsidRPr="00641A66">
              <w:t>digital</w:t>
            </w:r>
          </w:p>
          <w:p w:rsidR="00000000" w:rsidRPr="00641A66" w:rsidP="00641A66">
            <w:pPr>
              <w:pStyle w:val="ListBullet"/>
            </w:pPr>
            <w:r w:rsidRPr="00641A66">
              <w:t>electronic field detection systems</w:t>
            </w:r>
          </w:p>
          <w:p w:rsidR="00000000" w:rsidRPr="00641A66" w:rsidP="00641A66">
            <w:pPr>
              <w:pStyle w:val="ListBullet"/>
            </w:pPr>
            <w:r w:rsidRPr="00641A66">
              <w:t>electronic screening equipment</w:t>
            </w:r>
          </w:p>
          <w:p w:rsidR="00000000" w:rsidRPr="00641A66" w:rsidP="00641A66">
            <w:pPr>
              <w:pStyle w:val="ListBullet"/>
            </w:pPr>
            <w:r w:rsidRPr="00641A66">
              <w:t>infra-red sensors</w:t>
            </w:r>
          </w:p>
          <w:p w:rsidR="00000000" w:rsidRPr="00641A66" w:rsidP="00641A66">
            <w:pPr>
              <w:pStyle w:val="ListBullet"/>
            </w:pPr>
            <w:r w:rsidRPr="00641A66">
              <w:t>intelligent building systems</w:t>
            </w:r>
          </w:p>
          <w:p w:rsidR="00000000" w:rsidRPr="00641A66" w:rsidP="00641A66">
            <w:pPr>
              <w:pStyle w:val="ListBullet"/>
            </w:pPr>
            <w:r w:rsidRPr="00641A66">
              <w:t>intruder alarm systems</w:t>
            </w:r>
          </w:p>
          <w:p w:rsidR="00000000" w:rsidRPr="00641A66" w:rsidP="00641A66">
            <w:pPr>
              <w:pStyle w:val="ListBullet"/>
            </w:pPr>
            <w:r w:rsidRPr="00641A66">
              <w:t>motion sensors</w:t>
            </w:r>
          </w:p>
          <w:p w:rsidR="00000000" w:rsidRPr="00641A66" w:rsidP="00641A66">
            <w:pPr>
              <w:pStyle w:val="ListBullet"/>
            </w:pPr>
            <w:r w:rsidRPr="00641A66">
              <w:t>movement detectors</w:t>
            </w:r>
          </w:p>
          <w:p w:rsidR="00000000" w:rsidRPr="00641A66" w:rsidP="00641A66">
            <w:pPr>
              <w:pStyle w:val="ListBullet"/>
            </w:pPr>
            <w:r w:rsidRPr="00641A66">
              <w:t>personal duress alarms</w:t>
            </w:r>
          </w:p>
          <w:p w:rsidR="00000000" w:rsidRPr="00641A66" w:rsidP="00641A66">
            <w:pPr>
              <w:pStyle w:val="ListBullet"/>
            </w:pPr>
            <w:r w:rsidRPr="00641A66">
              <w:t>static alarms</w:t>
            </w:r>
          </w:p>
          <w:p w:rsidR="00000000" w:rsidRPr="00641A66" w:rsidP="00641A66">
            <w:pPr>
              <w:pStyle w:val="ListBullet"/>
            </w:pPr>
            <w:r w:rsidRPr="00641A66">
              <w:t>video cameras and monitors</w:t>
            </w:r>
          </w:p>
          <w:p w:rsidR="00000000" w:rsidP="00641A66">
            <w:pPr>
              <w:pStyle w:val="ListBullet"/>
              <w:rPr>
                <w:lang w:val="en-NZ"/>
              </w:rPr>
            </w:pPr>
            <w:r w:rsidRPr="00641A66">
              <w:t>wide-angle cameras.</w:t>
            </w:r>
          </w:p>
        </w:tc>
      </w:tr>
      <w:tr w:rsidTr="00D3327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BoldandItalics"/>
              </w:rPr>
              <w:t>Companion monitoring systems</w:t>
            </w:r>
            <w:r w:rsidRPr="00641A66">
              <w:t xml:space="preserve"> </w:t>
            </w:r>
            <w:r w:rsidRPr="00641A66">
              <w:rPr>
                <w:rStyle w:val="SpecialBold"/>
              </w:rPr>
              <w:t>are</w:t>
            </w:r>
            <w:r w:rsidRPr="00641A66">
              <w:t>:</w:t>
            </w:r>
          </w:p>
        </w:tc>
        <w:tc>
          <w:tcPr>
            <w:tcW w:w="6110" w:type="dxa"/>
            <w:tcBorders>
              <w:top w:val="nil"/>
              <w:left w:val="nil"/>
              <w:bottom w:val="nil"/>
              <w:right w:val="nil"/>
            </w:tcBorders>
            <w:tcMar>
              <w:top w:w="0" w:type="dxa"/>
              <w:left w:w="62" w:type="dxa"/>
              <w:bottom w:w="0" w:type="dxa"/>
              <w:right w:w="62" w:type="dxa"/>
            </w:tcMar>
          </w:tcPr>
          <w:p w:rsidR="00000000" w:rsidRPr="00641A66" w:rsidP="00641A66">
            <w:pPr>
              <w:pStyle w:val="ListBullet"/>
            </w:pPr>
            <w:r w:rsidRPr="00641A66">
              <w:t>parallel systems and may be</w:t>
            </w:r>
          </w:p>
          <w:p w:rsidR="00000000" w:rsidRPr="00641A66" w:rsidP="00641A66">
            <w:pPr>
              <w:pStyle w:val="ListBullet2"/>
            </w:pPr>
            <w:r w:rsidRPr="00641A66">
              <w:t>electrical monitoring systems</w:t>
            </w:r>
          </w:p>
          <w:p w:rsidR="00000000" w:rsidP="00641A66">
            <w:pPr>
              <w:pStyle w:val="ListBullet2"/>
              <w:rPr>
                <w:lang w:val="en-NZ"/>
              </w:rPr>
            </w:pPr>
            <w:r w:rsidRPr="00641A66">
              <w:t>written record.</w:t>
            </w:r>
          </w:p>
        </w:tc>
      </w:tr>
      <w:tr w:rsidTr="00D3327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BoldandItalics"/>
              </w:rPr>
              <w:t>Communication channels and processes</w:t>
            </w:r>
            <w:r w:rsidRPr="00641A66">
              <w:t xml:space="preserve"> </w:t>
            </w:r>
            <w:r w:rsidRPr="00641A66">
              <w:rPr>
                <w:rStyle w:val="SpecialBold"/>
              </w:rPr>
              <w:t>may include</w:t>
            </w:r>
            <w:r w:rsidRPr="00641A66">
              <w:t xml:space="preserve">: </w:t>
            </w:r>
          </w:p>
        </w:tc>
        <w:tc>
          <w:tcPr>
            <w:tcW w:w="6110" w:type="dxa"/>
            <w:tcBorders>
              <w:top w:val="nil"/>
              <w:left w:val="nil"/>
              <w:bottom w:val="nil"/>
              <w:right w:val="nil"/>
            </w:tcBorders>
            <w:tcMar>
              <w:top w:w="0" w:type="dxa"/>
              <w:left w:w="62" w:type="dxa"/>
              <w:bottom w:w="0" w:type="dxa"/>
              <w:right w:w="62" w:type="dxa"/>
            </w:tcMar>
          </w:tcPr>
          <w:p w:rsidR="00000000" w:rsidRPr="00641A66" w:rsidP="00641A66">
            <w:pPr>
              <w:pStyle w:val="ListBullet"/>
            </w:pPr>
            <w:r w:rsidRPr="00641A66">
              <w:t>direct line supervision paths</w:t>
            </w:r>
          </w:p>
          <w:p w:rsidR="00000000" w:rsidRPr="00641A66" w:rsidP="00641A66">
            <w:pPr>
              <w:pStyle w:val="ListBullet"/>
            </w:pPr>
            <w:r w:rsidRPr="00641A66">
              <w:t>established communication protocols</w:t>
            </w:r>
          </w:p>
          <w:p w:rsidR="00000000" w:rsidRPr="00641A66" w:rsidP="00641A66">
            <w:pPr>
              <w:pStyle w:val="ListBullet"/>
            </w:pPr>
            <w:r w:rsidRPr="00641A66">
              <w:t>formal communication pathways</w:t>
            </w:r>
          </w:p>
          <w:p w:rsidR="00000000" w:rsidRPr="00641A66" w:rsidP="00641A66">
            <w:pPr>
              <w:pStyle w:val="ListBullet"/>
            </w:pPr>
            <w:r w:rsidRPr="00641A66">
              <w:t>lateral supervision paths</w:t>
            </w:r>
          </w:p>
          <w:p w:rsidR="00000000" w:rsidRPr="00641A66" w:rsidP="00641A66">
            <w:pPr>
              <w:pStyle w:val="ListBullet"/>
            </w:pPr>
            <w:r w:rsidRPr="00641A66">
              <w:t>organisational communication networks</w:t>
            </w:r>
          </w:p>
          <w:p w:rsidR="00000000" w:rsidP="00641A66">
            <w:pPr>
              <w:pStyle w:val="ListBullet"/>
              <w:rPr>
                <w:lang w:val="en-NZ"/>
              </w:rPr>
            </w:pPr>
            <w:r w:rsidRPr="00641A66">
              <w:t>verbal and non-verbal communication procedures eg pro-words, phonetic alphabet, call signs, coded messages, use of abbreviations, hand signals.</w:t>
            </w:r>
          </w:p>
        </w:tc>
      </w:tr>
      <w:tr w:rsidTr="00D3327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BoldandItalics"/>
              </w:rPr>
              <w:t>Responses</w:t>
            </w:r>
            <w:r w:rsidRPr="00641A66">
              <w:t xml:space="preserve"> </w:t>
            </w:r>
            <w:r w:rsidRPr="00641A66">
              <w:rPr>
                <w:rStyle w:val="SpecialBold"/>
              </w:rPr>
              <w:t>may include</w:t>
            </w:r>
            <w:r w:rsidRPr="00641A66">
              <w:t>:</w:t>
            </w:r>
          </w:p>
        </w:tc>
        <w:tc>
          <w:tcPr>
            <w:tcW w:w="6110" w:type="dxa"/>
            <w:tcBorders>
              <w:top w:val="nil"/>
              <w:left w:val="nil"/>
              <w:bottom w:val="nil"/>
              <w:right w:val="nil"/>
            </w:tcBorders>
            <w:tcMar>
              <w:top w:w="0" w:type="dxa"/>
              <w:left w:w="62" w:type="dxa"/>
              <w:bottom w:w="0" w:type="dxa"/>
              <w:right w:w="62" w:type="dxa"/>
            </w:tcMar>
          </w:tcPr>
          <w:p w:rsidR="00000000" w:rsidRPr="00641A66" w:rsidP="00641A66">
            <w:pPr>
              <w:pStyle w:val="ListBullet"/>
            </w:pPr>
            <w:r w:rsidRPr="00641A66">
              <w:t xml:space="preserve">dispatching field support staff </w:t>
            </w:r>
          </w:p>
          <w:p w:rsidR="00000000" w:rsidRPr="00641A66" w:rsidP="00641A66">
            <w:pPr>
              <w:pStyle w:val="ListBullet"/>
            </w:pPr>
            <w:r w:rsidRPr="00641A66">
              <w:t>notifying relevant emergency services agencies</w:t>
            </w:r>
          </w:p>
          <w:p w:rsidR="00000000" w:rsidP="00641A66">
            <w:pPr>
              <w:pStyle w:val="ListBullet"/>
              <w:rPr>
                <w:lang w:val="en-NZ"/>
              </w:rPr>
            </w:pPr>
            <w:r w:rsidRPr="00641A66">
              <w:t>notifying relevant personnel.</w:t>
            </w:r>
          </w:p>
        </w:tc>
      </w:tr>
      <w:tr w:rsidTr="00D33270">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BoldandItalics"/>
              </w:rPr>
              <w:t>Documentation</w:t>
            </w:r>
            <w:r w:rsidRPr="00641A66">
              <w:t xml:space="preserve"> </w:t>
            </w:r>
            <w:r w:rsidRPr="00641A66">
              <w:rPr>
                <w:rStyle w:val="SpecialBold"/>
              </w:rPr>
              <w:t>may include</w:t>
            </w:r>
            <w:r w:rsidRPr="00641A66">
              <w:t>:</w:t>
            </w:r>
          </w:p>
        </w:tc>
        <w:tc>
          <w:tcPr>
            <w:tcW w:w="6110" w:type="dxa"/>
            <w:tcBorders>
              <w:top w:val="nil"/>
              <w:left w:val="nil"/>
              <w:bottom w:val="nil"/>
              <w:right w:val="nil"/>
            </w:tcBorders>
            <w:tcMar>
              <w:top w:w="0" w:type="dxa"/>
              <w:left w:w="62" w:type="dxa"/>
              <w:bottom w:w="0" w:type="dxa"/>
              <w:right w:w="62" w:type="dxa"/>
            </w:tcMar>
          </w:tcPr>
          <w:p w:rsidR="00000000" w:rsidRPr="00641A66" w:rsidP="00641A66">
            <w:pPr>
              <w:pStyle w:val="ListBullet"/>
            </w:pPr>
            <w:r w:rsidRPr="00641A66">
              <w:t>activity logs</w:t>
            </w:r>
          </w:p>
          <w:p w:rsidR="00000000" w:rsidRPr="00641A66" w:rsidP="00641A66">
            <w:pPr>
              <w:pStyle w:val="ListBullet"/>
            </w:pPr>
            <w:r w:rsidRPr="00641A66">
              <w:t>radio and telephone records</w:t>
            </w:r>
          </w:p>
          <w:p w:rsidR="00000000" w:rsidRPr="00641A66" w:rsidP="00641A66">
            <w:pPr>
              <w:pStyle w:val="ListBullet"/>
            </w:pPr>
            <w:r w:rsidRPr="00641A66">
              <w:t>records of conversation</w:t>
            </w:r>
          </w:p>
          <w:p w:rsidR="00000000" w:rsidRPr="00641A66" w:rsidP="00641A66">
            <w:pPr>
              <w:pStyle w:val="ListBullet"/>
            </w:pPr>
            <w:r w:rsidRPr="00641A66">
              <w:t>running sheets</w:t>
            </w:r>
          </w:p>
          <w:p w:rsidR="00000000" w:rsidRPr="00641A66" w:rsidP="00641A66">
            <w:pPr>
              <w:pStyle w:val="ListBullet"/>
            </w:pPr>
            <w:r w:rsidRPr="00641A66">
              <w:t>security logs</w:t>
            </w:r>
          </w:p>
          <w:p w:rsidR="00000000" w:rsidRPr="00641A66" w:rsidP="00641A66">
            <w:pPr>
              <w:pStyle w:val="ListBullet"/>
            </w:pPr>
            <w:r w:rsidRPr="00641A66">
              <w:t>security systems faults and diagnosis</w:t>
            </w:r>
          </w:p>
          <w:p w:rsidR="00000000" w:rsidRPr="00641A66" w:rsidP="00641A66">
            <w:pPr>
              <w:pStyle w:val="ListBullet"/>
            </w:pPr>
            <w:r w:rsidRPr="00641A66">
              <w:t>situation reports</w:t>
            </w:r>
          </w:p>
          <w:p w:rsidR="00000000" w:rsidRPr="00641A66" w:rsidP="00641A66">
            <w:pPr>
              <w:pStyle w:val="ListBullet"/>
            </w:pPr>
            <w:r w:rsidRPr="00641A66">
              <w:t>testing and inspection results</w:t>
            </w:r>
          </w:p>
          <w:p w:rsidR="00000000" w:rsidRPr="00641A66" w:rsidP="00641A66">
            <w:pPr>
              <w:pStyle w:val="ListBullet"/>
            </w:pPr>
            <w:r w:rsidRPr="00641A66">
              <w:t>written and computer-based reports.</w:t>
            </w:r>
          </w:p>
        </w:tc>
      </w:tr>
    </w:tbl>
    <w:p w:rsidR="00D33270" w:rsidP="00641A66">
      <w:pPr>
        <w:pStyle w:val="BodyText"/>
      </w:pPr>
    </w:p>
    <w:p w:rsidR="00D33270" w:rsidP="00641A66">
      <w:pPr>
        <w:pStyle w:val="BodyText"/>
      </w:pPr>
    </w:p>
    <w:p w:rsidR="00000000" w:rsidRPr="00641A66" w:rsidP="00641A66">
      <w:pPr>
        <w:pStyle w:val="Heading1"/>
      </w:pPr>
      <w:bookmarkStart w:id="12" w:name="O_201889"/>
      <w:bookmarkEnd w:id="12"/>
      <w:r w:rsidRPr="00641A66">
        <w:t>Unit Sector(s)</w:t>
      </w:r>
    </w:p>
    <w:tbl>
      <w:tblPr>
        <w:tblW w:w="0" w:type="auto"/>
        <w:tblLayout w:type="fixed"/>
        <w:tblCellMar>
          <w:left w:w="62" w:type="dxa"/>
          <w:right w:w="62" w:type="dxa"/>
        </w:tblCellMar>
        <w:tblLook w:val="0000"/>
      </w:tblPr>
      <w:tblGrid>
        <w:gridCol w:w="2391"/>
        <w:gridCol w:w="6131"/>
      </w:tblGrid>
      <w:tr w:rsidTr="00D33270">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641A66" w:rsidP="00641A66">
            <w:pPr>
              <w:pStyle w:val="BodyText"/>
            </w:pPr>
            <w:r w:rsidRPr="00641A66">
              <w:t>Security</w:t>
            </w:r>
          </w:p>
        </w:tc>
      </w:tr>
    </w:tbl>
    <w:p w:rsidR="00D33270" w:rsidP="00641A66">
      <w:pPr>
        <w:pStyle w:val="BodyText"/>
      </w:pPr>
    </w:p>
    <w:p w:rsidR="00D33270" w:rsidP="00641A66">
      <w:pPr>
        <w:pStyle w:val="BodyText"/>
      </w:pPr>
    </w:p>
    <w:p w:rsidR="00000000" w:rsidRPr="00641A66" w:rsidP="00641A66">
      <w:pPr>
        <w:pStyle w:val="Heading1"/>
      </w:pPr>
      <w:bookmarkStart w:id="13" w:name="O_201888"/>
      <w:bookmarkEnd w:id="13"/>
      <w:r w:rsidRPr="00641A66">
        <w:t>Competency field</w:t>
      </w:r>
    </w:p>
    <w:tbl>
      <w:tblPr>
        <w:tblW w:w="0" w:type="auto"/>
        <w:tblLayout w:type="fixed"/>
        <w:tblCellMar>
          <w:left w:w="62" w:type="dxa"/>
          <w:right w:w="62" w:type="dxa"/>
        </w:tblCellMar>
        <w:tblLook w:val="0000"/>
      </w:tblPr>
      <w:tblGrid>
        <w:gridCol w:w="2450"/>
        <w:gridCol w:w="6072"/>
      </w:tblGrid>
      <w:tr w:rsidTr="00D33270">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641A66">
            <w:pPr>
              <w:pStyle w:val="BodyText"/>
              <w:rPr>
                <w:lang w:val="en-NZ"/>
              </w:rPr>
            </w:pPr>
            <w:r w:rsidRPr="00641A66">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641A66" w:rsidP="00641A66">
            <w:pPr>
              <w:pStyle w:val="BodyText"/>
            </w:pPr>
            <w:r w:rsidRPr="00641A66">
              <w:t>Operations</w:t>
            </w:r>
          </w:p>
        </w:tc>
      </w:tr>
    </w:tbl>
    <w:p w:rsidR="00D33270" w:rsidP="00641A66">
      <w:pPr>
        <w:pStyle w:val="BodyText"/>
      </w:pPr>
    </w:p>
    <w:p w:rsidR="00D33270" w:rsidP="00641A66">
      <w:pPr>
        <w:pStyle w:val="BodyText"/>
      </w:pPr>
    </w:p>
    <w:p w:rsidR="00000000" w:rsidRPr="00641A66" w:rsidP="00641A66"/>
    <w:sectPr w:rsidSect="00641A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3270" w:rsidP="00D332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70" w:rsidP="00641A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33270" w:rsidP="00641A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33270" w:rsidP="00641A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3270" w:rsidP="00D332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70" w:rsidP="00641A66">
    <w:pPr>
      <w:pStyle w:val="Header"/>
      <w:framePr w:wrap="around"/>
    </w:pPr>
    <w:r>
      <w:fldChar w:fldCharType="begin"/>
    </w:r>
    <w:r>
      <w:instrText xml:space="preserve"> TITLE   \* MERGEFORMAT </w:instrText>
    </w:r>
    <w:r>
      <w:fldChar w:fldCharType="separate"/>
    </w:r>
    <w:r>
      <w:t>CPPSEC3020A Monitor security from control room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3270" w:rsidP="00641A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C4AE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700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7C2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A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1A66"/>
    <w:pPr>
      <w:spacing w:before="360" w:after="60"/>
      <w:outlineLvl w:val="0"/>
    </w:pPr>
    <w:rPr>
      <w:sz w:val="32"/>
    </w:rPr>
  </w:style>
  <w:style w:type="paragraph" w:styleId="Heading2">
    <w:name w:val="heading 2"/>
    <w:basedOn w:val="HeadingBase"/>
    <w:next w:val="BodyText"/>
    <w:link w:val="Heading2Char"/>
    <w:qFormat/>
    <w:rsid w:val="00641A66"/>
    <w:pPr>
      <w:keepLines/>
      <w:spacing w:before="240" w:after="120"/>
      <w:outlineLvl w:val="1"/>
    </w:pPr>
    <w:rPr>
      <w:sz w:val="28"/>
      <w:szCs w:val="40"/>
    </w:rPr>
  </w:style>
  <w:style w:type="paragraph" w:styleId="Heading3">
    <w:name w:val="heading 3"/>
    <w:basedOn w:val="HeadingBase"/>
    <w:next w:val="BodyText"/>
    <w:link w:val="Heading3Char"/>
    <w:qFormat/>
    <w:rsid w:val="00641A66"/>
    <w:pPr>
      <w:spacing w:before="180" w:after="120"/>
      <w:outlineLvl w:val="2"/>
    </w:pPr>
    <w:rPr>
      <w:spacing w:val="-10"/>
      <w:kern w:val="32"/>
    </w:rPr>
  </w:style>
  <w:style w:type="paragraph" w:styleId="Heading4">
    <w:name w:val="heading 4"/>
    <w:basedOn w:val="HeadingBase"/>
    <w:next w:val="BodyText"/>
    <w:link w:val="Heading4Char"/>
    <w:qFormat/>
    <w:rsid w:val="00641A66"/>
    <w:pPr>
      <w:spacing w:before="160" w:after="120"/>
      <w:outlineLvl w:val="3"/>
    </w:pPr>
    <w:rPr>
      <w:sz w:val="22"/>
    </w:rPr>
  </w:style>
  <w:style w:type="paragraph" w:styleId="Heading5">
    <w:name w:val="heading 5"/>
    <w:basedOn w:val="HeadingBase"/>
    <w:next w:val="Normal"/>
    <w:link w:val="Heading5Char"/>
    <w:qFormat/>
    <w:rsid w:val="00641A66"/>
    <w:pPr>
      <w:spacing w:before="80"/>
      <w:outlineLvl w:val="4"/>
    </w:pPr>
    <w:rPr>
      <w:color w:val="918585"/>
      <w:sz w:val="20"/>
    </w:rPr>
  </w:style>
  <w:style w:type="paragraph" w:styleId="Heading6">
    <w:name w:val="heading 6"/>
    <w:basedOn w:val="HeadingBase"/>
    <w:next w:val="Normal"/>
    <w:link w:val="Heading6Char"/>
    <w:qFormat/>
    <w:rsid w:val="00641A66"/>
    <w:pPr>
      <w:spacing w:before="60"/>
      <w:outlineLvl w:val="5"/>
    </w:pPr>
    <w:rPr>
      <w:color w:val="918585"/>
      <w:sz w:val="20"/>
    </w:rPr>
  </w:style>
  <w:style w:type="paragraph" w:styleId="Heading7">
    <w:name w:val="heading 7"/>
    <w:basedOn w:val="Normal"/>
    <w:next w:val="Normal"/>
    <w:link w:val="Heading7Char"/>
    <w:qFormat/>
    <w:rsid w:val="00641A66"/>
    <w:pPr>
      <w:ind w:left="720"/>
      <w:outlineLvl w:val="6"/>
    </w:pPr>
    <w:rPr>
      <w:i/>
    </w:rPr>
  </w:style>
  <w:style w:type="paragraph" w:styleId="Heading8">
    <w:name w:val="heading 8"/>
    <w:basedOn w:val="Normal"/>
    <w:next w:val="Normal"/>
    <w:link w:val="Heading8Char"/>
    <w:qFormat/>
    <w:rsid w:val="00641A66"/>
    <w:pPr>
      <w:ind w:left="720"/>
      <w:outlineLvl w:val="7"/>
    </w:pPr>
    <w:rPr>
      <w:i/>
    </w:rPr>
  </w:style>
  <w:style w:type="paragraph" w:styleId="Heading9">
    <w:name w:val="heading 9"/>
    <w:basedOn w:val="Normal"/>
    <w:next w:val="Normal"/>
    <w:link w:val="Heading9Char"/>
    <w:qFormat/>
    <w:rsid w:val="00641A66"/>
    <w:pPr>
      <w:ind w:left="720"/>
      <w:outlineLvl w:val="8"/>
    </w:pPr>
    <w:rPr>
      <w:i/>
    </w:rPr>
  </w:style>
  <w:style w:type="character" w:default="1" w:styleId="DefaultParagraphFont">
    <w:name w:val="Default Paragraph Font"/>
    <w:uiPriority w:val="1"/>
    <w:unhideWhenUsed/>
    <w:rsid w:val="00641A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A66"/>
  </w:style>
  <w:style w:type="character" w:customStyle="1" w:styleId="Heading1Char">
    <w:name w:val="Heading 1 Char"/>
    <w:basedOn w:val="DefaultParagraphFont"/>
    <w:link w:val="Heading1"/>
    <w:rsid w:val="00641A66"/>
    <w:rPr>
      <w:rFonts w:ascii="Times New Roman" w:eastAsia="Times New Roman" w:hAnsi="Times New Roman" w:cs="Times New Roman"/>
      <w:b/>
      <w:sz w:val="32"/>
      <w:szCs w:val="20"/>
      <w:lang w:eastAsia="en-US"/>
    </w:rPr>
  </w:style>
  <w:style w:type="paragraph" w:styleId="BodyText">
    <w:name w:val="Body Text"/>
    <w:basedOn w:val="Normal"/>
    <w:link w:val="BodyTextChar"/>
    <w:rsid w:val="00641A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1A66"/>
    <w:rPr>
      <w:rFonts w:ascii="Times New Roman" w:eastAsia="Times New Roman" w:hAnsi="Times New Roman" w:cs="Times New Roman"/>
      <w:sz w:val="24"/>
      <w:lang w:val="en-US" w:eastAsia="en-US"/>
    </w:rPr>
  </w:style>
  <w:style w:type="paragraph" w:styleId="Footer">
    <w:name w:val="footer"/>
    <w:basedOn w:val="Normal"/>
    <w:link w:val="FooterChar"/>
    <w:rsid w:val="00641A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A66"/>
    <w:rPr>
      <w:rFonts w:ascii="Times New Roman" w:eastAsia="Times New Roman" w:hAnsi="Times New Roman" w:cs="Times New Roman"/>
      <w:sz w:val="16"/>
      <w:lang w:val="en-US" w:eastAsia="en-US"/>
    </w:rPr>
  </w:style>
  <w:style w:type="paragraph" w:styleId="List">
    <w:name w:val="List"/>
    <w:basedOn w:val="BodyText"/>
    <w:next w:val="BodyText"/>
    <w:rsid w:val="00641A66"/>
    <w:pPr>
      <w:tabs>
        <w:tab w:val="left" w:pos="340"/>
      </w:tabs>
      <w:spacing w:before="60" w:after="60"/>
      <w:ind w:left="340" w:hanging="340"/>
    </w:pPr>
  </w:style>
  <w:style w:type="paragraph" w:styleId="ListBullet">
    <w:name w:val="List Bullet"/>
    <w:basedOn w:val="List"/>
    <w:rsid w:val="00641A66"/>
    <w:pPr>
      <w:numPr>
        <w:numId w:val="13"/>
      </w:numPr>
      <w:tabs>
        <w:tab w:val="clear" w:pos="340"/>
      </w:tabs>
      <w:spacing w:before="40" w:after="40"/>
    </w:pPr>
  </w:style>
  <w:style w:type="character" w:customStyle="1" w:styleId="SpecialBold">
    <w:name w:val="Special Bold"/>
    <w:basedOn w:val="DefaultParagraphFont"/>
    <w:rsid w:val="00641A66"/>
    <w:rPr>
      <w:b/>
      <w:spacing w:val="0"/>
    </w:rPr>
  </w:style>
  <w:style w:type="paragraph" w:styleId="ListBullet2">
    <w:name w:val="List Bullet 2"/>
    <w:basedOn w:val="List2"/>
    <w:rsid w:val="00641A66"/>
    <w:pPr>
      <w:numPr>
        <w:numId w:val="14"/>
      </w:numPr>
      <w:tabs>
        <w:tab w:val="clear" w:pos="680"/>
      </w:tabs>
    </w:pPr>
  </w:style>
  <w:style w:type="paragraph" w:styleId="Header">
    <w:name w:val="header"/>
    <w:basedOn w:val="Normal"/>
    <w:link w:val="HeaderChar"/>
    <w:rsid w:val="00641A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A6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41A66"/>
    <w:rPr>
      <w:i/>
    </w:rPr>
  </w:style>
  <w:style w:type="paragraph" w:customStyle="1" w:styleId="SuperHeading">
    <w:name w:val="SuperHeading"/>
    <w:basedOn w:val="Normal"/>
    <w:rsid w:val="00641A66"/>
    <w:pPr>
      <w:spacing w:before="240" w:after="120"/>
      <w:outlineLvl w:val="0"/>
    </w:pPr>
    <w:rPr>
      <w:rFonts w:ascii="Times New Roman" w:hAnsi="Times New Roman"/>
      <w:b/>
      <w:sz w:val="28"/>
    </w:rPr>
  </w:style>
  <w:style w:type="paragraph" w:customStyle="1" w:styleId="AllowPageBreak">
    <w:name w:val="AllowPageBreak"/>
    <w:rsid w:val="00641A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1A66"/>
    <w:rPr>
      <w:b/>
      <w:i/>
      <w:u w:val="none"/>
    </w:rPr>
  </w:style>
  <w:style w:type="character" w:customStyle="1" w:styleId="Heading2Char">
    <w:name w:val="Heading 2 Char"/>
    <w:basedOn w:val="DefaultParagraphFont"/>
    <w:link w:val="Heading2"/>
    <w:rsid w:val="00641A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A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A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A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A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A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1A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1A66"/>
    <w:rPr>
      <w:rFonts w:ascii="Courier New" w:eastAsia="Times New Roman" w:hAnsi="Courier New" w:cs="Times New Roman"/>
      <w:i/>
      <w:szCs w:val="20"/>
      <w:lang w:val="en-US" w:eastAsia="en-US"/>
    </w:rPr>
  </w:style>
  <w:style w:type="paragraph" w:customStyle="1" w:styleId="HeadingBase">
    <w:name w:val="Heading Base"/>
    <w:rsid w:val="00641A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A66"/>
    <w:pPr>
      <w:tabs>
        <w:tab w:val="right" w:leader="dot" w:pos="9072"/>
      </w:tabs>
      <w:ind w:left="567"/>
    </w:pPr>
    <w:rPr>
      <w:szCs w:val="22"/>
    </w:rPr>
  </w:style>
  <w:style w:type="paragraph" w:customStyle="1" w:styleId="TOCBase">
    <w:name w:val="TOC Base"/>
    <w:rsid w:val="00641A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A66"/>
    <w:pPr>
      <w:tabs>
        <w:tab w:val="right" w:leader="dot" w:pos="9072"/>
      </w:tabs>
      <w:spacing w:before="40" w:after="40"/>
      <w:ind w:left="284"/>
    </w:pPr>
    <w:rPr>
      <w:rFonts w:ascii="Times New Roman" w:hAnsi="Times New Roman"/>
    </w:rPr>
  </w:style>
  <w:style w:type="paragraph" w:styleId="TOC1">
    <w:name w:val="toc 1"/>
    <w:basedOn w:val="TOCBase"/>
    <w:next w:val="Normal"/>
    <w:rsid w:val="00641A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1A66"/>
    <w:pPr>
      <w:spacing w:before="5040"/>
      <w:jc w:val="center"/>
    </w:pPr>
    <w:rPr>
      <w:sz w:val="48"/>
      <w:szCs w:val="72"/>
      <w:lang w:val="en-US"/>
    </w:rPr>
  </w:style>
  <w:style w:type="character" w:customStyle="1" w:styleId="TitleChar">
    <w:name w:val="Title Char"/>
    <w:basedOn w:val="DefaultParagraphFont"/>
    <w:link w:val="Title"/>
    <w:rsid w:val="00641A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A66"/>
    <w:pPr>
      <w:tabs>
        <w:tab w:val="left" w:pos="3600"/>
        <w:tab w:val="left" w:pos="3958"/>
      </w:tabs>
    </w:pPr>
  </w:style>
  <w:style w:type="paragraph" w:customStyle="1" w:styleId="Note">
    <w:name w:val="Note"/>
    <w:basedOn w:val="BodyText"/>
    <w:rsid w:val="00641A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A66"/>
    <w:pPr>
      <w:framePr w:wrap="auto" w:hAnchor="text" w:y="6049"/>
    </w:pPr>
    <w:rPr>
      <w:color w:val="000000"/>
      <w:sz w:val="40"/>
    </w:rPr>
  </w:style>
  <w:style w:type="paragraph" w:customStyle="1" w:styleId="TOCTitle">
    <w:name w:val="TOCTitle"/>
    <w:basedOn w:val="Heading1"/>
    <w:rsid w:val="00641A66"/>
    <w:pPr>
      <w:spacing w:after="240"/>
      <w:jc w:val="center"/>
      <w:outlineLvl w:val="9"/>
    </w:pPr>
    <w:rPr>
      <w:caps/>
    </w:rPr>
  </w:style>
  <w:style w:type="paragraph" w:customStyle="1" w:styleId="Version">
    <w:name w:val="Version"/>
    <w:rsid w:val="00641A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A66"/>
    <w:pPr>
      <w:keepNext w:val="0"/>
      <w:tabs>
        <w:tab w:val="right" w:pos="4176"/>
      </w:tabs>
      <w:ind w:left="198" w:hanging="198"/>
    </w:pPr>
    <w:rPr>
      <w:rFonts w:ascii="Garamond" w:hAnsi="Garamond"/>
    </w:rPr>
  </w:style>
  <w:style w:type="paragraph" w:styleId="IndexHeading">
    <w:name w:val="index heading"/>
    <w:basedOn w:val="Normal"/>
    <w:next w:val="Index1"/>
    <w:semiHidden/>
    <w:rsid w:val="00641A66"/>
    <w:pPr>
      <w:spacing w:before="120" w:after="120"/>
    </w:pPr>
    <w:rPr>
      <w:rFonts w:ascii="Arial" w:hAnsi="Arial"/>
      <w:b/>
      <w:color w:val="918585"/>
      <w:sz w:val="24"/>
    </w:rPr>
  </w:style>
  <w:style w:type="paragraph" w:customStyle="1" w:styleId="Chapter">
    <w:name w:val="Chapter"/>
    <w:basedOn w:val="Normal"/>
    <w:rsid w:val="00641A66"/>
    <w:pPr>
      <w:spacing w:before="240"/>
    </w:pPr>
    <w:rPr>
      <w:rFonts w:ascii="Times New Roman" w:hAnsi="Times New Roman"/>
      <w:smallCaps/>
      <w:spacing w:val="80"/>
      <w:sz w:val="28"/>
    </w:rPr>
  </w:style>
  <w:style w:type="paragraph" w:customStyle="1" w:styleId="InChapter">
    <w:name w:val="InChapter"/>
    <w:basedOn w:val="Heading3"/>
    <w:rsid w:val="00641A66"/>
    <w:pPr>
      <w:spacing w:after="240"/>
      <w:outlineLvl w:val="9"/>
    </w:pPr>
    <w:rPr>
      <w:noProof/>
    </w:rPr>
  </w:style>
  <w:style w:type="paragraph" w:styleId="Index2">
    <w:name w:val="index 2"/>
    <w:basedOn w:val="Normal"/>
    <w:next w:val="Normal"/>
    <w:semiHidden/>
    <w:rsid w:val="00641A66"/>
    <w:pPr>
      <w:tabs>
        <w:tab w:val="right" w:pos="4176"/>
      </w:tabs>
      <w:ind w:left="568" w:hanging="284"/>
    </w:pPr>
    <w:rPr>
      <w:rFonts w:ascii="Garamond" w:hAnsi="Garamond"/>
    </w:rPr>
  </w:style>
  <w:style w:type="paragraph" w:customStyle="1" w:styleId="Byline">
    <w:name w:val="Byline"/>
    <w:rsid w:val="00641A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A66"/>
    <w:pPr>
      <w:tabs>
        <w:tab w:val="clear" w:pos="3600"/>
        <w:tab w:val="clear" w:pos="3958"/>
      </w:tabs>
      <w:jc w:val="right"/>
    </w:pPr>
  </w:style>
  <w:style w:type="paragraph" w:styleId="Caption">
    <w:name w:val="caption"/>
    <w:basedOn w:val="BodyText"/>
    <w:next w:val="Normal"/>
    <w:qFormat/>
    <w:rsid w:val="00641A66"/>
    <w:pPr>
      <w:framePr w:w="2268" w:hSpace="181" w:vSpace="181" w:wrap="around" w:vAnchor="text" w:hAnchor="page" w:x="1135" w:y="285" w:anchorLock="1"/>
    </w:pPr>
    <w:rPr>
      <w:i/>
    </w:rPr>
  </w:style>
  <w:style w:type="paragraph" w:customStyle="1" w:styleId="MiniTOCTitle">
    <w:name w:val="MiniTOCTitle"/>
    <w:basedOn w:val="Heading4"/>
    <w:rsid w:val="00641A66"/>
    <w:pPr>
      <w:spacing w:before="240"/>
      <w:outlineLvl w:val="9"/>
    </w:pPr>
    <w:rPr>
      <w:noProof/>
      <w:sz w:val="24"/>
    </w:rPr>
  </w:style>
  <w:style w:type="paragraph" w:customStyle="1" w:styleId="MiniTOCItem">
    <w:name w:val="MiniTOCItem"/>
    <w:basedOn w:val="ListBullet"/>
    <w:rsid w:val="00641A66"/>
    <w:pPr>
      <w:numPr>
        <w:numId w:val="0"/>
      </w:numPr>
      <w:tabs>
        <w:tab w:val="right" w:leader="dot" w:pos="6521"/>
      </w:tabs>
      <w:spacing w:before="0" w:after="0"/>
    </w:pPr>
  </w:style>
  <w:style w:type="paragraph" w:customStyle="1" w:styleId="TOFTitle">
    <w:name w:val="TOFTitle"/>
    <w:basedOn w:val="TOCTitle"/>
    <w:rsid w:val="00641A66"/>
  </w:style>
  <w:style w:type="paragraph" w:styleId="TableofFigures">
    <w:name w:val="table of figures"/>
    <w:basedOn w:val="Normal"/>
    <w:next w:val="Normal"/>
    <w:semiHidden/>
    <w:rsid w:val="00641A66"/>
    <w:pPr>
      <w:tabs>
        <w:tab w:val="right" w:leader="dot" w:pos="9072"/>
      </w:tabs>
      <w:ind w:left="970" w:hanging="403"/>
    </w:pPr>
    <w:rPr>
      <w:rFonts w:ascii="Times New Roman" w:hAnsi="Times New Roman"/>
      <w:b/>
    </w:rPr>
  </w:style>
  <w:style w:type="paragraph" w:styleId="ListNumber">
    <w:name w:val="List Number"/>
    <w:basedOn w:val="List"/>
    <w:rsid w:val="00641A66"/>
    <w:pPr>
      <w:numPr>
        <w:numId w:val="11"/>
      </w:numPr>
    </w:pPr>
  </w:style>
  <w:style w:type="character" w:customStyle="1" w:styleId="WingdingSymbols">
    <w:name w:val="Wingding Symbols"/>
    <w:rsid w:val="00641A66"/>
    <w:rPr>
      <w:rFonts w:ascii="Wingdings" w:hAnsi="Wingdings"/>
    </w:rPr>
  </w:style>
  <w:style w:type="paragraph" w:customStyle="1" w:styleId="TableHeading">
    <w:name w:val="Table Heading"/>
    <w:basedOn w:val="HeadingBase"/>
    <w:rsid w:val="00641A66"/>
    <w:pPr>
      <w:keepLines/>
      <w:pBdr>
        <w:bottom w:val="single" w:sz="6" w:space="1" w:color="918585"/>
      </w:pBdr>
      <w:spacing w:before="240"/>
    </w:pPr>
  </w:style>
  <w:style w:type="character" w:customStyle="1" w:styleId="HotSpot">
    <w:name w:val="HotSpot"/>
    <w:rsid w:val="00641A66"/>
    <w:rPr>
      <w:color w:val="0033CC"/>
      <w:u w:val="none"/>
    </w:rPr>
  </w:style>
  <w:style w:type="paragraph" w:customStyle="1" w:styleId="BodyTextRight">
    <w:name w:val="Body Text Right"/>
    <w:basedOn w:val="BodyText"/>
    <w:rsid w:val="00641A66"/>
    <w:pPr>
      <w:spacing w:before="0" w:after="0"/>
      <w:jc w:val="right"/>
    </w:pPr>
  </w:style>
  <w:style w:type="paragraph" w:styleId="Index3">
    <w:name w:val="index 3"/>
    <w:basedOn w:val="ListNumber2"/>
    <w:next w:val="Normal"/>
    <w:semiHidden/>
    <w:rsid w:val="00641A66"/>
    <w:pPr>
      <w:numPr>
        <w:numId w:val="0"/>
      </w:numPr>
      <w:tabs>
        <w:tab w:val="right" w:leader="dot" w:pos="4176"/>
      </w:tabs>
    </w:pPr>
  </w:style>
  <w:style w:type="paragraph" w:styleId="ListNumber2">
    <w:name w:val="List Number 2"/>
    <w:basedOn w:val="List2"/>
    <w:rsid w:val="00641A66"/>
    <w:pPr>
      <w:numPr>
        <w:numId w:val="10"/>
      </w:numPr>
      <w:tabs>
        <w:tab w:val="clear" w:pos="1060"/>
      </w:tabs>
    </w:pPr>
  </w:style>
  <w:style w:type="paragraph" w:customStyle="1" w:styleId="MarginNote">
    <w:name w:val="Margin Note"/>
    <w:basedOn w:val="BodyText"/>
    <w:rsid w:val="00641A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A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A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1A66"/>
    <w:rPr>
      <w:sz w:val="32"/>
    </w:rPr>
  </w:style>
  <w:style w:type="paragraph" w:customStyle="1" w:styleId="HeadingProcedure">
    <w:name w:val="Heading Procedure"/>
    <w:basedOn w:val="HeadingBase"/>
    <w:next w:val="Normal"/>
    <w:rsid w:val="00641A66"/>
    <w:pPr>
      <w:tabs>
        <w:tab w:val="left" w:pos="0"/>
      </w:tabs>
      <w:spacing w:before="120" w:after="60"/>
    </w:pPr>
    <w:rPr>
      <w:i/>
      <w:color w:val="918585"/>
      <w:sz w:val="22"/>
    </w:rPr>
  </w:style>
  <w:style w:type="paragraph" w:customStyle="1" w:styleId="TableBodyText">
    <w:name w:val="Table Body Text"/>
    <w:basedOn w:val="BodyText"/>
    <w:rsid w:val="00641A66"/>
    <w:pPr>
      <w:spacing w:before="60" w:after="60"/>
    </w:pPr>
  </w:style>
  <w:style w:type="paragraph" w:styleId="ListContinue">
    <w:name w:val="List Continue"/>
    <w:basedOn w:val="List"/>
    <w:rsid w:val="00641A66"/>
    <w:pPr>
      <w:ind w:firstLine="0"/>
    </w:pPr>
  </w:style>
  <w:style w:type="paragraph" w:customStyle="1" w:styleId="ListNote">
    <w:name w:val="List Note"/>
    <w:basedOn w:val="List"/>
    <w:rsid w:val="00641A66"/>
    <w:pPr>
      <w:pBdr>
        <w:top w:val="single" w:sz="6" w:space="2" w:color="918585"/>
        <w:bottom w:val="single" w:sz="6" w:space="2" w:color="918585"/>
      </w:pBdr>
      <w:tabs>
        <w:tab w:val="left" w:pos="1021"/>
      </w:tabs>
      <w:ind w:firstLine="0"/>
    </w:pPr>
  </w:style>
  <w:style w:type="paragraph" w:customStyle="1" w:styleId="Warning">
    <w:name w:val="Warning"/>
    <w:basedOn w:val="BodyText"/>
    <w:rsid w:val="00641A66"/>
    <w:pPr>
      <w:shd w:val="clear" w:color="auto" w:fill="D9D9D9"/>
      <w:tabs>
        <w:tab w:val="left" w:pos="992"/>
      </w:tabs>
      <w:ind w:left="119" w:right="119"/>
    </w:pPr>
    <w:rPr>
      <w:sz w:val="20"/>
    </w:rPr>
  </w:style>
  <w:style w:type="paragraph" w:customStyle="1" w:styleId="MarginIcons">
    <w:name w:val="Margin Icons"/>
    <w:basedOn w:val="BodyText"/>
    <w:rsid w:val="00641A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A66"/>
    <w:rPr>
      <w:rFonts w:ascii="Courier New" w:hAnsi="Courier New"/>
    </w:rPr>
  </w:style>
  <w:style w:type="paragraph" w:customStyle="1" w:styleId="NoteBullet">
    <w:name w:val="Note Bullet"/>
    <w:basedOn w:val="Note"/>
    <w:rsid w:val="00641A66"/>
    <w:pPr>
      <w:tabs>
        <w:tab w:val="clear" w:pos="680"/>
      </w:tabs>
      <w:spacing w:before="60" w:after="60"/>
    </w:pPr>
  </w:style>
  <w:style w:type="paragraph" w:customStyle="1" w:styleId="SubHeading2">
    <w:name w:val="SubHeading2"/>
    <w:basedOn w:val="HeadingBase"/>
    <w:rsid w:val="00641A66"/>
    <w:pPr>
      <w:spacing w:before="240" w:after="60"/>
    </w:pPr>
    <w:rPr>
      <w:sz w:val="20"/>
    </w:rPr>
  </w:style>
  <w:style w:type="paragraph" w:customStyle="1" w:styleId="SubHeading1">
    <w:name w:val="SubHeading1"/>
    <w:basedOn w:val="HeadingBase"/>
    <w:rsid w:val="00641A66"/>
    <w:pPr>
      <w:spacing w:before="240" w:after="60"/>
    </w:pPr>
    <w:rPr>
      <w:color w:val="918585"/>
      <w:sz w:val="22"/>
    </w:rPr>
  </w:style>
  <w:style w:type="paragraph" w:customStyle="1" w:styleId="SideHeading">
    <w:name w:val="Side Heading"/>
    <w:basedOn w:val="HeadingBase"/>
    <w:rsid w:val="00641A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A66"/>
    <w:pPr>
      <w:numPr>
        <w:numId w:val="12"/>
      </w:numPr>
    </w:pPr>
  </w:style>
  <w:style w:type="paragraph" w:styleId="PlainText">
    <w:name w:val="Plain Text"/>
    <w:basedOn w:val="Normal"/>
    <w:link w:val="PlainTextChar"/>
    <w:rsid w:val="00641A66"/>
    <w:rPr>
      <w:sz w:val="20"/>
    </w:rPr>
  </w:style>
  <w:style w:type="character" w:customStyle="1" w:styleId="PlainTextChar">
    <w:name w:val="Plain Text Char"/>
    <w:basedOn w:val="DefaultParagraphFont"/>
    <w:link w:val="PlainText"/>
    <w:rsid w:val="00641A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1A66"/>
    <w:rPr>
      <w:b/>
      <w:smallCaps/>
    </w:rPr>
  </w:style>
  <w:style w:type="paragraph" w:customStyle="1" w:styleId="TableListNumber">
    <w:name w:val="Table List Number"/>
    <w:basedOn w:val="ListNumber"/>
    <w:rsid w:val="00641A66"/>
    <w:pPr>
      <w:numPr>
        <w:numId w:val="0"/>
      </w:numPr>
    </w:pPr>
  </w:style>
  <w:style w:type="paragraph" w:styleId="TOC4">
    <w:name w:val="toc 4"/>
    <w:basedOn w:val="TOCBase"/>
    <w:next w:val="Normal"/>
    <w:semiHidden/>
    <w:rsid w:val="00641A66"/>
    <w:pPr>
      <w:tabs>
        <w:tab w:val="right" w:leader="dot" w:pos="9071"/>
      </w:tabs>
      <w:ind w:left="1701"/>
    </w:pPr>
  </w:style>
  <w:style w:type="paragraph" w:customStyle="1" w:styleId="ListAlpha">
    <w:name w:val="List Alpha"/>
    <w:basedOn w:val="List"/>
    <w:rsid w:val="00641A66"/>
    <w:pPr>
      <w:numPr>
        <w:numId w:val="9"/>
      </w:numPr>
    </w:pPr>
  </w:style>
  <w:style w:type="paragraph" w:customStyle="1" w:styleId="ListAlpha2">
    <w:name w:val="List Alpha 2"/>
    <w:basedOn w:val="List2"/>
    <w:rsid w:val="00641A66"/>
    <w:pPr>
      <w:numPr>
        <w:numId w:val="8"/>
      </w:numPr>
    </w:pPr>
  </w:style>
  <w:style w:type="paragraph" w:styleId="List2">
    <w:name w:val="List 2"/>
    <w:basedOn w:val="BodyText"/>
    <w:rsid w:val="00641A66"/>
    <w:pPr>
      <w:tabs>
        <w:tab w:val="left" w:pos="680"/>
      </w:tabs>
      <w:spacing w:before="60" w:after="60"/>
      <w:ind w:left="680" w:hanging="340"/>
    </w:pPr>
  </w:style>
  <w:style w:type="paragraph" w:styleId="List3">
    <w:name w:val="List 3"/>
    <w:basedOn w:val="BodyText"/>
    <w:rsid w:val="00641A66"/>
    <w:pPr>
      <w:tabs>
        <w:tab w:val="left" w:pos="1021"/>
      </w:tabs>
      <w:spacing w:before="60" w:after="60"/>
      <w:ind w:left="1020" w:hanging="340"/>
    </w:pPr>
  </w:style>
  <w:style w:type="paragraph" w:styleId="List4">
    <w:name w:val="List 4"/>
    <w:basedOn w:val="BodyText"/>
    <w:rsid w:val="00641A66"/>
    <w:pPr>
      <w:tabs>
        <w:tab w:val="left" w:pos="1361"/>
      </w:tabs>
      <w:spacing w:before="60" w:after="60"/>
      <w:ind w:left="1361" w:hanging="340"/>
    </w:pPr>
  </w:style>
  <w:style w:type="paragraph" w:styleId="List5">
    <w:name w:val="List 5"/>
    <w:basedOn w:val="BodyText"/>
    <w:rsid w:val="00641A66"/>
    <w:pPr>
      <w:tabs>
        <w:tab w:val="left" w:pos="1701"/>
      </w:tabs>
      <w:spacing w:before="60" w:after="60"/>
      <w:ind w:left="1701" w:hanging="340"/>
    </w:pPr>
  </w:style>
  <w:style w:type="paragraph" w:styleId="ListBullet3">
    <w:name w:val="List Bullet 3"/>
    <w:basedOn w:val="List3"/>
    <w:rsid w:val="00641A66"/>
    <w:pPr>
      <w:numPr>
        <w:numId w:val="15"/>
      </w:numPr>
      <w:tabs>
        <w:tab w:val="clear" w:pos="1021"/>
      </w:tabs>
      <w:ind w:left="1037" w:hanging="357"/>
    </w:pPr>
  </w:style>
  <w:style w:type="paragraph" w:styleId="ListBullet4">
    <w:name w:val="List Bullet 4"/>
    <w:basedOn w:val="List4"/>
    <w:rsid w:val="00641A66"/>
    <w:pPr>
      <w:numPr>
        <w:numId w:val="3"/>
      </w:numPr>
    </w:pPr>
  </w:style>
  <w:style w:type="paragraph" w:styleId="ListBullet5">
    <w:name w:val="List Bullet 5"/>
    <w:basedOn w:val="List5"/>
    <w:rsid w:val="00641A66"/>
    <w:pPr>
      <w:numPr>
        <w:numId w:val="4"/>
      </w:numPr>
    </w:pPr>
  </w:style>
  <w:style w:type="paragraph" w:styleId="ListContinue2">
    <w:name w:val="List Continue 2"/>
    <w:basedOn w:val="List2"/>
    <w:rsid w:val="00641A66"/>
    <w:pPr>
      <w:ind w:firstLine="0"/>
    </w:pPr>
  </w:style>
  <w:style w:type="paragraph" w:styleId="ListContinue3">
    <w:name w:val="List Continue 3"/>
    <w:basedOn w:val="List3"/>
    <w:rsid w:val="00641A66"/>
    <w:pPr>
      <w:ind w:left="1021" w:firstLine="0"/>
    </w:pPr>
  </w:style>
  <w:style w:type="paragraph" w:styleId="ListContinue4">
    <w:name w:val="List Continue 4"/>
    <w:basedOn w:val="List4"/>
    <w:rsid w:val="00641A66"/>
    <w:pPr>
      <w:ind w:firstLine="0"/>
    </w:pPr>
  </w:style>
  <w:style w:type="paragraph" w:styleId="ListContinue5">
    <w:name w:val="List Continue 5"/>
    <w:basedOn w:val="List5"/>
    <w:rsid w:val="00641A66"/>
    <w:pPr>
      <w:ind w:firstLine="0"/>
    </w:pPr>
  </w:style>
  <w:style w:type="paragraph" w:styleId="ListNumber3">
    <w:name w:val="List Number 3"/>
    <w:basedOn w:val="List3"/>
    <w:rsid w:val="00641A66"/>
    <w:pPr>
      <w:numPr>
        <w:numId w:val="5"/>
      </w:numPr>
    </w:pPr>
  </w:style>
  <w:style w:type="paragraph" w:styleId="ListNumber4">
    <w:name w:val="List Number 4"/>
    <w:basedOn w:val="List4"/>
    <w:rsid w:val="00641A66"/>
    <w:pPr>
      <w:numPr>
        <w:numId w:val="6"/>
      </w:numPr>
    </w:pPr>
  </w:style>
  <w:style w:type="paragraph" w:styleId="ListNumber5">
    <w:name w:val="List Number 5"/>
    <w:basedOn w:val="List5"/>
    <w:rsid w:val="00641A66"/>
    <w:pPr>
      <w:numPr>
        <w:numId w:val="7"/>
      </w:numPr>
    </w:pPr>
  </w:style>
  <w:style w:type="paragraph" w:styleId="BlockText">
    <w:name w:val="Block Text"/>
    <w:basedOn w:val="Normal"/>
    <w:rsid w:val="00641A66"/>
    <w:pPr>
      <w:spacing w:after="120"/>
      <w:ind w:left="1440" w:right="1440"/>
    </w:pPr>
  </w:style>
  <w:style w:type="character" w:customStyle="1" w:styleId="Subscript">
    <w:name w:val="Subscript"/>
    <w:basedOn w:val="DefaultParagraphFont"/>
    <w:rsid w:val="00641A66"/>
    <w:rPr>
      <w:sz w:val="16"/>
      <w:vertAlign w:val="subscript"/>
    </w:rPr>
  </w:style>
  <w:style w:type="character" w:customStyle="1" w:styleId="Superscript">
    <w:name w:val="Superscript"/>
    <w:basedOn w:val="DefaultParagraphFont"/>
    <w:rsid w:val="00641A66"/>
    <w:rPr>
      <w:sz w:val="16"/>
      <w:vertAlign w:val="superscript"/>
    </w:rPr>
  </w:style>
  <w:style w:type="character" w:customStyle="1" w:styleId="Symbols">
    <w:name w:val="Symbols"/>
    <w:basedOn w:val="DefaultParagraphFont"/>
    <w:rsid w:val="00641A66"/>
    <w:rPr>
      <w:rFonts w:ascii="Symbol" w:hAnsi="Symbol"/>
    </w:rPr>
  </w:style>
  <w:style w:type="character" w:customStyle="1" w:styleId="MenuOptions">
    <w:name w:val="Menu Options"/>
    <w:basedOn w:val="DefaultParagraphFont"/>
    <w:rsid w:val="00641A66"/>
    <w:rPr>
      <w:rFonts w:ascii="Arial Narrow" w:hAnsi="Arial Narrow"/>
      <w:smallCaps/>
    </w:rPr>
  </w:style>
  <w:style w:type="character" w:customStyle="1" w:styleId="Buttons">
    <w:name w:val="Buttons"/>
    <w:basedOn w:val="DefaultParagraphFont"/>
    <w:rsid w:val="00641A66"/>
    <w:rPr>
      <w:b/>
    </w:rPr>
  </w:style>
  <w:style w:type="character" w:customStyle="1" w:styleId="Underlined">
    <w:name w:val="Underlined"/>
    <w:basedOn w:val="DefaultParagraphFont"/>
    <w:rsid w:val="00641A66"/>
    <w:rPr>
      <w:u w:val="single"/>
    </w:rPr>
  </w:style>
  <w:style w:type="paragraph" w:customStyle="1" w:styleId="TableBodyTextRight">
    <w:name w:val="Table Body Text Right"/>
    <w:basedOn w:val="TableBodyText"/>
    <w:rsid w:val="00641A66"/>
    <w:pPr>
      <w:widowControl w:val="0"/>
      <w:autoSpaceDE w:val="0"/>
      <w:autoSpaceDN w:val="0"/>
      <w:adjustRightInd w:val="0"/>
      <w:jc w:val="right"/>
    </w:pPr>
    <w:rPr>
      <w:rFonts w:cs="Arial"/>
      <w:szCs w:val="18"/>
    </w:rPr>
  </w:style>
  <w:style w:type="paragraph" w:customStyle="1" w:styleId="CopyrightText">
    <w:name w:val="Copyright Text"/>
    <w:basedOn w:val="BodyText"/>
    <w:rsid w:val="00641A66"/>
    <w:rPr>
      <w:sz w:val="18"/>
    </w:rPr>
  </w:style>
  <w:style w:type="paragraph" w:customStyle="1" w:styleId="BodySmallRight">
    <w:name w:val="Body Small Right"/>
    <w:basedOn w:val="BodyTextRight"/>
    <w:rsid w:val="00641A66"/>
    <w:rPr>
      <w:sz w:val="18"/>
      <w:szCs w:val="18"/>
    </w:rPr>
  </w:style>
  <w:style w:type="paragraph" w:customStyle="1" w:styleId="MarginEdition">
    <w:name w:val="Margin Edition"/>
    <w:basedOn w:val="MarginNote"/>
    <w:rsid w:val="00641A66"/>
    <w:pPr>
      <w:spacing w:before="0" w:after="0"/>
    </w:pPr>
    <w:rPr>
      <w:rFonts w:ascii="Times New Roman" w:hAnsi="Times New Roman"/>
      <w:color w:val="999999"/>
    </w:rPr>
  </w:style>
  <w:style w:type="paragraph" w:customStyle="1" w:styleId="Spacer">
    <w:name w:val="Spacer"/>
    <w:basedOn w:val="Normal"/>
    <w:rsid w:val="00641A66"/>
    <w:rPr>
      <w:sz w:val="2"/>
      <w:szCs w:val="2"/>
    </w:rPr>
  </w:style>
  <w:style w:type="character" w:customStyle="1" w:styleId="Small">
    <w:name w:val="Small"/>
    <w:basedOn w:val="DefaultParagraphFont"/>
    <w:rsid w:val="00641A66"/>
    <w:rPr>
      <w:sz w:val="16"/>
    </w:rPr>
  </w:style>
  <w:style w:type="paragraph" w:customStyle="1" w:styleId="WideTable">
    <w:name w:val="Wide Table"/>
    <w:basedOn w:val="Normal"/>
    <w:rsid w:val="00641A66"/>
    <w:pPr>
      <w:ind w:left="-1418"/>
    </w:pPr>
    <w:rPr>
      <w:sz w:val="2"/>
      <w:szCs w:val="2"/>
    </w:rPr>
  </w:style>
  <w:style w:type="character" w:styleId="PageNumber">
    <w:name w:val="page number"/>
    <w:basedOn w:val="DefaultParagraphFont"/>
    <w:rsid w:val="00641A66"/>
  </w:style>
  <w:style w:type="paragraph" w:styleId="Quote">
    <w:name w:val="Quote"/>
    <w:basedOn w:val="Heading1"/>
    <w:link w:val="QuoteChar"/>
    <w:qFormat/>
    <w:rsid w:val="00641A66"/>
    <w:rPr>
      <w:b w:val="0"/>
      <w:sz w:val="72"/>
      <w:szCs w:val="72"/>
      <w:lang w:val="en-NZ"/>
    </w:rPr>
  </w:style>
  <w:style w:type="character" w:customStyle="1" w:styleId="QuoteChar">
    <w:name w:val="Quote Char"/>
    <w:basedOn w:val="DefaultParagraphFont"/>
    <w:link w:val="Quote"/>
    <w:rsid w:val="00641A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A66"/>
    <w:pPr>
      <w:pageBreakBefore/>
    </w:pPr>
  </w:style>
  <w:style w:type="paragraph" w:customStyle="1" w:styleId="Border">
    <w:name w:val="Border"/>
    <w:basedOn w:val="Normal"/>
    <w:qFormat/>
    <w:rsid w:val="00641A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A66"/>
    <w:rPr>
      <w:b/>
      <w:bCs/>
      <w:i/>
      <w:iCs/>
      <w:color w:val="auto"/>
    </w:rPr>
  </w:style>
  <w:style w:type="paragraph" w:styleId="IntenseQuote">
    <w:name w:val="Intense Quote"/>
    <w:basedOn w:val="Normal"/>
    <w:next w:val="Normal"/>
    <w:link w:val="IntenseQuoteChar"/>
    <w:uiPriority w:val="30"/>
    <w:qFormat/>
    <w:rsid w:val="00641A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A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1A66"/>
    <w:rPr>
      <w:smallCaps/>
      <w:color w:val="auto"/>
      <w:u w:val="single"/>
    </w:rPr>
  </w:style>
  <w:style w:type="character" w:styleId="IntenseReference">
    <w:name w:val="Intense Reference"/>
    <w:basedOn w:val="DefaultParagraphFont"/>
    <w:uiPriority w:val="32"/>
    <w:qFormat/>
    <w:rsid w:val="00641A66"/>
    <w:rPr>
      <w:b/>
      <w:bCs/>
      <w:smallCaps/>
      <w:color w:val="auto"/>
      <w:spacing w:val="5"/>
      <w:u w:val="single"/>
    </w:rPr>
  </w:style>
  <w:style w:type="paragraph" w:customStyle="1" w:styleId="2ColumnHeading">
    <w:name w:val="2Column Heading"/>
    <w:basedOn w:val="BodyText"/>
    <w:qFormat/>
    <w:rsid w:val="00641A66"/>
    <w:pPr>
      <w:spacing w:after="60"/>
      <w:ind w:left="-2268"/>
    </w:pPr>
    <w:rPr>
      <w:b/>
    </w:rPr>
  </w:style>
  <w:style w:type="paragraph" w:customStyle="1" w:styleId="Heading1TOC">
    <w:name w:val="Heading1 TOC"/>
    <w:basedOn w:val="Normal"/>
    <w:qFormat/>
    <w:rsid w:val="00641A66"/>
    <w:pPr>
      <w:spacing w:before="240" w:after="120"/>
    </w:pPr>
    <w:rPr>
      <w:rFonts w:ascii="Times New Roman" w:hAnsi="Times New Roman"/>
      <w:b/>
      <w:sz w:val="32"/>
    </w:rPr>
  </w:style>
  <w:style w:type="paragraph" w:customStyle="1" w:styleId="Heading2TOC">
    <w:name w:val="Heading2 TOC"/>
    <w:basedOn w:val="Normal"/>
    <w:qFormat/>
    <w:rsid w:val="00641A66"/>
    <w:pPr>
      <w:spacing w:before="240" w:after="60"/>
    </w:pPr>
    <w:rPr>
      <w:rFonts w:ascii="Times New Roman" w:hAnsi="Times New Roman"/>
      <w:b/>
      <w:sz w:val="28"/>
    </w:rPr>
  </w:style>
  <w:style w:type="character" w:customStyle="1" w:styleId="Underline">
    <w:name w:val="Underline"/>
    <w:basedOn w:val="DefaultParagraphFont"/>
    <w:qFormat/>
    <w:rsid w:val="00641A66"/>
    <w:rPr>
      <w:u w:val="single"/>
    </w:rPr>
  </w:style>
  <w:style w:type="paragraph" w:styleId="BalloonText">
    <w:name w:val="Balloon Text"/>
    <w:basedOn w:val="Normal"/>
    <w:link w:val="BalloonTextChar"/>
    <w:rsid w:val="00641A66"/>
    <w:rPr>
      <w:rFonts w:ascii="Tahoma" w:hAnsi="Tahoma" w:cs="Tahoma"/>
      <w:sz w:val="16"/>
      <w:szCs w:val="16"/>
    </w:rPr>
  </w:style>
  <w:style w:type="character" w:customStyle="1" w:styleId="BalloonTextChar">
    <w:name w:val="Balloon Text Char"/>
    <w:basedOn w:val="DefaultParagraphFont"/>
    <w:link w:val="BalloonText"/>
    <w:rsid w:val="00641A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1A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1A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1602</Words>
  <Characters>10828</Characters>
  <Application>Microsoft Office Word</Application>
  <DocSecurity>0</DocSecurity>
  <Lines>361</Lines>
  <Paragraphs>224</Paragraphs>
  <ScaleCrop>false</ScaleCrop>
  <Company>Author-it Software Corporation Ltd.</Company>
  <LinksUpToDate>false</LinksUpToDate>
  <CharactersWithSpaces>12366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CPPSEC3020A Monitor security from control room</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2012-05-26T06:22:00Z</dcterms:created>
  <dcterms:modified xsi:type="dcterms:W3CDTF">2012-05-26T06:22:00Z</dcterms:modified>
</cp:coreProperties>
</file>