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0D7" w:rsidP="006430D7">
      <w:pPr>
        <w:pStyle w:val="Title"/>
      </w:pPr>
      <w:r>
        <w:fldChar w:fldCharType="begin"/>
      </w:r>
      <w:r>
        <w:instrText xml:space="preserve"> TITLE   \* MERGEFORMAT </w:instrText>
      </w:r>
      <w:r>
        <w:fldChar w:fldCharType="separate"/>
      </w:r>
      <w:r>
        <w:t>CPPSEC3013A Control persons using empty hand techniques</w:t>
      </w:r>
      <w:r>
        <w:fldChar w:fldCharType="end"/>
      </w:r>
    </w:p>
    <w:p w:rsidR="006430D7" w:rsidP="006430D7">
      <w:pPr>
        <w:pStyle w:val="Version"/>
        <w:sectPr w:rsidSect="007859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91C" w:rsidP="0078591C">
      <w:pPr>
        <w:pStyle w:val="SuperHeading"/>
      </w:pPr>
      <w:r w:rsidRPr="0078591C">
        <w:t>CPPSEC3013A Control persons using empty hand techniques</w:t>
      </w:r>
    </w:p>
    <w:p w:rsidR="00000000" w:rsidRPr="0078591C" w:rsidP="0078591C">
      <w:pPr>
        <w:pStyle w:val="Heading1"/>
      </w:pPr>
      <w:bookmarkStart w:id="1" w:name="O_270211"/>
      <w:bookmarkEnd w:id="1"/>
      <w:r w:rsidRPr="0078591C">
        <w:t>Modification History</w:t>
      </w:r>
    </w:p>
    <w:p w:rsidR="00000000" w:rsidRPr="0078591C" w:rsidP="0078591C">
      <w:pPr>
        <w:pStyle w:val="BodyText"/>
      </w:pPr>
      <w:r w:rsidRPr="0078591C">
        <w:t>Not Applicable</w:t>
      </w:r>
    </w:p>
    <w:p w:rsidR="00000000" w:rsidRPr="0078591C" w:rsidP="0078591C">
      <w:pPr>
        <w:pStyle w:val="AllowPageBreak"/>
      </w:pPr>
    </w:p>
    <w:p w:rsidR="00000000" w:rsidRPr="0078591C" w:rsidP="0078591C">
      <w:pPr>
        <w:pStyle w:val="Heading1"/>
      </w:pPr>
      <w:bookmarkStart w:id="2" w:name="O_201850"/>
      <w:bookmarkEnd w:id="2"/>
      <w:r w:rsidRPr="0078591C">
        <w:t>Unit Descriptor</w:t>
      </w:r>
    </w:p>
    <w:tbl>
      <w:tblPr>
        <w:tblW w:w="0" w:type="auto"/>
        <w:tblLayout w:type="fixed"/>
        <w:tblCellMar>
          <w:left w:w="62" w:type="dxa"/>
          <w:right w:w="62" w:type="dxa"/>
        </w:tblCellMar>
        <w:tblLook w:val="0000"/>
      </w:tblPr>
      <w:tblGrid>
        <w:gridCol w:w="2391"/>
        <w:gridCol w:w="6131"/>
      </w:tblGrid>
      <w:tr w:rsidTr="006430D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78591C" w:rsidP="0078591C">
            <w:pPr>
              <w:pStyle w:val="BodyText"/>
            </w:pPr>
            <w:r w:rsidRPr="0078591C">
              <w:t>This unit of competency specifies the outcomes required to select and apply appropr</w:t>
            </w:r>
            <w:r w:rsidRPr="0078591C">
              <w:t xml:space="preserve">iate empty hand techniques. It requires the ability to use force in circumstances where there is a risk to safety of self and others. Competency also requires knowledge of the procedures for conducting an arrest. </w:t>
            </w:r>
          </w:p>
          <w:p w:rsidR="00000000" w:rsidRPr="0078591C" w:rsidP="0078591C">
            <w:pPr>
              <w:pStyle w:val="BodyText"/>
            </w:pPr>
            <w:r w:rsidRPr="0078591C">
              <w:t>This unit may form part of the licensing a</w:t>
            </w:r>
            <w:r w:rsidRPr="0078591C">
              <w:t>nd legal requirements for the use of empty hand techniques and tactical force procedures by persons working in the security industry in those states and territories where these are regulated activities.</w:t>
            </w:r>
          </w:p>
        </w:tc>
      </w:tr>
    </w:tbl>
    <w:p w:rsidR="006430D7" w:rsidP="0078591C">
      <w:pPr>
        <w:pStyle w:val="BodyText"/>
      </w:pPr>
    </w:p>
    <w:p w:rsidR="006430D7" w:rsidP="0078591C">
      <w:pPr>
        <w:pStyle w:val="BodyText"/>
      </w:pPr>
    </w:p>
    <w:p w:rsidR="00000000" w:rsidRPr="0078591C" w:rsidP="0078591C">
      <w:pPr>
        <w:pStyle w:val="Heading1"/>
      </w:pPr>
      <w:bookmarkStart w:id="3" w:name="O_201852"/>
      <w:bookmarkEnd w:id="3"/>
      <w:r w:rsidRPr="0078591C">
        <w:t>Application of the Unit</w:t>
      </w:r>
    </w:p>
    <w:tbl>
      <w:tblPr>
        <w:tblW w:w="0" w:type="auto"/>
        <w:tblLayout w:type="fixed"/>
        <w:tblCellMar>
          <w:left w:w="62" w:type="dxa"/>
          <w:right w:w="62" w:type="dxa"/>
        </w:tblCellMar>
        <w:tblLook w:val="0000"/>
      </w:tblPr>
      <w:tblGrid>
        <w:gridCol w:w="2391"/>
        <w:gridCol w:w="6131"/>
      </w:tblGrid>
      <w:tr w:rsidTr="006430D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78591C" w:rsidP="0078591C">
            <w:pPr>
              <w:pStyle w:val="BodyText"/>
            </w:pPr>
            <w:r w:rsidRPr="0078591C">
              <w:t>This unit of competency has wide application in the security industry in those roles providing guarding and personal protection activities.  Competency requires legal and operational knowledge applicable to relevant sectors of the s</w:t>
            </w:r>
            <w:r w:rsidRPr="0078591C">
              <w:t>ecurity industry. The knowledge and skills described in this unit are to be applied within relevant legislative and organisational guidelines.</w:t>
            </w:r>
          </w:p>
        </w:tc>
      </w:tr>
    </w:tbl>
    <w:p w:rsidR="006430D7" w:rsidP="0078591C">
      <w:pPr>
        <w:pStyle w:val="BodyText"/>
      </w:pPr>
    </w:p>
    <w:p w:rsidR="006430D7" w:rsidP="0078591C">
      <w:pPr>
        <w:pStyle w:val="BodyText"/>
      </w:pPr>
    </w:p>
    <w:p w:rsidR="00000000" w:rsidRPr="0078591C" w:rsidP="0078591C">
      <w:pPr>
        <w:pStyle w:val="Heading1"/>
      </w:pPr>
      <w:bookmarkStart w:id="4" w:name="O_278471"/>
      <w:bookmarkEnd w:id="4"/>
      <w:r w:rsidRPr="0078591C">
        <w:t>Licensing/Regulatory Information</w:t>
      </w:r>
    </w:p>
    <w:p w:rsidR="00000000" w:rsidRPr="0078591C" w:rsidP="0078591C">
      <w:pPr>
        <w:pStyle w:val="BodyText"/>
      </w:pPr>
      <w:r w:rsidRPr="0078591C">
        <w:t>Refer to Unit Descriptor</w:t>
      </w:r>
    </w:p>
    <w:p w:rsidR="00000000" w:rsidRPr="0078591C" w:rsidP="0078591C">
      <w:pPr>
        <w:pStyle w:val="AllowPageBreak"/>
      </w:pPr>
    </w:p>
    <w:p w:rsidR="00000000" w:rsidRPr="0078591C" w:rsidP="0078591C">
      <w:pPr>
        <w:pStyle w:val="Heading1"/>
      </w:pPr>
      <w:bookmarkStart w:id="5" w:name="O_283592"/>
      <w:bookmarkEnd w:id="5"/>
      <w:r w:rsidRPr="0078591C">
        <w:t>Pre-Requisites</w:t>
      </w:r>
    </w:p>
    <w:p w:rsidR="00000000" w:rsidRPr="0078591C" w:rsidP="0078591C">
      <w:pPr>
        <w:pStyle w:val="BodyText"/>
      </w:pPr>
      <w:r w:rsidRPr="0078591C">
        <w:t>Not Applicable</w:t>
      </w:r>
    </w:p>
    <w:p w:rsidR="00000000" w:rsidRPr="0078591C" w:rsidP="0078591C">
      <w:pPr>
        <w:pStyle w:val="AllowPageBreak"/>
      </w:pPr>
    </w:p>
    <w:p w:rsidR="00000000" w:rsidRPr="0078591C" w:rsidP="0078591C">
      <w:pPr>
        <w:pStyle w:val="Heading1"/>
      </w:pPr>
      <w:bookmarkStart w:id="6" w:name="O_201851"/>
      <w:bookmarkEnd w:id="6"/>
      <w:r w:rsidRPr="0078591C">
        <w:t>Employability Skills Information</w:t>
      </w:r>
    </w:p>
    <w:tbl>
      <w:tblPr>
        <w:tblW w:w="0" w:type="auto"/>
        <w:tblLayout w:type="fixed"/>
        <w:tblCellMar>
          <w:left w:w="62" w:type="dxa"/>
          <w:right w:w="62" w:type="dxa"/>
        </w:tblCellMar>
        <w:tblLook w:val="0000"/>
      </w:tblPr>
      <w:tblGrid>
        <w:gridCol w:w="2624"/>
        <w:gridCol w:w="5898"/>
      </w:tblGrid>
      <w:tr w:rsidTr="006430D7">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8591C" w:rsidP="0078591C">
            <w:pPr>
              <w:pStyle w:val="BodyText"/>
            </w:pPr>
            <w:r w:rsidRPr="0078591C">
              <w:t>This unit contains employability skills.</w:t>
            </w:r>
          </w:p>
        </w:tc>
      </w:tr>
    </w:tbl>
    <w:p w:rsidR="006430D7" w:rsidP="0078591C">
      <w:pPr>
        <w:pStyle w:val="BodyText"/>
      </w:pPr>
    </w:p>
    <w:p w:rsidR="006430D7" w:rsidP="0078591C">
      <w:pPr>
        <w:pStyle w:val="BodyText"/>
      </w:pPr>
    </w:p>
    <w:p w:rsidR="00000000" w:rsidRPr="0078591C" w:rsidP="0078591C">
      <w:pPr>
        <w:pStyle w:val="Heading1"/>
      </w:pPr>
      <w:bookmarkStart w:id="7" w:name="O_288257"/>
      <w:bookmarkEnd w:id="7"/>
      <w:r w:rsidRPr="0078591C">
        <w:t>Elements and Performance Criteria Pre-Content</w:t>
      </w:r>
    </w:p>
    <w:tbl>
      <w:tblPr>
        <w:tblW w:w="0" w:type="auto"/>
        <w:tblLayout w:type="fixed"/>
        <w:tblCellMar>
          <w:left w:w="62" w:type="dxa"/>
          <w:right w:w="62" w:type="dxa"/>
        </w:tblCellMar>
        <w:tblLook w:val="0000"/>
      </w:tblPr>
      <w:tblGrid>
        <w:gridCol w:w="2412"/>
        <w:gridCol w:w="6110"/>
      </w:tblGrid>
      <w:tr w:rsidTr="006430D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78591C" w:rsidP="0078591C">
            <w:pPr>
              <w:pStyle w:val="BodyText"/>
            </w:pPr>
            <w:r w:rsidRPr="0078591C">
              <w:t xml:space="preserve">Performance criteria describe the required performance needed to demonstrate achievement of the element. Where </w:t>
            </w:r>
            <w:r w:rsidRPr="0078591C">
              <w:rPr>
                <w:rStyle w:val="BoldandItalics"/>
              </w:rPr>
              <w:t>bold italicised</w:t>
            </w:r>
            <w:r w:rsidRPr="0078591C">
              <w:t xml:space="preserve"> text is used, further information is detailed in the required s</w:t>
            </w:r>
            <w:r w:rsidRPr="0078591C">
              <w:t>kills and knowledge section and/or the range statement. Assessment of performance is to be consistent with the evidence guide.</w:t>
            </w:r>
          </w:p>
        </w:tc>
      </w:tr>
    </w:tbl>
    <w:p w:rsidR="00000000" w:rsidRPr="0078591C" w:rsidP="0078591C">
      <w:pPr>
        <w:pStyle w:val="BodyText"/>
      </w:pPr>
    </w:p>
    <w:p w:rsidR="00000000" w:rsidRPr="0078591C" w:rsidP="0078591C">
      <w:pPr>
        <w:pStyle w:val="AllowPageBreak"/>
      </w:pPr>
    </w:p>
    <w:p w:rsidR="00000000" w:rsidRPr="0078591C" w:rsidP="0078591C">
      <w:pPr>
        <w:pStyle w:val="Heading1"/>
      </w:pPr>
      <w:bookmarkStart w:id="8" w:name="O_234924"/>
      <w:bookmarkEnd w:id="8"/>
      <w:r w:rsidRPr="0078591C">
        <w:t>Elements and Performance Criteria</w:t>
      </w:r>
    </w:p>
    <w:tbl>
      <w:tblPr>
        <w:tblW w:w="0" w:type="auto"/>
        <w:tblLayout w:type="fixed"/>
        <w:tblCellMar>
          <w:left w:w="62" w:type="dxa"/>
          <w:right w:w="62" w:type="dxa"/>
        </w:tblCellMar>
        <w:tblLook w:val="0000"/>
      </w:tblPr>
      <w:tblGrid>
        <w:gridCol w:w="2412"/>
        <w:gridCol w:w="6110"/>
      </w:tblGrid>
      <w:tr w:rsidTr="006430D7">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78591C" w:rsidP="0078591C">
            <w:pPr>
              <w:pStyle w:val="List"/>
            </w:pPr>
            <w:r w:rsidRPr="0078591C">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78591C">
            <w:pPr>
              <w:pStyle w:val="List"/>
              <w:rPr>
                <w:lang w:val="en-NZ"/>
              </w:rPr>
            </w:pPr>
            <w:r w:rsidRPr="0078591C">
              <w:rPr>
                <w:rStyle w:val="SpecialBold"/>
              </w:rPr>
              <w:t>PERFORMANCE CRITERIA</w:t>
            </w:r>
          </w:p>
        </w:tc>
      </w:tr>
      <w:tr w:rsidTr="006430D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8591C">
            <w:pPr>
              <w:pStyle w:val="List"/>
              <w:rPr>
                <w:lang w:val="en-NZ"/>
              </w:rPr>
            </w:pPr>
            <w:r w:rsidRPr="0078591C">
              <w:rPr>
                <w:rStyle w:val="SpecialBold"/>
              </w:rPr>
              <w:t>1</w:t>
            </w:r>
            <w:r w:rsidRPr="0078591C">
              <w:tab/>
            </w:r>
            <w:r w:rsidRPr="0078591C">
              <w:rPr>
                <w:rStyle w:val="SpecialBold"/>
              </w:rPr>
              <w:t>Identify need to use empty hand techniques</w:t>
            </w:r>
            <w:r w:rsidRPr="0078591C">
              <w:t>.</w:t>
            </w:r>
          </w:p>
        </w:tc>
        <w:tc>
          <w:tcPr>
            <w:tcW w:w="6110" w:type="dxa"/>
            <w:tcBorders>
              <w:top w:val="nil"/>
              <w:left w:val="nil"/>
              <w:bottom w:val="nil"/>
              <w:right w:val="nil"/>
            </w:tcBorders>
            <w:tcMar>
              <w:top w:w="0" w:type="dxa"/>
              <w:left w:w="62" w:type="dxa"/>
              <w:bottom w:w="0" w:type="dxa"/>
              <w:right w:w="62" w:type="dxa"/>
            </w:tcMar>
          </w:tcPr>
          <w:p w:rsidR="00000000" w:rsidRPr="0078591C" w:rsidP="0078591C">
            <w:pPr>
              <w:pStyle w:val="List"/>
            </w:pPr>
            <w:r w:rsidRPr="0078591C">
              <w:t>1.1</w:t>
            </w:r>
            <w:r w:rsidRPr="0078591C">
              <w:tab/>
              <w:t xml:space="preserve">Applicable provisions of </w:t>
            </w:r>
            <w:r w:rsidRPr="0078591C">
              <w:rPr>
                <w:rStyle w:val="BoldandItalics"/>
              </w:rPr>
              <w:t>legislative</w:t>
            </w:r>
            <w:r w:rsidRPr="0078591C">
              <w:t xml:space="preserve"> and </w:t>
            </w:r>
            <w:r w:rsidRPr="0078591C">
              <w:rPr>
                <w:rStyle w:val="BoldandItalics"/>
              </w:rPr>
              <w:t>organisational requirements</w:t>
            </w:r>
            <w:r w:rsidRPr="0078591C">
              <w:t xml:space="preserve"> relevant to own role, competence and authority are identified and complied with. </w:t>
            </w:r>
          </w:p>
          <w:p w:rsidR="00000000" w:rsidRPr="0078591C" w:rsidP="0078591C">
            <w:pPr>
              <w:pStyle w:val="List"/>
            </w:pPr>
            <w:r w:rsidRPr="0078591C">
              <w:t>1.2</w:t>
            </w:r>
            <w:r w:rsidRPr="0078591C">
              <w:tab/>
              <w:t>Movements and actions of subject are continually observed to anticipate movement and aggressive a</w:t>
            </w:r>
            <w:r w:rsidRPr="0078591C">
              <w:t>ctions.</w:t>
            </w:r>
          </w:p>
          <w:p w:rsidR="00000000" w:rsidRPr="0078591C" w:rsidP="0078591C">
            <w:pPr>
              <w:pStyle w:val="List"/>
            </w:pPr>
            <w:r w:rsidRPr="0078591C">
              <w:t>1.3</w:t>
            </w:r>
            <w:r w:rsidRPr="0078591C">
              <w:tab/>
              <w:t>Stance and distance from subject maximises range of defensive options and tactical advantages in physical contact.</w:t>
            </w:r>
          </w:p>
          <w:p w:rsidR="00000000" w:rsidRPr="0078591C" w:rsidP="0078591C">
            <w:pPr>
              <w:pStyle w:val="List"/>
            </w:pPr>
            <w:r w:rsidRPr="0078591C">
              <w:t>1.4</w:t>
            </w:r>
            <w:r w:rsidRPr="0078591C">
              <w:tab/>
              <w:t xml:space="preserve">Alternative </w:t>
            </w:r>
            <w:r w:rsidRPr="0078591C">
              <w:rPr>
                <w:rStyle w:val="BoldandItalics"/>
              </w:rPr>
              <w:t>response options</w:t>
            </w:r>
            <w:r w:rsidRPr="0078591C">
              <w:t xml:space="preserve"> are assessed for viability and withdrawal options are identified and incorporated into defensive</w:t>
            </w:r>
            <w:r w:rsidRPr="0078591C">
              <w:t xml:space="preserve"> options.</w:t>
            </w:r>
          </w:p>
          <w:p w:rsidR="00000000" w:rsidRPr="0078591C" w:rsidP="0078591C">
            <w:pPr>
              <w:pStyle w:val="List"/>
            </w:pPr>
            <w:r w:rsidRPr="0078591C">
              <w:t>1.5</w:t>
            </w:r>
            <w:r w:rsidRPr="0078591C">
              <w:tab/>
            </w:r>
            <w:r w:rsidRPr="0078591C">
              <w:rPr>
                <w:rStyle w:val="BoldandItalics"/>
              </w:rPr>
              <w:t>Personal safety needs</w:t>
            </w:r>
            <w:r w:rsidRPr="0078591C">
              <w:t xml:space="preserve"> are identified and maintained. </w:t>
            </w:r>
          </w:p>
          <w:p w:rsidR="00000000" w:rsidP="0078591C">
            <w:pPr>
              <w:pStyle w:val="List"/>
              <w:rPr>
                <w:lang w:val="en-NZ"/>
              </w:rPr>
            </w:pPr>
            <w:r w:rsidRPr="0078591C">
              <w:t>1.6</w:t>
            </w:r>
            <w:r w:rsidRPr="0078591C">
              <w:tab/>
              <w:t xml:space="preserve">Appropriate </w:t>
            </w:r>
            <w:r w:rsidRPr="0078591C">
              <w:rPr>
                <w:rStyle w:val="BoldandItalics"/>
              </w:rPr>
              <w:t>interpersonal techniques</w:t>
            </w:r>
            <w:r w:rsidRPr="0078591C">
              <w:t xml:space="preserve"> are used and communication is maintained with subject.</w:t>
            </w:r>
          </w:p>
        </w:tc>
      </w:tr>
      <w:tr w:rsidTr="006430D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8591C">
            <w:pPr>
              <w:pStyle w:val="List"/>
              <w:rPr>
                <w:lang w:val="en-NZ"/>
              </w:rPr>
            </w:pPr>
            <w:r w:rsidRPr="0078591C">
              <w:rPr>
                <w:rStyle w:val="SpecialBold"/>
              </w:rPr>
              <w:t>2</w:t>
            </w:r>
            <w:r w:rsidRPr="0078591C">
              <w:tab/>
            </w:r>
            <w:r w:rsidRPr="0078591C">
              <w:rPr>
                <w:rStyle w:val="SpecialBold"/>
              </w:rPr>
              <w:t>Apply defensive techniques</w:t>
            </w:r>
            <w:r w:rsidRPr="0078591C">
              <w:t>.</w:t>
            </w:r>
          </w:p>
        </w:tc>
        <w:tc>
          <w:tcPr>
            <w:tcW w:w="6110" w:type="dxa"/>
            <w:tcBorders>
              <w:top w:val="nil"/>
              <w:left w:val="nil"/>
              <w:bottom w:val="nil"/>
              <w:right w:val="nil"/>
            </w:tcBorders>
            <w:tcMar>
              <w:top w:w="0" w:type="dxa"/>
              <w:left w:w="62" w:type="dxa"/>
              <w:bottom w:w="0" w:type="dxa"/>
              <w:right w:w="62" w:type="dxa"/>
            </w:tcMar>
          </w:tcPr>
          <w:p w:rsidR="00000000" w:rsidRPr="0078591C" w:rsidP="0078591C">
            <w:pPr>
              <w:pStyle w:val="List"/>
            </w:pPr>
            <w:r w:rsidRPr="0078591C">
              <w:t>2.1</w:t>
            </w:r>
            <w:r w:rsidRPr="0078591C">
              <w:tab/>
            </w:r>
            <w:r w:rsidRPr="0078591C">
              <w:rPr>
                <w:rStyle w:val="BoldandItalics"/>
              </w:rPr>
              <w:t>Empty hand techniques</w:t>
            </w:r>
            <w:r w:rsidRPr="0078591C">
              <w:t xml:space="preserve"> are applied in accordance with use </w:t>
            </w:r>
            <w:r w:rsidRPr="0078591C">
              <w:t>of force guidelines.</w:t>
            </w:r>
          </w:p>
          <w:p w:rsidR="00000000" w:rsidRPr="0078591C" w:rsidP="0078591C">
            <w:pPr>
              <w:pStyle w:val="List"/>
            </w:pPr>
            <w:r w:rsidRPr="0078591C">
              <w:t>2.2</w:t>
            </w:r>
            <w:r w:rsidRPr="0078591C">
              <w:tab/>
              <w:t>Grip on subject is secure, firm and applied using level of force proportionate to the context of the threat.</w:t>
            </w:r>
          </w:p>
          <w:p w:rsidR="00000000" w:rsidRPr="0078591C" w:rsidP="0078591C">
            <w:pPr>
              <w:pStyle w:val="List"/>
            </w:pPr>
            <w:r w:rsidRPr="0078591C">
              <w:t>2.3</w:t>
            </w:r>
            <w:r w:rsidRPr="0078591C">
              <w:tab/>
              <w:t>Holds are applied quickly to appropriate areas of the body using recognised techniques.</w:t>
            </w:r>
          </w:p>
          <w:p w:rsidR="00000000" w:rsidRPr="0078591C" w:rsidP="0078591C">
            <w:pPr>
              <w:pStyle w:val="List"/>
            </w:pPr>
            <w:r w:rsidRPr="0078591C">
              <w:t>2.4</w:t>
            </w:r>
            <w:r w:rsidRPr="0078591C">
              <w:tab/>
              <w:t>Strikes and blows from sub</w:t>
            </w:r>
            <w:r w:rsidRPr="0078591C">
              <w:t>ject are anticipated and positioning is adopted, parried or blocked using recognised techniques.</w:t>
            </w:r>
          </w:p>
          <w:p w:rsidR="00000000" w:rsidP="0078591C">
            <w:pPr>
              <w:pStyle w:val="List"/>
              <w:rPr>
                <w:lang w:val="en-NZ"/>
              </w:rPr>
            </w:pPr>
            <w:r w:rsidRPr="0078591C">
              <w:t>2.5</w:t>
            </w:r>
            <w:r w:rsidRPr="0078591C">
              <w:tab/>
              <w:t>Contact with subject is limited to the minimum necessary to removing immediate threat and is discontinued at cessation of threat.</w:t>
            </w:r>
          </w:p>
        </w:tc>
      </w:tr>
      <w:tr w:rsidTr="006430D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8591C">
            <w:pPr>
              <w:pStyle w:val="List"/>
              <w:rPr>
                <w:lang w:val="en-NZ"/>
              </w:rPr>
            </w:pPr>
            <w:r w:rsidRPr="0078591C">
              <w:rPr>
                <w:rStyle w:val="SpecialBold"/>
              </w:rPr>
              <w:t>3</w:t>
            </w:r>
            <w:r w:rsidRPr="0078591C">
              <w:tab/>
            </w:r>
            <w:r w:rsidRPr="0078591C">
              <w:rPr>
                <w:rStyle w:val="SpecialBold"/>
              </w:rPr>
              <w:t>Isolate subject</w:t>
            </w:r>
            <w:r w:rsidRPr="0078591C">
              <w:t>.</w:t>
            </w:r>
          </w:p>
        </w:tc>
        <w:tc>
          <w:tcPr>
            <w:tcW w:w="6110" w:type="dxa"/>
            <w:tcBorders>
              <w:top w:val="nil"/>
              <w:left w:val="nil"/>
              <w:bottom w:val="nil"/>
              <w:right w:val="nil"/>
            </w:tcBorders>
            <w:tcMar>
              <w:top w:w="0" w:type="dxa"/>
              <w:left w:w="62" w:type="dxa"/>
              <w:bottom w:w="0" w:type="dxa"/>
              <w:right w:w="62" w:type="dxa"/>
            </w:tcMar>
          </w:tcPr>
          <w:p w:rsidR="00000000" w:rsidRPr="0078591C" w:rsidP="0078591C">
            <w:pPr>
              <w:pStyle w:val="List"/>
            </w:pPr>
            <w:r w:rsidRPr="0078591C">
              <w:t>3.1</w:t>
            </w:r>
            <w:r w:rsidRPr="0078591C">
              <w:tab/>
            </w:r>
            <w:r w:rsidRPr="0078591C">
              <w:t>Weapons and potentially dangerous items are removed from subject and located a safe distance from incident area.</w:t>
            </w:r>
          </w:p>
          <w:p w:rsidR="00000000" w:rsidRPr="0078591C" w:rsidP="0078591C">
            <w:pPr>
              <w:pStyle w:val="List"/>
            </w:pPr>
            <w:r w:rsidRPr="0078591C">
              <w:t>3.2</w:t>
            </w:r>
            <w:r w:rsidRPr="0078591C">
              <w:tab/>
              <w:t xml:space="preserve">Situations requiring assistance are identified and sought from </w:t>
            </w:r>
            <w:r w:rsidRPr="0078591C">
              <w:rPr>
                <w:rStyle w:val="BoldandItalics"/>
              </w:rPr>
              <w:t>relevant persons</w:t>
            </w:r>
            <w:r w:rsidRPr="0078591C">
              <w:t>.</w:t>
            </w:r>
          </w:p>
          <w:p w:rsidR="00000000" w:rsidRPr="0078591C" w:rsidP="0078591C">
            <w:pPr>
              <w:pStyle w:val="List"/>
            </w:pPr>
            <w:r w:rsidRPr="0078591C">
              <w:t>3.3</w:t>
            </w:r>
            <w:r w:rsidRPr="0078591C">
              <w:tab/>
              <w:t>Subject is maintained at safe distance from members of</w:t>
            </w:r>
            <w:r w:rsidRPr="0078591C">
              <w:t xml:space="preserve"> the public and opportunities for escape are identified and minimised.</w:t>
            </w:r>
          </w:p>
          <w:p w:rsidR="00000000" w:rsidRPr="0078591C" w:rsidP="0078591C">
            <w:pPr>
              <w:pStyle w:val="List"/>
            </w:pPr>
            <w:r w:rsidRPr="0078591C">
              <w:t>3.4</w:t>
            </w:r>
            <w:r w:rsidRPr="0078591C">
              <w:tab/>
              <w:t>Restraint of subject is conducted in compliance with established procedures.</w:t>
            </w:r>
          </w:p>
          <w:p w:rsidR="00000000" w:rsidP="0078591C">
            <w:pPr>
              <w:pStyle w:val="List"/>
              <w:rPr>
                <w:lang w:val="en-NZ"/>
              </w:rPr>
            </w:pPr>
            <w:r w:rsidRPr="0078591C">
              <w:t>3.5</w:t>
            </w:r>
            <w:r w:rsidRPr="0078591C">
              <w:tab/>
              <w:t>Subject is escorted from incident scene to a secure location in accordance with organisational proce</w:t>
            </w:r>
            <w:r w:rsidRPr="0078591C">
              <w:t>dures.</w:t>
            </w:r>
          </w:p>
        </w:tc>
      </w:tr>
      <w:tr w:rsidTr="006430D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8591C">
            <w:pPr>
              <w:pStyle w:val="List"/>
              <w:rPr>
                <w:lang w:val="en-NZ"/>
              </w:rPr>
            </w:pPr>
            <w:r w:rsidRPr="0078591C">
              <w:rPr>
                <w:rStyle w:val="SpecialBold"/>
              </w:rPr>
              <w:t>4</w:t>
            </w:r>
            <w:r w:rsidRPr="0078591C">
              <w:tab/>
            </w:r>
            <w:r w:rsidRPr="0078591C">
              <w:rPr>
                <w:rStyle w:val="SpecialBold"/>
              </w:rPr>
              <w:t>Evaluate response</w:t>
            </w:r>
            <w:r w:rsidRPr="0078591C">
              <w:t>.</w:t>
            </w:r>
          </w:p>
        </w:tc>
        <w:tc>
          <w:tcPr>
            <w:tcW w:w="6110" w:type="dxa"/>
            <w:tcBorders>
              <w:top w:val="nil"/>
              <w:left w:val="nil"/>
              <w:bottom w:val="nil"/>
              <w:right w:val="nil"/>
            </w:tcBorders>
            <w:tcMar>
              <w:top w:w="0" w:type="dxa"/>
              <w:left w:w="62" w:type="dxa"/>
              <w:bottom w:w="0" w:type="dxa"/>
              <w:right w:w="62" w:type="dxa"/>
            </w:tcMar>
          </w:tcPr>
          <w:p w:rsidR="00000000" w:rsidRPr="0078591C" w:rsidP="0078591C">
            <w:pPr>
              <w:pStyle w:val="List"/>
            </w:pPr>
            <w:r w:rsidRPr="0078591C">
              <w:t>4.1</w:t>
            </w:r>
            <w:r w:rsidRPr="0078591C">
              <w:tab/>
              <w:t>Effectiveness of response is reviewed and evaluated against circumstances of the incident.</w:t>
            </w:r>
          </w:p>
          <w:p w:rsidR="00000000" w:rsidRPr="0078591C" w:rsidP="0078591C">
            <w:pPr>
              <w:pStyle w:val="List"/>
            </w:pPr>
            <w:r w:rsidRPr="0078591C">
              <w:t>4.2</w:t>
            </w:r>
            <w:r w:rsidRPr="0078591C">
              <w:tab/>
              <w:t xml:space="preserve">Incident observations are provided accurately and </w:t>
            </w:r>
            <w:r w:rsidRPr="0078591C">
              <w:t xml:space="preserve">constructively. </w:t>
            </w:r>
          </w:p>
          <w:p w:rsidR="00000000" w:rsidRPr="0078591C" w:rsidP="0078591C">
            <w:pPr>
              <w:pStyle w:val="List"/>
            </w:pPr>
            <w:r w:rsidRPr="0078591C">
              <w:t>4.3</w:t>
            </w:r>
            <w:r w:rsidRPr="0078591C">
              <w:tab/>
              <w:t>Review findings identify areas for improvement and recomm</w:t>
            </w:r>
            <w:r w:rsidRPr="0078591C">
              <w:t>endations for amendment of response procedures are provided for future practice.</w:t>
            </w:r>
          </w:p>
          <w:p w:rsidR="00000000" w:rsidRPr="0078591C" w:rsidP="0078591C">
            <w:pPr>
              <w:pStyle w:val="List"/>
            </w:pPr>
            <w:r w:rsidRPr="0078591C">
              <w:t>4.4</w:t>
            </w:r>
            <w:r w:rsidRPr="0078591C">
              <w:tab/>
              <w:t xml:space="preserve">Relevant </w:t>
            </w:r>
            <w:r w:rsidRPr="0078591C">
              <w:rPr>
                <w:rStyle w:val="BoldandItalics"/>
              </w:rPr>
              <w:t>documentation</w:t>
            </w:r>
            <w:r w:rsidRPr="0078591C">
              <w:t xml:space="preserve"> is completed and securely maintained with due regard to confidentiality in accordance with organisational procedures. </w:t>
            </w:r>
          </w:p>
          <w:p w:rsidR="00000000" w:rsidRPr="0078591C" w:rsidP="0078591C">
            <w:pPr>
              <w:pStyle w:val="List"/>
            </w:pPr>
            <w:r w:rsidRPr="0078591C">
              <w:t>4.5</w:t>
            </w:r>
            <w:r w:rsidRPr="0078591C">
              <w:tab/>
            </w:r>
            <w:r w:rsidRPr="0078591C">
              <w:rPr>
                <w:rStyle w:val="BoldandItalics"/>
              </w:rPr>
              <w:t>Effects of stress</w:t>
            </w:r>
            <w:r w:rsidRPr="0078591C">
              <w:t xml:space="preserve"> and oth</w:t>
            </w:r>
            <w:r w:rsidRPr="0078591C">
              <w:t xml:space="preserve">er issues related to own well-being are recognised and managed using appropriate </w:t>
            </w:r>
            <w:r w:rsidRPr="0078591C">
              <w:rPr>
                <w:rStyle w:val="BoldandItalics"/>
              </w:rPr>
              <w:t>stress management techniques</w:t>
            </w:r>
            <w:r w:rsidRPr="0078591C">
              <w:t>.</w:t>
            </w:r>
          </w:p>
        </w:tc>
      </w:tr>
    </w:tbl>
    <w:p w:rsidR="006430D7" w:rsidP="0078591C">
      <w:pPr>
        <w:pStyle w:val="BodyText"/>
      </w:pPr>
    </w:p>
    <w:p w:rsidR="006430D7" w:rsidP="0078591C">
      <w:pPr>
        <w:pStyle w:val="BodyText"/>
      </w:pPr>
    </w:p>
    <w:p w:rsidR="00000000" w:rsidRPr="0078591C" w:rsidP="0078591C">
      <w:pPr>
        <w:pStyle w:val="Heading1"/>
      </w:pPr>
      <w:bookmarkStart w:id="9" w:name="O_258874"/>
      <w:bookmarkEnd w:id="9"/>
      <w:r w:rsidRPr="0078591C">
        <w:t>Required Skills and Knowledge</w:t>
      </w:r>
    </w:p>
    <w:tbl>
      <w:tblPr>
        <w:tblW w:w="0" w:type="auto"/>
        <w:tblLayout w:type="fixed"/>
        <w:tblCellMar>
          <w:left w:w="62" w:type="dxa"/>
          <w:right w:w="62" w:type="dxa"/>
        </w:tblCellMar>
        <w:tblLook w:val="0000"/>
      </w:tblPr>
      <w:tblGrid>
        <w:gridCol w:w="8522"/>
      </w:tblGrid>
      <w:tr w:rsidTr="006430D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SpecialBold"/>
              </w:rPr>
              <w:t>REQUIRED SKILLS AND KNOWLEDGE</w:t>
            </w:r>
          </w:p>
        </w:tc>
      </w:tr>
      <w:tr w:rsidTr="006430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t>This section describes the skills and knowledge and their level required for this unit.</w:t>
            </w:r>
          </w:p>
        </w:tc>
      </w:tr>
      <w:tr w:rsidTr="006430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SpecialBold"/>
              </w:rPr>
              <w:t>Required skills</w:t>
            </w:r>
          </w:p>
        </w:tc>
      </w:tr>
      <w:tr w:rsidTr="006430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8591C" w:rsidP="0078591C">
            <w:pPr>
              <w:pStyle w:val="ListBullet"/>
            </w:pPr>
            <w:r w:rsidRPr="0078591C">
              <w:t xml:space="preserve">communicate and negotiate using clear and concise language </w:t>
            </w:r>
          </w:p>
          <w:p w:rsidR="00000000" w:rsidRPr="0078591C" w:rsidP="0078591C">
            <w:pPr>
              <w:pStyle w:val="ListBullet"/>
            </w:pPr>
            <w:r w:rsidRPr="0078591C">
              <w:t>communicate effectively with people from different social, cultural and ethnic background</w:t>
            </w:r>
            <w:r w:rsidRPr="0078591C">
              <w:t xml:space="preserve">s and of varying physical and mental abilities </w:t>
            </w:r>
          </w:p>
          <w:p w:rsidR="00000000" w:rsidRPr="0078591C" w:rsidP="0078591C">
            <w:pPr>
              <w:pStyle w:val="ListBullet"/>
            </w:pPr>
            <w:r w:rsidRPr="0078591C">
              <w:t>determine response appropriate to incident situation</w:t>
            </w:r>
          </w:p>
          <w:p w:rsidR="00000000" w:rsidRPr="0078591C" w:rsidP="0078591C">
            <w:pPr>
              <w:pStyle w:val="ListBullet"/>
            </w:pPr>
            <w:r w:rsidRPr="0078591C">
              <w:t>identify and comply with applicable legal and procedural requirements including 'use of force' guidelines</w:t>
            </w:r>
          </w:p>
          <w:p w:rsidR="00000000" w:rsidRPr="0078591C" w:rsidP="0078591C">
            <w:pPr>
              <w:pStyle w:val="ListBullet"/>
            </w:pPr>
            <w:r w:rsidRPr="0078591C">
              <w:t>identify risk factors and assess degree of risk</w:t>
            </w:r>
          </w:p>
          <w:p w:rsidR="00000000" w:rsidRPr="0078591C" w:rsidP="0078591C">
            <w:pPr>
              <w:pStyle w:val="ListBullet"/>
            </w:pPr>
            <w:r w:rsidRPr="0078591C">
              <w:t>implement empty hand techniques without harming subject</w:t>
            </w:r>
          </w:p>
          <w:p w:rsidR="00000000" w:rsidRPr="0078591C" w:rsidP="0078591C">
            <w:pPr>
              <w:pStyle w:val="ListBullet"/>
            </w:pPr>
            <w:r w:rsidRPr="0078591C">
              <w:t>interpret and follow instructions and procedures</w:t>
            </w:r>
          </w:p>
          <w:p w:rsidR="00000000" w:rsidRPr="0078591C" w:rsidP="0078591C">
            <w:pPr>
              <w:pStyle w:val="ListBullet"/>
            </w:pPr>
            <w:r w:rsidRPr="0078591C">
              <w:t>minimise threat to self and to others by use of appropriate force options</w:t>
            </w:r>
          </w:p>
          <w:p w:rsidR="00000000" w:rsidRPr="0078591C" w:rsidP="0078591C">
            <w:pPr>
              <w:pStyle w:val="ListBullet"/>
            </w:pPr>
            <w:r w:rsidRPr="0078591C">
              <w:t xml:space="preserve">operate security and communications equipment </w:t>
            </w:r>
          </w:p>
          <w:p w:rsidR="00000000" w:rsidRPr="0078591C" w:rsidP="0078591C">
            <w:pPr>
              <w:pStyle w:val="ListBullet"/>
            </w:pPr>
            <w:r w:rsidRPr="0078591C">
              <w:t>participate in review and debr</w:t>
            </w:r>
            <w:r w:rsidRPr="0078591C">
              <w:t xml:space="preserve">ief procedures </w:t>
            </w:r>
          </w:p>
          <w:p w:rsidR="00000000" w:rsidRPr="0078591C" w:rsidP="0078591C">
            <w:pPr>
              <w:pStyle w:val="ListBullet"/>
            </w:pPr>
            <w:r w:rsidRPr="0078591C">
              <w:t xml:space="preserve">record, report and process information </w:t>
            </w:r>
          </w:p>
          <w:p w:rsidR="00000000" w:rsidP="0078591C">
            <w:pPr>
              <w:pStyle w:val="ListBullet"/>
              <w:rPr>
                <w:lang w:val="en-NZ"/>
              </w:rPr>
            </w:pPr>
            <w:r w:rsidRPr="0078591C">
              <w:t>use negotiation techniques to defuse and resolve conflict.</w:t>
            </w:r>
          </w:p>
        </w:tc>
      </w:tr>
      <w:tr w:rsidTr="006430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SpecialBold"/>
              </w:rPr>
              <w:t>Required knowledge</w:t>
            </w:r>
          </w:p>
        </w:tc>
      </w:tr>
      <w:tr w:rsidTr="006430D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8591C" w:rsidP="0078591C">
            <w:pPr>
              <w:pStyle w:val="ListBullet"/>
            </w:pPr>
            <w:r w:rsidRPr="0078591C">
              <w:t>communication techniques, codes and signals</w:t>
            </w:r>
          </w:p>
          <w:p w:rsidR="00000000" w:rsidRPr="0078591C" w:rsidP="0078591C">
            <w:pPr>
              <w:pStyle w:val="ListBullet"/>
            </w:pPr>
            <w:r w:rsidRPr="0078591C">
              <w:t>correct use of equipment including personal protective equipment</w:t>
            </w:r>
          </w:p>
          <w:p w:rsidR="00000000" w:rsidRPr="0078591C" w:rsidP="0078591C">
            <w:pPr>
              <w:pStyle w:val="ListBullet"/>
            </w:pPr>
            <w:r w:rsidRPr="0078591C">
              <w:t>documentat</w:t>
            </w:r>
            <w:r w:rsidRPr="0078591C">
              <w:t>ion, reporting and reviewing or debriefing processes</w:t>
            </w:r>
          </w:p>
          <w:p w:rsidR="00000000" w:rsidRPr="0078591C" w:rsidP="0078591C">
            <w:pPr>
              <w:pStyle w:val="ListBullet"/>
            </w:pPr>
            <w:r w:rsidRPr="0078591C">
              <w:t>emergency and evacuation procedures and instructions</w:t>
            </w:r>
          </w:p>
          <w:p w:rsidR="00000000" w:rsidRPr="0078591C" w:rsidP="0078591C">
            <w:pPr>
              <w:pStyle w:val="ListBullet"/>
            </w:pPr>
            <w:r w:rsidRPr="0078591C">
              <w:t xml:space="preserve">empty hand techniques </w:t>
            </w:r>
          </w:p>
          <w:p w:rsidR="00000000" w:rsidRPr="0078591C" w:rsidP="0078591C">
            <w:pPr>
              <w:pStyle w:val="ListBullet"/>
            </w:pPr>
            <w:r w:rsidRPr="0078591C">
              <w:t>first aid procedures and their application</w:t>
            </w:r>
          </w:p>
          <w:p w:rsidR="00000000" w:rsidRPr="0078591C" w:rsidP="0078591C">
            <w:pPr>
              <w:pStyle w:val="ListBullet"/>
            </w:pPr>
            <w:r w:rsidRPr="0078591C">
              <w:t xml:space="preserve">incident management and methods of restraint </w:t>
            </w:r>
          </w:p>
          <w:p w:rsidR="00000000" w:rsidRPr="0078591C" w:rsidP="0078591C">
            <w:pPr>
              <w:pStyle w:val="ListBullet"/>
            </w:pPr>
            <w:r w:rsidRPr="0078591C">
              <w:t xml:space="preserve">legal provisions relating to powers of arrest and 'use of force' guidelines </w:t>
            </w:r>
          </w:p>
          <w:p w:rsidR="00000000" w:rsidRPr="0078591C" w:rsidP="0078591C">
            <w:pPr>
              <w:pStyle w:val="ListBullet"/>
            </w:pPr>
            <w:r w:rsidRPr="0078591C">
              <w:t>negotiation techniques for managing conflict</w:t>
            </w:r>
          </w:p>
          <w:p w:rsidR="00000000" w:rsidRPr="0078591C" w:rsidP="0078591C">
            <w:pPr>
              <w:pStyle w:val="ListBullet"/>
            </w:pPr>
            <w:r w:rsidRPr="0078591C">
              <w:t>observation and monitoring techniques</w:t>
            </w:r>
          </w:p>
          <w:p w:rsidR="00000000" w:rsidRPr="0078591C" w:rsidP="0078591C">
            <w:pPr>
              <w:pStyle w:val="ListBullet"/>
            </w:pPr>
            <w:r w:rsidRPr="0078591C">
              <w:t xml:space="preserve">powers and procedures for effecting an arrest </w:t>
            </w:r>
          </w:p>
          <w:p w:rsidR="00000000" w:rsidRPr="0078591C" w:rsidP="0078591C">
            <w:pPr>
              <w:pStyle w:val="ListBullet"/>
            </w:pPr>
            <w:r w:rsidRPr="0078591C">
              <w:t>principles of effective communication including i</w:t>
            </w:r>
            <w:r w:rsidRPr="0078591C">
              <w:t xml:space="preserve">nterpersonal techniques </w:t>
            </w:r>
          </w:p>
          <w:p w:rsidR="00000000" w:rsidRPr="0078591C" w:rsidP="0078591C">
            <w:pPr>
              <w:pStyle w:val="ListBullet"/>
            </w:pPr>
            <w:r w:rsidRPr="0078591C">
              <w:t>problem-solving methods and techniques</w:t>
            </w:r>
          </w:p>
          <w:p w:rsidR="00000000" w:rsidRPr="0078591C" w:rsidP="0078591C">
            <w:pPr>
              <w:pStyle w:val="ListBullet"/>
            </w:pPr>
            <w:r w:rsidRPr="0078591C">
              <w:t>security incidents and appropriate responses.</w:t>
            </w:r>
          </w:p>
        </w:tc>
      </w:tr>
    </w:tbl>
    <w:p w:rsidR="006430D7" w:rsidP="0078591C">
      <w:pPr>
        <w:pStyle w:val="BodyText"/>
      </w:pPr>
    </w:p>
    <w:p w:rsidR="006430D7" w:rsidP="0078591C">
      <w:pPr>
        <w:pStyle w:val="BodyText"/>
      </w:pPr>
    </w:p>
    <w:p w:rsidR="00000000" w:rsidRPr="0078591C" w:rsidP="0078591C">
      <w:pPr>
        <w:pStyle w:val="Heading1"/>
      </w:pPr>
      <w:bookmarkStart w:id="10" w:name="O_242908"/>
      <w:bookmarkEnd w:id="10"/>
      <w:r w:rsidRPr="0078591C">
        <w:t>Evidence Guide</w:t>
      </w:r>
    </w:p>
    <w:tbl>
      <w:tblPr>
        <w:tblW w:w="9287" w:type="dxa"/>
        <w:tblLayout w:type="fixed"/>
        <w:tblCellMar>
          <w:left w:w="62" w:type="dxa"/>
          <w:right w:w="62" w:type="dxa"/>
        </w:tblCellMar>
        <w:tblLook w:val="0000"/>
      </w:tblPr>
      <w:tblGrid>
        <w:gridCol w:w="2621"/>
        <w:gridCol w:w="6659"/>
        <w:gridCol w:w="7"/>
      </w:tblGrid>
      <w:tr w:rsidTr="006430D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SpecialBold"/>
              </w:rPr>
              <w:t>EVIDENCE GUIDE</w:t>
            </w:r>
          </w:p>
        </w:tc>
      </w:tr>
      <w:tr w:rsidTr="006430D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t>The evidence guide provides advice on assessment and must</w:t>
            </w:r>
            <w:r w:rsidRPr="0078591C">
              <w:t xml:space="preserve"> be read in conjunction with the performance criteria, required skills and knowledge, range statement and the Assessment Guidelines for the Training Package.</w:t>
            </w:r>
          </w:p>
        </w:tc>
      </w:tr>
      <w:tr w:rsidTr="006430D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78591C" w:rsidP="0078591C">
            <w:pPr>
              <w:pStyle w:val="BodyText"/>
            </w:pPr>
            <w:r w:rsidRPr="0078591C">
              <w:t>A p</w:t>
            </w:r>
            <w:r w:rsidRPr="0078591C">
              <w:t>erson who demonstrates competency in this unit must be able to provide evidence of:</w:t>
            </w:r>
          </w:p>
          <w:p w:rsidR="00000000" w:rsidRPr="0078591C" w:rsidP="0078591C">
            <w:pPr>
              <w:pStyle w:val="ListBullet"/>
            </w:pPr>
            <w:r w:rsidRPr="0078591C">
              <w:t>applying appropriate use of force according to the nature of the threat without harm to the subject</w:t>
            </w:r>
          </w:p>
          <w:p w:rsidR="00000000" w:rsidRPr="0078591C" w:rsidP="0078591C">
            <w:pPr>
              <w:pStyle w:val="ListBullet"/>
            </w:pPr>
            <w:r w:rsidRPr="0078591C">
              <w:t xml:space="preserve">applying empty hand techniques that avoid vital areas of the body </w:t>
            </w:r>
          </w:p>
          <w:p w:rsidR="00000000" w:rsidRPr="0078591C" w:rsidP="0078591C">
            <w:pPr>
              <w:pStyle w:val="ListBullet"/>
            </w:pPr>
            <w:r w:rsidRPr="0078591C">
              <w:t>iden</w:t>
            </w:r>
            <w:r w:rsidRPr="0078591C">
              <w:t>tifying current and potential risk factors which might impact on the safety and security of self and others and implementing appropriate response measures</w:t>
            </w:r>
          </w:p>
          <w:p w:rsidR="00000000" w:rsidRPr="0078591C" w:rsidP="0078591C">
            <w:pPr>
              <w:pStyle w:val="ListBullet"/>
            </w:pPr>
            <w:r w:rsidRPr="0078591C">
              <w:t>using effective communication techniques to provide warnings and clear directions to subject, and con</w:t>
            </w:r>
            <w:r w:rsidRPr="0078591C">
              <w:t>duct basic negotiation to defuse conflict in a manner which engages minority groups</w:t>
            </w:r>
          </w:p>
          <w:p w:rsidR="00000000" w:rsidRPr="0078591C" w:rsidP="0078591C">
            <w:pPr>
              <w:pStyle w:val="ListBullet"/>
            </w:pPr>
            <w:r w:rsidRPr="0078591C">
              <w:t>reacting in a timely manner to the application and termination of force</w:t>
            </w:r>
          </w:p>
          <w:p w:rsidR="00000000" w:rsidP="0078591C">
            <w:pPr>
              <w:pStyle w:val="ListBullet"/>
              <w:rPr>
                <w:lang w:val="en-NZ"/>
              </w:rPr>
            </w:pPr>
            <w:r w:rsidRPr="0078591C">
              <w:t>selecting response options within specified legal and strategic limits.</w:t>
            </w:r>
          </w:p>
        </w:tc>
      </w:tr>
      <w:tr w:rsidTr="006430D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78591C" w:rsidP="0078591C">
            <w:pPr>
              <w:pStyle w:val="BodyText"/>
            </w:pPr>
            <w:r w:rsidRPr="0078591C">
              <w:t>Context of assessment includes:</w:t>
            </w:r>
          </w:p>
          <w:p w:rsidR="00000000" w:rsidRPr="0078591C" w:rsidP="0078591C">
            <w:pPr>
              <w:pStyle w:val="ListBullet"/>
            </w:pPr>
            <w:r w:rsidRPr="0078591C">
              <w:t>a setting in the workplace or environment that simulates the conditions of performance described in the elements, performance criteria and range statement.</w:t>
            </w:r>
          </w:p>
          <w:p w:rsidR="00000000" w:rsidRPr="0078591C" w:rsidP="0078591C">
            <w:pPr>
              <w:pStyle w:val="BodyText"/>
            </w:pPr>
            <w:r w:rsidRPr="0078591C">
              <w:t>Resource implicati</w:t>
            </w:r>
            <w:r w:rsidRPr="0078591C">
              <w:t>ons for assessment include:</w:t>
            </w:r>
          </w:p>
          <w:p w:rsidR="00000000" w:rsidRPr="0078591C" w:rsidP="0078591C">
            <w:pPr>
              <w:pStyle w:val="ListBullet"/>
            </w:pPr>
            <w:r w:rsidRPr="0078591C">
              <w:t>access to plain English version of relevant statutes and procedures</w:t>
            </w:r>
          </w:p>
          <w:p w:rsidR="00000000" w:rsidRPr="0078591C" w:rsidP="0078591C">
            <w:pPr>
              <w:pStyle w:val="ListBullet"/>
            </w:pPr>
            <w:r w:rsidRPr="0078591C">
              <w:t>access to a registered provider of assessment services</w:t>
            </w:r>
          </w:p>
          <w:p w:rsidR="00000000" w:rsidRPr="0078591C" w:rsidP="0078591C">
            <w:pPr>
              <w:pStyle w:val="ListBullet"/>
            </w:pPr>
            <w:r w:rsidRPr="0078591C">
              <w:t>access to a suitable venue and equipment</w:t>
            </w:r>
          </w:p>
          <w:p w:rsidR="00000000" w:rsidRPr="0078591C" w:rsidP="0078591C">
            <w:pPr>
              <w:pStyle w:val="ListBullet"/>
            </w:pPr>
            <w:r w:rsidRPr="0078591C">
              <w:t>assessment instruments including personal planner and assessmen</w:t>
            </w:r>
            <w:r w:rsidRPr="0078591C">
              <w:t>t record book</w:t>
            </w:r>
          </w:p>
          <w:p w:rsidR="00000000" w:rsidRPr="0078591C" w:rsidP="0078591C">
            <w:pPr>
              <w:pStyle w:val="ListBullet"/>
            </w:pPr>
            <w:r w:rsidRPr="0078591C">
              <w:t>work schedules, organisational policies and duty statements.</w:t>
            </w:r>
          </w:p>
          <w:p w:rsidR="00000000" w:rsidP="0078591C">
            <w:pPr>
              <w:pStyle w:val="BodyText"/>
              <w:rPr>
                <w:lang w:val="en-NZ"/>
              </w:rPr>
            </w:pPr>
            <w:r w:rsidRPr="0078591C">
              <w:t>Reasonable adjustments must be made to assessment processes where required for people with disabilities. This could include access to modified equipment and other physical resources</w:t>
            </w:r>
            <w:r w:rsidRPr="0078591C">
              <w:t>, and the provision of appropriate assessment support.</w:t>
            </w:r>
          </w:p>
        </w:tc>
      </w:tr>
      <w:tr w:rsidTr="006430D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78591C" w:rsidP="0078591C">
            <w:pPr>
              <w:pStyle w:val="BodyText"/>
            </w:pPr>
            <w:r w:rsidRPr="0078591C">
              <w:t>This unit of competency could be assessed using the following methods of assessment:</w:t>
            </w:r>
          </w:p>
          <w:p w:rsidR="00000000" w:rsidRPr="0078591C" w:rsidP="0078591C">
            <w:pPr>
              <w:pStyle w:val="ListBullet"/>
            </w:pPr>
            <w:r w:rsidRPr="0078591C">
              <w:t>observation of processes and procedures</w:t>
            </w:r>
          </w:p>
          <w:p w:rsidR="00000000" w:rsidP="0078591C">
            <w:pPr>
              <w:pStyle w:val="ListBullet"/>
              <w:rPr>
                <w:lang w:val="en-NZ"/>
              </w:rPr>
            </w:pPr>
            <w:r w:rsidRPr="0078591C">
              <w:t>questioning of underpinning knowledge and skills.</w:t>
            </w:r>
          </w:p>
        </w:tc>
      </w:tr>
      <w:tr w:rsidTr="006430D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78591C" w:rsidP="0078591C">
            <w:pPr>
              <w:pStyle w:val="BodyText"/>
            </w:pPr>
            <w:r w:rsidRPr="0078591C">
              <w:t xml:space="preserve">Assessment processes and techniques must be culturally appropriate and suitable to the language, literacy and numeracy capacity of the candidate and the competency being assessed. In all cases where practical assessment </w:t>
            </w:r>
            <w:r w:rsidRPr="0078591C">
              <w:t>is used, it should be combined with targeted questioning to assess the underpinning knowledge.</w:t>
            </w:r>
          </w:p>
          <w:p w:rsidR="00000000" w:rsidRPr="0078591C" w:rsidP="0078591C">
            <w:pPr>
              <w:pStyle w:val="BodyText"/>
            </w:pPr>
            <w:r w:rsidRPr="0078591C">
              <w:t>Oral questioning or written assessment may be used to assess underpinning knowledge. In assessment situations where the candidate is offered a choice between ora</w:t>
            </w:r>
            <w:r w:rsidRPr="0078591C">
              <w:t>l questioning and written assessment, questions are to be identical.</w:t>
            </w:r>
          </w:p>
          <w:p w:rsidR="00000000" w:rsidRPr="0078591C" w:rsidP="0078591C">
            <w:pPr>
              <w:pStyle w:val="BodyText"/>
            </w:pPr>
            <w:r w:rsidRPr="0078591C">
              <w:t>Supplementary evidence may be obtained from relevant authenticated correspondence from existing supervisors, team leaders or specialist training staff.</w:t>
            </w:r>
          </w:p>
        </w:tc>
      </w:tr>
    </w:tbl>
    <w:p w:rsidR="006430D7" w:rsidP="0078591C">
      <w:pPr>
        <w:pStyle w:val="BodyText"/>
      </w:pPr>
    </w:p>
    <w:p w:rsidR="006430D7" w:rsidP="0078591C">
      <w:pPr>
        <w:pStyle w:val="BodyText"/>
      </w:pPr>
    </w:p>
    <w:p w:rsidR="00000000" w:rsidRPr="0078591C" w:rsidP="0078591C">
      <w:pPr>
        <w:pStyle w:val="Heading1"/>
      </w:pPr>
      <w:bookmarkStart w:id="11" w:name="O_250891"/>
      <w:bookmarkEnd w:id="11"/>
      <w:r w:rsidRPr="0078591C">
        <w:t>Range Statem</w:t>
      </w:r>
      <w:r w:rsidRPr="0078591C">
        <w:t>ent</w:t>
      </w:r>
    </w:p>
    <w:tbl>
      <w:tblPr>
        <w:tblW w:w="0" w:type="auto"/>
        <w:tblLayout w:type="fixed"/>
        <w:tblCellMar>
          <w:left w:w="62" w:type="dxa"/>
          <w:right w:w="62" w:type="dxa"/>
        </w:tblCellMar>
        <w:tblLook w:val="0000"/>
      </w:tblPr>
      <w:tblGrid>
        <w:gridCol w:w="2412"/>
        <w:gridCol w:w="6110"/>
      </w:tblGrid>
      <w:tr w:rsidTr="006430D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SpecialBold"/>
              </w:rPr>
              <w:t>RANGE STATEMENT</w:t>
            </w:r>
          </w:p>
        </w:tc>
      </w:tr>
      <w:tr w:rsidTr="006430D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t>The range statement relates to the unit of competency as a whole. It allows for different work environments and situations that may affect performance. Bold italicised wordin</w:t>
            </w:r>
            <w:r w:rsidRPr="0078591C">
              <w:t xml:space="preserve">g, if used in the performance criteria, is detailed below. Essential operating conditions that may be present with training and assessment (depending on the work situation, needs of the candidate, accessibility of the item, and local industry and regional </w:t>
            </w:r>
            <w:r w:rsidRPr="0078591C">
              <w:t>contexts) may also be included.</w:t>
            </w:r>
          </w:p>
        </w:tc>
      </w:tr>
      <w:tr w:rsidTr="006430D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BoldandItalics"/>
              </w:rPr>
              <w:t>Legislative requirements may relate to</w:t>
            </w:r>
            <w:r w:rsidRPr="0078591C">
              <w:t xml:space="preserve">: </w:t>
            </w:r>
          </w:p>
        </w:tc>
        <w:tc>
          <w:tcPr>
            <w:tcW w:w="6110" w:type="dxa"/>
            <w:tcBorders>
              <w:top w:val="nil"/>
              <w:left w:val="nil"/>
              <w:bottom w:val="nil"/>
              <w:right w:val="nil"/>
            </w:tcBorders>
            <w:tcMar>
              <w:top w:w="0" w:type="dxa"/>
              <w:left w:w="62" w:type="dxa"/>
              <w:bottom w:w="0" w:type="dxa"/>
              <w:right w:w="62" w:type="dxa"/>
            </w:tcMar>
          </w:tcPr>
          <w:p w:rsidR="00000000" w:rsidRPr="0078591C" w:rsidP="0078591C">
            <w:pPr>
              <w:pStyle w:val="ListBullet"/>
            </w:pPr>
            <w:r w:rsidRPr="0078591C">
              <w:t xml:space="preserve">apprehension and powers of arrest </w:t>
            </w:r>
          </w:p>
          <w:p w:rsidR="00000000" w:rsidRPr="0078591C" w:rsidP="0078591C">
            <w:pPr>
              <w:pStyle w:val="ListBullet"/>
            </w:pPr>
            <w:r w:rsidRPr="0078591C">
              <w:t>Australian standards and quality assurance requirements</w:t>
            </w:r>
          </w:p>
          <w:p w:rsidR="00000000" w:rsidRPr="0078591C" w:rsidP="0078591C">
            <w:pPr>
              <w:pStyle w:val="ListBullet"/>
            </w:pPr>
            <w:r w:rsidRPr="0078591C">
              <w:t>counter-terrorism</w:t>
            </w:r>
          </w:p>
          <w:p w:rsidR="00000000" w:rsidRPr="0078591C" w:rsidP="0078591C">
            <w:pPr>
              <w:pStyle w:val="ListBullet"/>
            </w:pPr>
            <w:r w:rsidRPr="0078591C">
              <w:t>crowd control and control of persons under the influence of intoxicatin</w:t>
            </w:r>
            <w:r w:rsidRPr="0078591C">
              <w:t>g substances</w:t>
            </w:r>
          </w:p>
          <w:p w:rsidR="00000000" w:rsidRPr="0078591C" w:rsidP="0078591C">
            <w:pPr>
              <w:pStyle w:val="ListBullet"/>
            </w:pPr>
            <w:r w:rsidRPr="0078591C">
              <w:t>force continuum, use of force guidelines</w:t>
            </w:r>
          </w:p>
          <w:p w:rsidR="00000000" w:rsidRPr="0078591C" w:rsidP="0078591C">
            <w:pPr>
              <w:pStyle w:val="ListBullet"/>
            </w:pPr>
            <w:r w:rsidRPr="0078591C">
              <w:t>general 'duty of care' responsibilities</w:t>
            </w:r>
          </w:p>
          <w:p w:rsidR="00000000" w:rsidRPr="0078591C" w:rsidP="0078591C">
            <w:pPr>
              <w:pStyle w:val="ListBullet"/>
            </w:pPr>
            <w:r w:rsidRPr="0078591C">
              <w:t>inspection of people and property, and search and seizure of goods</w:t>
            </w:r>
          </w:p>
          <w:p w:rsidR="00000000" w:rsidRPr="0078591C" w:rsidP="0078591C">
            <w:pPr>
              <w:pStyle w:val="ListBullet"/>
            </w:pPr>
            <w:r w:rsidRPr="0078591C">
              <w:t>licensing or certification requirements</w:t>
            </w:r>
          </w:p>
          <w:p w:rsidR="00000000" w:rsidRPr="0078591C" w:rsidP="0078591C">
            <w:pPr>
              <w:pStyle w:val="ListBullet"/>
            </w:pPr>
            <w:r w:rsidRPr="0078591C">
              <w:t>privacy and confidentiality</w:t>
            </w:r>
          </w:p>
          <w:p w:rsidR="00000000" w:rsidRPr="0078591C" w:rsidP="0078591C">
            <w:pPr>
              <w:pStyle w:val="ListBullet"/>
            </w:pPr>
            <w:r w:rsidRPr="0078591C">
              <w:t>relevant commonwealth, state and territory legislation, codes and national standards for:</w:t>
            </w:r>
          </w:p>
          <w:p w:rsidR="00000000" w:rsidRPr="0078591C" w:rsidP="0078591C">
            <w:pPr>
              <w:pStyle w:val="ListBullet2"/>
            </w:pPr>
            <w:r w:rsidRPr="0078591C">
              <w:t>anti-discrimination</w:t>
            </w:r>
          </w:p>
          <w:p w:rsidR="00000000" w:rsidRPr="0078591C" w:rsidP="0078591C">
            <w:pPr>
              <w:pStyle w:val="ListBullet2"/>
            </w:pPr>
            <w:r w:rsidRPr="0078591C">
              <w:t>cultural and ethnic diversity</w:t>
            </w:r>
          </w:p>
          <w:p w:rsidR="00000000" w:rsidRPr="0078591C" w:rsidP="0078591C">
            <w:pPr>
              <w:pStyle w:val="ListBullet2"/>
            </w:pPr>
            <w:r w:rsidRPr="0078591C">
              <w:t>environmental issues</w:t>
            </w:r>
          </w:p>
          <w:p w:rsidR="00000000" w:rsidRPr="0078591C" w:rsidP="0078591C">
            <w:pPr>
              <w:pStyle w:val="ListBullet2"/>
            </w:pPr>
            <w:r w:rsidRPr="0078591C">
              <w:t>equal employment opportunity</w:t>
            </w:r>
          </w:p>
          <w:p w:rsidR="00000000" w:rsidRPr="0078591C" w:rsidP="0078591C">
            <w:pPr>
              <w:pStyle w:val="ListBullet2"/>
            </w:pPr>
            <w:r w:rsidRPr="0078591C">
              <w:t>industrial relations</w:t>
            </w:r>
          </w:p>
          <w:p w:rsidR="00000000" w:rsidRPr="0078591C" w:rsidP="0078591C">
            <w:pPr>
              <w:pStyle w:val="ListBullet2"/>
            </w:pPr>
            <w:r w:rsidRPr="0078591C">
              <w:t>Occupational Health and Safety (OHS)</w:t>
            </w:r>
          </w:p>
          <w:p w:rsidR="00000000" w:rsidRPr="0078591C" w:rsidP="0078591C">
            <w:pPr>
              <w:pStyle w:val="ListBullet"/>
            </w:pPr>
            <w:r w:rsidRPr="0078591C">
              <w:t>releva</w:t>
            </w:r>
            <w:r w:rsidRPr="0078591C">
              <w:t xml:space="preserve">nt industry codes of practice </w:t>
            </w:r>
          </w:p>
          <w:p w:rsidR="00000000" w:rsidP="0078591C">
            <w:pPr>
              <w:pStyle w:val="ListBullet"/>
              <w:rPr>
                <w:lang w:val="en-NZ"/>
              </w:rPr>
            </w:pPr>
            <w:r w:rsidRPr="0078591C">
              <w:t>trespass and the removal of persons.</w:t>
            </w:r>
          </w:p>
        </w:tc>
      </w:tr>
      <w:tr w:rsidTr="006430D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BoldandItalics"/>
              </w:rPr>
              <w:t>Organisational requirements may relate to</w:t>
            </w:r>
            <w:r w:rsidRPr="0078591C">
              <w:t>:</w:t>
            </w:r>
          </w:p>
        </w:tc>
        <w:tc>
          <w:tcPr>
            <w:tcW w:w="6110" w:type="dxa"/>
            <w:tcBorders>
              <w:top w:val="nil"/>
              <w:left w:val="nil"/>
              <w:bottom w:val="nil"/>
              <w:right w:val="nil"/>
            </w:tcBorders>
            <w:tcMar>
              <w:top w:w="0" w:type="dxa"/>
              <w:left w:w="62" w:type="dxa"/>
              <w:bottom w:w="0" w:type="dxa"/>
              <w:right w:w="62" w:type="dxa"/>
            </w:tcMar>
          </w:tcPr>
          <w:p w:rsidR="00000000" w:rsidRPr="0078591C" w:rsidP="0078591C">
            <w:pPr>
              <w:pStyle w:val="ListBullet"/>
            </w:pPr>
            <w:r w:rsidRPr="0078591C">
              <w:t>access and equity policies, principles and practices</w:t>
            </w:r>
          </w:p>
          <w:p w:rsidR="00000000" w:rsidRPr="0078591C" w:rsidP="0078591C">
            <w:pPr>
              <w:pStyle w:val="ListBullet"/>
            </w:pPr>
            <w:r w:rsidRPr="0078591C">
              <w:t>business and performance plans</w:t>
            </w:r>
          </w:p>
          <w:p w:rsidR="00000000" w:rsidRPr="0078591C" w:rsidP="0078591C">
            <w:pPr>
              <w:pStyle w:val="ListBullet"/>
            </w:pPr>
            <w:r w:rsidRPr="0078591C">
              <w:t>client service standards</w:t>
            </w:r>
          </w:p>
          <w:p w:rsidR="00000000" w:rsidRPr="0078591C" w:rsidP="0078591C">
            <w:pPr>
              <w:pStyle w:val="ListBullet"/>
            </w:pPr>
            <w:r w:rsidRPr="0078591C">
              <w:t>code of conduct, code of ethics</w:t>
            </w:r>
          </w:p>
          <w:p w:rsidR="00000000" w:rsidRPr="0078591C" w:rsidP="0078591C">
            <w:pPr>
              <w:pStyle w:val="ListBullet"/>
            </w:pPr>
            <w:r w:rsidRPr="0078591C">
              <w:t>communication and reporting procedures</w:t>
            </w:r>
          </w:p>
          <w:p w:rsidR="00000000" w:rsidRPr="0078591C" w:rsidP="0078591C">
            <w:pPr>
              <w:pStyle w:val="ListBullet"/>
            </w:pPr>
            <w:r w:rsidRPr="0078591C">
              <w:t>complaint and dispute resolution procedures</w:t>
            </w:r>
          </w:p>
          <w:p w:rsidR="00000000" w:rsidRPr="0078591C" w:rsidP="0078591C">
            <w:pPr>
              <w:pStyle w:val="ListBullet"/>
            </w:pPr>
            <w:r w:rsidRPr="0078591C">
              <w:t>emergency and evacuation procedures</w:t>
            </w:r>
          </w:p>
          <w:p w:rsidR="00000000" w:rsidRPr="0078591C" w:rsidP="0078591C">
            <w:pPr>
              <w:pStyle w:val="ListBullet"/>
            </w:pPr>
            <w:r w:rsidRPr="0078591C">
              <w:t xml:space="preserve">employer and employee rights and responsibilities </w:t>
            </w:r>
          </w:p>
          <w:p w:rsidR="00000000" w:rsidRPr="0078591C" w:rsidP="0078591C">
            <w:pPr>
              <w:pStyle w:val="ListBullet"/>
            </w:pPr>
            <w:r w:rsidRPr="0078591C">
              <w:t>OHS policies, procedures and programs</w:t>
            </w:r>
          </w:p>
          <w:p w:rsidR="00000000" w:rsidRPr="0078591C" w:rsidP="0078591C">
            <w:pPr>
              <w:pStyle w:val="ListBullet"/>
            </w:pPr>
            <w:r w:rsidRPr="0078591C">
              <w:t xml:space="preserve">own role, responsibility and authority </w:t>
            </w:r>
          </w:p>
          <w:p w:rsidR="00000000" w:rsidRPr="0078591C" w:rsidP="0078591C">
            <w:pPr>
              <w:pStyle w:val="ListBullet"/>
            </w:pPr>
            <w:r w:rsidRPr="0078591C">
              <w:t>personal</w:t>
            </w:r>
            <w:r w:rsidRPr="0078591C">
              <w:t xml:space="preserve"> and professional development</w:t>
            </w:r>
          </w:p>
          <w:p w:rsidR="00000000" w:rsidRPr="0078591C" w:rsidP="0078591C">
            <w:pPr>
              <w:pStyle w:val="ListBullet"/>
            </w:pPr>
            <w:r w:rsidRPr="0078591C">
              <w:t>privacy and confidentiality of information</w:t>
            </w:r>
          </w:p>
          <w:p w:rsidR="00000000" w:rsidRPr="0078591C" w:rsidP="0078591C">
            <w:pPr>
              <w:pStyle w:val="ListBullet"/>
            </w:pPr>
            <w:r w:rsidRPr="0078591C">
              <w:t>quality assurance and continuous improvement processes and standards</w:t>
            </w:r>
          </w:p>
          <w:p w:rsidR="00000000" w:rsidRPr="0078591C" w:rsidP="0078591C">
            <w:pPr>
              <w:pStyle w:val="ListBullet"/>
            </w:pPr>
            <w:r w:rsidRPr="0078591C">
              <w:t>resource parameters and procedures</w:t>
            </w:r>
          </w:p>
          <w:p w:rsidR="00000000" w:rsidRPr="0078591C" w:rsidP="0078591C">
            <w:pPr>
              <w:pStyle w:val="ListBullet"/>
            </w:pPr>
            <w:r w:rsidRPr="0078591C">
              <w:t>roles, functions and responsibilities of security personnel</w:t>
            </w:r>
          </w:p>
          <w:p w:rsidR="00000000" w:rsidP="0078591C">
            <w:pPr>
              <w:pStyle w:val="ListBullet"/>
              <w:rPr>
                <w:lang w:val="en-NZ"/>
              </w:rPr>
            </w:pPr>
            <w:r w:rsidRPr="0078591C">
              <w:t>storage and disposal of information.</w:t>
            </w:r>
          </w:p>
        </w:tc>
      </w:tr>
      <w:tr w:rsidTr="006430D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BoldandItalics"/>
              </w:rPr>
              <w:t>Response options</w:t>
            </w:r>
            <w:r w:rsidRPr="0078591C">
              <w:t xml:space="preserve"> </w:t>
            </w:r>
            <w:r w:rsidRPr="0078591C">
              <w:rPr>
                <w:rStyle w:val="SpecialBold"/>
              </w:rPr>
              <w:t>may include</w:t>
            </w:r>
            <w:r w:rsidRPr="0078591C">
              <w:t xml:space="preserve">: </w:t>
            </w:r>
          </w:p>
        </w:tc>
        <w:tc>
          <w:tcPr>
            <w:tcW w:w="6110" w:type="dxa"/>
            <w:tcBorders>
              <w:top w:val="nil"/>
              <w:left w:val="nil"/>
              <w:bottom w:val="nil"/>
              <w:right w:val="nil"/>
            </w:tcBorders>
            <w:tcMar>
              <w:top w:w="0" w:type="dxa"/>
              <w:left w:w="62" w:type="dxa"/>
              <w:bottom w:w="0" w:type="dxa"/>
              <w:right w:w="62" w:type="dxa"/>
            </w:tcMar>
          </w:tcPr>
          <w:p w:rsidR="00000000" w:rsidRPr="0078591C" w:rsidP="0078591C">
            <w:pPr>
              <w:pStyle w:val="ListBullet"/>
            </w:pPr>
            <w:r w:rsidRPr="0078591C">
              <w:t>arrest of person</w:t>
            </w:r>
          </w:p>
          <w:p w:rsidR="00000000" w:rsidRPr="0078591C" w:rsidP="0078591C">
            <w:pPr>
              <w:pStyle w:val="ListBullet"/>
            </w:pPr>
            <w:r w:rsidRPr="0078591C">
              <w:t xml:space="preserve">cultural support </w:t>
            </w:r>
          </w:p>
          <w:p w:rsidR="00000000" w:rsidRPr="0078591C" w:rsidP="0078591C">
            <w:pPr>
              <w:pStyle w:val="ListBullet"/>
            </w:pPr>
            <w:r w:rsidRPr="0078591C">
              <w:t>defusing the situation</w:t>
            </w:r>
          </w:p>
          <w:p w:rsidR="00000000" w:rsidRPr="0078591C" w:rsidP="0078591C">
            <w:pPr>
              <w:pStyle w:val="ListBullet"/>
            </w:pPr>
            <w:r w:rsidRPr="0078591C">
              <w:t>request for assistance</w:t>
            </w:r>
          </w:p>
          <w:p w:rsidR="00000000" w:rsidRPr="0078591C" w:rsidP="0078591C">
            <w:pPr>
              <w:pStyle w:val="ListBullet"/>
            </w:pPr>
            <w:r w:rsidRPr="0078591C">
              <w:t xml:space="preserve">restraint of person </w:t>
            </w:r>
          </w:p>
          <w:p w:rsidR="00000000" w:rsidRPr="0078591C" w:rsidP="0078591C">
            <w:pPr>
              <w:pStyle w:val="ListBullet"/>
            </w:pPr>
            <w:r w:rsidRPr="0078591C">
              <w:t>sending alarms</w:t>
            </w:r>
          </w:p>
          <w:p w:rsidR="00000000" w:rsidRPr="0078591C" w:rsidP="0078591C">
            <w:pPr>
              <w:pStyle w:val="ListBullet"/>
            </w:pPr>
            <w:r w:rsidRPr="0078591C">
              <w:t>separation or isolation</w:t>
            </w:r>
          </w:p>
          <w:p w:rsidR="00000000" w:rsidRPr="0078591C" w:rsidP="0078591C">
            <w:pPr>
              <w:pStyle w:val="ListBullet"/>
            </w:pPr>
            <w:r w:rsidRPr="0078591C">
              <w:t>tactical withdrawal</w:t>
            </w:r>
          </w:p>
          <w:p w:rsidR="00000000" w:rsidRPr="0078591C" w:rsidP="0078591C">
            <w:pPr>
              <w:pStyle w:val="ListBullet"/>
            </w:pPr>
            <w:r w:rsidRPr="0078591C">
              <w:t>use of empty hand techniq</w:t>
            </w:r>
            <w:r w:rsidRPr="0078591C">
              <w:t xml:space="preserve">ues </w:t>
            </w:r>
          </w:p>
          <w:p w:rsidR="00000000" w:rsidRPr="0078591C" w:rsidP="0078591C">
            <w:pPr>
              <w:pStyle w:val="ListBullet"/>
            </w:pPr>
            <w:r w:rsidRPr="0078591C">
              <w:t>use of negotiation techniques</w:t>
            </w:r>
          </w:p>
          <w:p w:rsidR="00000000" w:rsidP="0078591C">
            <w:pPr>
              <w:pStyle w:val="ListBullet"/>
              <w:rPr>
                <w:lang w:val="en-NZ"/>
              </w:rPr>
            </w:pPr>
            <w:r w:rsidRPr="0078591C">
              <w:t>use of specialists or experts.</w:t>
            </w:r>
          </w:p>
        </w:tc>
      </w:tr>
      <w:tr w:rsidTr="006430D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BoldandItalics"/>
              </w:rPr>
              <w:t>Personal safety</w:t>
            </w:r>
            <w:r w:rsidRPr="0078591C">
              <w:t xml:space="preserve"> </w:t>
            </w:r>
            <w:r w:rsidRPr="0078591C">
              <w:rPr>
                <w:rStyle w:val="SpecialBold"/>
              </w:rPr>
              <w:t>needs may include</w:t>
            </w:r>
            <w:r w:rsidRPr="0078591C">
              <w:t>:</w:t>
            </w:r>
          </w:p>
        </w:tc>
        <w:tc>
          <w:tcPr>
            <w:tcW w:w="6110" w:type="dxa"/>
            <w:tcBorders>
              <w:top w:val="nil"/>
              <w:left w:val="nil"/>
              <w:bottom w:val="nil"/>
              <w:right w:val="nil"/>
            </w:tcBorders>
            <w:tcMar>
              <w:top w:w="0" w:type="dxa"/>
              <w:left w:w="62" w:type="dxa"/>
              <w:bottom w:w="0" w:type="dxa"/>
              <w:right w:w="62" w:type="dxa"/>
            </w:tcMar>
          </w:tcPr>
          <w:p w:rsidR="00000000" w:rsidRPr="0078591C" w:rsidP="0078591C">
            <w:pPr>
              <w:pStyle w:val="ListBullet"/>
            </w:pPr>
            <w:r w:rsidRPr="0078591C">
              <w:t>access to emergency services</w:t>
            </w:r>
          </w:p>
          <w:p w:rsidR="00000000" w:rsidRPr="0078591C" w:rsidP="0078591C">
            <w:pPr>
              <w:pStyle w:val="ListBullet"/>
            </w:pPr>
            <w:r w:rsidRPr="0078591C">
              <w:t>access to specific security equipment</w:t>
            </w:r>
          </w:p>
          <w:p w:rsidR="00000000" w:rsidRPr="0078591C" w:rsidP="0078591C">
            <w:pPr>
              <w:pStyle w:val="ListBullet"/>
            </w:pPr>
            <w:r w:rsidRPr="0078591C">
              <w:t>additional training</w:t>
            </w:r>
          </w:p>
          <w:p w:rsidR="00000000" w:rsidRPr="0078591C" w:rsidP="0078591C">
            <w:pPr>
              <w:pStyle w:val="ListBullet"/>
            </w:pPr>
            <w:r w:rsidRPr="0078591C">
              <w:t>appropriate vehicle</w:t>
            </w:r>
          </w:p>
          <w:p w:rsidR="00000000" w:rsidRPr="0078591C" w:rsidP="0078591C">
            <w:pPr>
              <w:pStyle w:val="ListBullet"/>
            </w:pPr>
            <w:r w:rsidRPr="0078591C">
              <w:t>clarification of own responsibility and competence</w:t>
            </w:r>
          </w:p>
          <w:p w:rsidR="00000000" w:rsidRPr="0078591C" w:rsidP="0078591C">
            <w:pPr>
              <w:pStyle w:val="ListBullet"/>
            </w:pPr>
            <w:r w:rsidRPr="0078591C">
              <w:t xml:space="preserve">maintaining regular communication </w:t>
            </w:r>
          </w:p>
          <w:p w:rsidR="00000000" w:rsidRPr="0078591C" w:rsidP="0078591C">
            <w:pPr>
              <w:pStyle w:val="ListBullet"/>
            </w:pPr>
            <w:r w:rsidRPr="0078591C">
              <w:t>personal protective equipment</w:t>
            </w:r>
          </w:p>
          <w:p w:rsidR="00000000" w:rsidRPr="0078591C" w:rsidP="0078591C">
            <w:pPr>
              <w:pStyle w:val="ListBullet"/>
            </w:pPr>
            <w:r w:rsidRPr="0078591C">
              <w:t>provision of back-up support</w:t>
            </w:r>
          </w:p>
          <w:p w:rsidR="00000000" w:rsidP="0078591C">
            <w:pPr>
              <w:pStyle w:val="ListBullet"/>
              <w:rPr>
                <w:lang w:val="en-NZ"/>
              </w:rPr>
            </w:pPr>
            <w:r w:rsidRPr="0078591C">
              <w:t>working in a team.</w:t>
            </w:r>
          </w:p>
        </w:tc>
      </w:tr>
      <w:tr w:rsidTr="006430D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BoldandItalics"/>
              </w:rPr>
              <w:t>Interpersonal techniques</w:t>
            </w:r>
            <w:r w:rsidRPr="0078591C">
              <w:t xml:space="preserve"> may involve: </w:t>
            </w:r>
          </w:p>
        </w:tc>
        <w:tc>
          <w:tcPr>
            <w:tcW w:w="6110" w:type="dxa"/>
            <w:tcBorders>
              <w:top w:val="nil"/>
              <w:left w:val="nil"/>
              <w:bottom w:val="nil"/>
              <w:right w:val="nil"/>
            </w:tcBorders>
            <w:tcMar>
              <w:top w:w="0" w:type="dxa"/>
              <w:left w:w="62" w:type="dxa"/>
              <w:bottom w:w="0" w:type="dxa"/>
              <w:right w:w="62" w:type="dxa"/>
            </w:tcMar>
          </w:tcPr>
          <w:p w:rsidR="00000000" w:rsidRPr="0078591C" w:rsidP="0078591C">
            <w:pPr>
              <w:pStyle w:val="ListBullet"/>
            </w:pPr>
            <w:r w:rsidRPr="0078591C">
              <w:t xml:space="preserve">active listening </w:t>
            </w:r>
          </w:p>
          <w:p w:rsidR="00000000" w:rsidRPr="0078591C" w:rsidP="0078591C">
            <w:pPr>
              <w:pStyle w:val="ListBullet"/>
            </w:pPr>
            <w:r w:rsidRPr="0078591C">
              <w:t>being non-judgemental</w:t>
            </w:r>
          </w:p>
          <w:p w:rsidR="00000000" w:rsidRPr="0078591C" w:rsidP="0078591C">
            <w:pPr>
              <w:pStyle w:val="ListBullet"/>
            </w:pPr>
            <w:r w:rsidRPr="0078591C">
              <w:t>being respectful and non-discriminatory</w:t>
            </w:r>
          </w:p>
          <w:p w:rsidR="00000000" w:rsidRPr="0078591C" w:rsidP="0078591C">
            <w:pPr>
              <w:pStyle w:val="ListBullet"/>
            </w:pPr>
            <w:r w:rsidRPr="0078591C">
              <w:t>constructive feedback</w:t>
            </w:r>
          </w:p>
          <w:p w:rsidR="00000000" w:rsidRPr="0078591C" w:rsidP="0078591C">
            <w:pPr>
              <w:pStyle w:val="ListBullet"/>
            </w:pPr>
            <w:r w:rsidRPr="0078591C">
              <w:t>control of tone of voice and body language</w:t>
            </w:r>
          </w:p>
          <w:p w:rsidR="00000000" w:rsidRPr="0078591C" w:rsidP="0078591C">
            <w:pPr>
              <w:pStyle w:val="ListBullet"/>
            </w:pPr>
            <w:r w:rsidRPr="0078591C">
              <w:t xml:space="preserve">culturally aware and sensitive use of language and concepts </w:t>
            </w:r>
          </w:p>
          <w:p w:rsidR="00000000" w:rsidRPr="0078591C" w:rsidP="0078591C">
            <w:pPr>
              <w:pStyle w:val="ListBullet"/>
            </w:pPr>
            <w:r w:rsidRPr="0078591C">
              <w:t>demonstrating flexibility and willingness to negotiate</w:t>
            </w:r>
          </w:p>
          <w:p w:rsidR="00000000" w:rsidRPr="0078591C" w:rsidP="0078591C">
            <w:pPr>
              <w:pStyle w:val="ListBullet"/>
            </w:pPr>
            <w:r w:rsidRPr="0078591C">
              <w:t>effective verbal and non-verbal com</w:t>
            </w:r>
            <w:r w:rsidRPr="0078591C">
              <w:t>munication</w:t>
            </w:r>
          </w:p>
          <w:p w:rsidR="00000000" w:rsidRPr="0078591C" w:rsidP="0078591C">
            <w:pPr>
              <w:pStyle w:val="ListBullet"/>
            </w:pPr>
            <w:r w:rsidRPr="0078591C">
              <w:t>maintaining professionalism</w:t>
            </w:r>
          </w:p>
          <w:p w:rsidR="00000000" w:rsidRPr="0078591C" w:rsidP="0078591C">
            <w:pPr>
              <w:pStyle w:val="ListBullet"/>
            </w:pPr>
            <w:r w:rsidRPr="0078591C">
              <w:t xml:space="preserve">providing sufficient time for questions and responses </w:t>
            </w:r>
          </w:p>
          <w:p w:rsidR="00000000" w:rsidRPr="0078591C" w:rsidP="0078591C">
            <w:pPr>
              <w:pStyle w:val="ListBullet"/>
            </w:pPr>
            <w:r w:rsidRPr="0078591C">
              <w:t>reflection and summarising</w:t>
            </w:r>
          </w:p>
          <w:p w:rsidR="00000000" w:rsidRPr="0078591C" w:rsidP="0078591C">
            <w:pPr>
              <w:pStyle w:val="ListBullet"/>
            </w:pPr>
            <w:r w:rsidRPr="0078591C">
              <w:t>two-way interaction</w:t>
            </w:r>
          </w:p>
          <w:p w:rsidR="00000000" w:rsidRPr="0078591C" w:rsidP="0078591C">
            <w:pPr>
              <w:pStyle w:val="ListBullet"/>
            </w:pPr>
            <w:r w:rsidRPr="0078591C">
              <w:t>use of plain English</w:t>
            </w:r>
          </w:p>
          <w:p w:rsidR="00000000" w:rsidP="0078591C">
            <w:pPr>
              <w:pStyle w:val="ListBullet"/>
              <w:rPr>
                <w:lang w:val="en-NZ"/>
              </w:rPr>
            </w:pPr>
            <w:r w:rsidRPr="0078591C">
              <w:t>use of positive, confident and cooperative language.</w:t>
            </w:r>
          </w:p>
        </w:tc>
      </w:tr>
      <w:tr w:rsidTr="006430D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BoldandItalics"/>
              </w:rPr>
              <w:t>Empty hand techniques</w:t>
            </w:r>
            <w:r w:rsidRPr="0078591C">
              <w:t xml:space="preserve"> </w:t>
            </w:r>
            <w:r w:rsidRPr="0078591C">
              <w:rPr>
                <w:rStyle w:val="SpecialBold"/>
              </w:rPr>
              <w:t>may include</w:t>
            </w:r>
            <w:r w:rsidRPr="0078591C">
              <w:t xml:space="preserve">: </w:t>
            </w:r>
          </w:p>
        </w:tc>
        <w:tc>
          <w:tcPr>
            <w:tcW w:w="6110" w:type="dxa"/>
            <w:tcBorders>
              <w:top w:val="nil"/>
              <w:left w:val="nil"/>
              <w:bottom w:val="nil"/>
              <w:right w:val="nil"/>
            </w:tcBorders>
            <w:tcMar>
              <w:top w:w="0" w:type="dxa"/>
              <w:left w:w="62" w:type="dxa"/>
              <w:bottom w:w="0" w:type="dxa"/>
              <w:right w:w="62" w:type="dxa"/>
            </w:tcMar>
          </w:tcPr>
          <w:p w:rsidR="00000000" w:rsidRPr="0078591C" w:rsidP="0078591C">
            <w:pPr>
              <w:pStyle w:val="ListBullet"/>
            </w:pPr>
            <w:r w:rsidRPr="0078591C">
              <w:t>avo</w:t>
            </w:r>
            <w:r w:rsidRPr="0078591C">
              <w:t>idance techniques</w:t>
            </w:r>
          </w:p>
          <w:p w:rsidR="00000000" w:rsidRPr="0078591C" w:rsidP="0078591C">
            <w:pPr>
              <w:pStyle w:val="ListBullet"/>
            </w:pPr>
            <w:r w:rsidRPr="0078591C">
              <w:t xml:space="preserve">blocking techniques </w:t>
            </w:r>
          </w:p>
          <w:p w:rsidR="00000000" w:rsidRPr="0078591C" w:rsidP="0078591C">
            <w:pPr>
              <w:pStyle w:val="ListBullet"/>
            </w:pPr>
            <w:r w:rsidRPr="0078591C">
              <w:t>body positioning</w:t>
            </w:r>
          </w:p>
          <w:p w:rsidR="00000000" w:rsidRPr="0078591C" w:rsidP="0078591C">
            <w:pPr>
              <w:pStyle w:val="ListBullet"/>
            </w:pPr>
            <w:r w:rsidRPr="0078591C">
              <w:t>body safety</w:t>
            </w:r>
          </w:p>
          <w:p w:rsidR="00000000" w:rsidRPr="0078591C" w:rsidP="0078591C">
            <w:pPr>
              <w:pStyle w:val="ListBullet"/>
            </w:pPr>
            <w:r w:rsidRPr="0078591C">
              <w:t>impact techniques</w:t>
            </w:r>
          </w:p>
          <w:p w:rsidR="00000000" w:rsidRPr="0078591C" w:rsidP="0078591C">
            <w:pPr>
              <w:pStyle w:val="ListBullet"/>
            </w:pPr>
            <w:r w:rsidRPr="0078591C">
              <w:t>locking and holding techniques</w:t>
            </w:r>
          </w:p>
          <w:p w:rsidR="00000000" w:rsidP="0078591C">
            <w:pPr>
              <w:pStyle w:val="ListBullet"/>
              <w:rPr>
                <w:lang w:val="en-NZ"/>
              </w:rPr>
            </w:pPr>
            <w:r w:rsidRPr="0078591C">
              <w:t>take down techniques.</w:t>
            </w:r>
          </w:p>
        </w:tc>
      </w:tr>
      <w:tr w:rsidTr="006430D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BoldandItalics"/>
              </w:rPr>
              <w:t>Relevant persons</w:t>
            </w:r>
            <w:r w:rsidRPr="0078591C">
              <w:t xml:space="preserve"> </w:t>
            </w:r>
            <w:r w:rsidRPr="0078591C">
              <w:rPr>
                <w:rStyle w:val="SpecialBold"/>
              </w:rPr>
              <w:t>may include</w:t>
            </w:r>
            <w:r w:rsidRPr="0078591C">
              <w:t>:</w:t>
            </w:r>
          </w:p>
        </w:tc>
        <w:tc>
          <w:tcPr>
            <w:tcW w:w="6110" w:type="dxa"/>
            <w:tcBorders>
              <w:top w:val="nil"/>
              <w:left w:val="nil"/>
              <w:bottom w:val="nil"/>
              <w:right w:val="nil"/>
            </w:tcBorders>
            <w:tcMar>
              <w:top w:w="0" w:type="dxa"/>
              <w:left w:w="62" w:type="dxa"/>
              <w:bottom w:w="0" w:type="dxa"/>
              <w:right w:w="62" w:type="dxa"/>
            </w:tcMar>
          </w:tcPr>
          <w:p w:rsidR="00000000" w:rsidRPr="0078591C" w:rsidP="0078591C">
            <w:pPr>
              <w:pStyle w:val="ListBullet"/>
            </w:pPr>
            <w:r w:rsidRPr="0078591C">
              <w:t>colleagues</w:t>
            </w:r>
          </w:p>
          <w:p w:rsidR="00000000" w:rsidRPr="0078591C" w:rsidP="0078591C">
            <w:pPr>
              <w:pStyle w:val="ListBullet"/>
            </w:pPr>
            <w:r w:rsidRPr="0078591C">
              <w:t xml:space="preserve">emergency services personnel </w:t>
            </w:r>
          </w:p>
          <w:p w:rsidR="00000000" w:rsidRPr="0078591C" w:rsidP="0078591C">
            <w:pPr>
              <w:pStyle w:val="ListBullet"/>
            </w:pPr>
            <w:r w:rsidRPr="0078591C">
              <w:t>medical personnel</w:t>
            </w:r>
          </w:p>
          <w:p w:rsidR="00000000" w:rsidRPr="0078591C" w:rsidP="0078591C">
            <w:pPr>
              <w:pStyle w:val="ListBullet"/>
            </w:pPr>
            <w:r w:rsidRPr="0078591C">
              <w:t xml:space="preserve">specialist teams </w:t>
            </w:r>
          </w:p>
          <w:p w:rsidR="00000000" w:rsidP="0078591C">
            <w:pPr>
              <w:pStyle w:val="ListBullet"/>
              <w:rPr>
                <w:lang w:val="en-NZ"/>
              </w:rPr>
            </w:pPr>
            <w:r w:rsidRPr="0078591C">
              <w:t xml:space="preserve">supervisor. </w:t>
            </w:r>
          </w:p>
        </w:tc>
      </w:tr>
      <w:tr w:rsidTr="006430D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BoldandItalics"/>
              </w:rPr>
              <w:t>Documentation</w:t>
            </w:r>
            <w:r w:rsidRPr="0078591C">
              <w:t xml:space="preserve"> </w:t>
            </w:r>
            <w:r w:rsidRPr="0078591C">
              <w:rPr>
                <w:rStyle w:val="SpecialBold"/>
              </w:rPr>
              <w:t>may include</w:t>
            </w:r>
            <w:r w:rsidRPr="0078591C">
              <w:t xml:space="preserve">: </w:t>
            </w:r>
          </w:p>
        </w:tc>
        <w:tc>
          <w:tcPr>
            <w:tcW w:w="6110" w:type="dxa"/>
            <w:tcBorders>
              <w:top w:val="nil"/>
              <w:left w:val="nil"/>
              <w:bottom w:val="nil"/>
              <w:right w:val="nil"/>
            </w:tcBorders>
            <w:tcMar>
              <w:top w:w="0" w:type="dxa"/>
              <w:left w:w="62" w:type="dxa"/>
              <w:bottom w:w="0" w:type="dxa"/>
              <w:right w:w="62" w:type="dxa"/>
            </w:tcMar>
          </w:tcPr>
          <w:p w:rsidR="00000000" w:rsidRPr="0078591C" w:rsidP="0078591C">
            <w:pPr>
              <w:pStyle w:val="ListBullet"/>
            </w:pPr>
            <w:r w:rsidRPr="0078591C">
              <w:t>activity logs</w:t>
            </w:r>
          </w:p>
          <w:p w:rsidR="00000000" w:rsidRPr="0078591C" w:rsidP="0078591C">
            <w:pPr>
              <w:pStyle w:val="ListBullet"/>
            </w:pPr>
            <w:r w:rsidRPr="0078591C">
              <w:t>incident reports</w:t>
            </w:r>
          </w:p>
          <w:p w:rsidR="00000000" w:rsidRPr="0078591C" w:rsidP="0078591C">
            <w:pPr>
              <w:pStyle w:val="ListBullet"/>
            </w:pPr>
            <w:r w:rsidRPr="0078591C">
              <w:t>request for assistance forms</w:t>
            </w:r>
          </w:p>
          <w:p w:rsidR="00000000" w:rsidRPr="0078591C" w:rsidP="0078591C">
            <w:pPr>
              <w:pStyle w:val="ListBullet"/>
            </w:pPr>
            <w:r w:rsidRPr="0078591C">
              <w:t>vehicle and personnel movements</w:t>
            </w:r>
          </w:p>
          <w:p w:rsidR="00000000" w:rsidP="0078591C">
            <w:pPr>
              <w:pStyle w:val="ListBullet"/>
              <w:rPr>
                <w:lang w:val="en-NZ"/>
              </w:rPr>
            </w:pPr>
            <w:r w:rsidRPr="0078591C">
              <w:t>written and electronic reports.</w:t>
            </w:r>
          </w:p>
        </w:tc>
      </w:tr>
      <w:tr w:rsidTr="006430D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BoldandItalics"/>
              </w:rPr>
              <w:t>Effects of stress</w:t>
            </w:r>
            <w:r w:rsidRPr="0078591C">
              <w:t xml:space="preserve"> </w:t>
            </w:r>
            <w:r w:rsidRPr="0078591C">
              <w:rPr>
                <w:rStyle w:val="SpecialBold"/>
              </w:rPr>
              <w:t>may include</w:t>
            </w:r>
            <w:r w:rsidRPr="0078591C">
              <w:t>:</w:t>
            </w:r>
          </w:p>
        </w:tc>
        <w:tc>
          <w:tcPr>
            <w:tcW w:w="6110" w:type="dxa"/>
            <w:tcBorders>
              <w:top w:val="nil"/>
              <w:left w:val="nil"/>
              <w:bottom w:val="nil"/>
              <w:right w:val="nil"/>
            </w:tcBorders>
            <w:tcMar>
              <w:top w:w="0" w:type="dxa"/>
              <w:left w:w="62" w:type="dxa"/>
              <w:bottom w:w="0" w:type="dxa"/>
              <w:right w:w="62" w:type="dxa"/>
            </w:tcMar>
          </w:tcPr>
          <w:p w:rsidR="00000000" w:rsidRPr="0078591C" w:rsidP="0078591C">
            <w:pPr>
              <w:pStyle w:val="ListBullet"/>
            </w:pPr>
            <w:r w:rsidRPr="0078591C">
              <w:t>frustration</w:t>
            </w:r>
          </w:p>
          <w:p w:rsidR="00000000" w:rsidRPr="0078591C" w:rsidP="0078591C">
            <w:pPr>
              <w:pStyle w:val="ListBullet"/>
            </w:pPr>
            <w:r w:rsidRPr="0078591C">
              <w:t>inability to concentrate</w:t>
            </w:r>
          </w:p>
          <w:p w:rsidR="00000000" w:rsidRPr="0078591C" w:rsidP="0078591C">
            <w:pPr>
              <w:pStyle w:val="ListBullet"/>
            </w:pPr>
            <w:r w:rsidRPr="0078591C">
              <w:t>increasing aggression</w:t>
            </w:r>
          </w:p>
          <w:p w:rsidR="00000000" w:rsidRPr="0078591C" w:rsidP="0078591C">
            <w:pPr>
              <w:pStyle w:val="ListBullet"/>
            </w:pPr>
            <w:r w:rsidRPr="0078591C">
              <w:t>over-talking</w:t>
            </w:r>
          </w:p>
          <w:p w:rsidR="00000000" w:rsidRPr="0078591C" w:rsidP="0078591C">
            <w:pPr>
              <w:pStyle w:val="ListBullet"/>
            </w:pPr>
            <w:r w:rsidRPr="0078591C">
              <w:t xml:space="preserve">tiredness </w:t>
            </w:r>
          </w:p>
          <w:p w:rsidR="00000000" w:rsidP="0078591C">
            <w:pPr>
              <w:pStyle w:val="ListBullet"/>
              <w:rPr>
                <w:lang w:val="en-NZ"/>
              </w:rPr>
            </w:pPr>
            <w:r w:rsidRPr="0078591C">
              <w:t>uncoordinated movements.</w:t>
            </w:r>
          </w:p>
        </w:tc>
      </w:tr>
      <w:tr w:rsidTr="006430D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BoldandItalics"/>
              </w:rPr>
              <w:t>Stress management techniques</w:t>
            </w:r>
            <w:r w:rsidRPr="0078591C">
              <w:t xml:space="preserve"> </w:t>
            </w:r>
            <w:r w:rsidRPr="0078591C">
              <w:rPr>
                <w:rStyle w:val="SpecialBold"/>
              </w:rPr>
              <w:t>may include</w:t>
            </w:r>
            <w:r w:rsidRPr="0078591C">
              <w:t>:</w:t>
            </w:r>
          </w:p>
        </w:tc>
        <w:tc>
          <w:tcPr>
            <w:tcW w:w="6110" w:type="dxa"/>
            <w:tcBorders>
              <w:top w:val="nil"/>
              <w:left w:val="nil"/>
              <w:bottom w:val="nil"/>
              <w:right w:val="nil"/>
            </w:tcBorders>
            <w:tcMar>
              <w:top w:w="0" w:type="dxa"/>
              <w:left w:w="62" w:type="dxa"/>
              <w:bottom w:w="0" w:type="dxa"/>
              <w:right w:w="62" w:type="dxa"/>
            </w:tcMar>
          </w:tcPr>
          <w:p w:rsidR="00000000" w:rsidRPr="0078591C" w:rsidP="0078591C">
            <w:pPr>
              <w:pStyle w:val="ListBullet"/>
            </w:pPr>
            <w:r w:rsidRPr="0078591C">
              <w:t xml:space="preserve">conscious use of personal recreational activities </w:t>
            </w:r>
          </w:p>
          <w:p w:rsidR="00000000" w:rsidRPr="0078591C" w:rsidP="0078591C">
            <w:pPr>
              <w:pStyle w:val="ListBullet"/>
            </w:pPr>
            <w:r w:rsidRPr="0078591C">
              <w:t>counselling</w:t>
            </w:r>
          </w:p>
          <w:p w:rsidR="00000000" w:rsidRPr="0078591C" w:rsidP="0078591C">
            <w:pPr>
              <w:pStyle w:val="ListBullet"/>
            </w:pPr>
            <w:r w:rsidRPr="0078591C">
              <w:t>formal debriefing processes</w:t>
            </w:r>
          </w:p>
          <w:p w:rsidR="00000000" w:rsidRPr="0078591C" w:rsidP="0078591C">
            <w:pPr>
              <w:pStyle w:val="ListBullet"/>
            </w:pPr>
            <w:r w:rsidRPr="0078591C">
              <w:t>informal exploration of incidents with team members and supporters</w:t>
            </w:r>
          </w:p>
          <w:p w:rsidR="00000000" w:rsidRPr="0078591C" w:rsidP="0078591C">
            <w:pPr>
              <w:pStyle w:val="ListBullet"/>
            </w:pPr>
            <w:r w:rsidRPr="0078591C">
              <w:t>review of practice and resources.</w:t>
            </w:r>
          </w:p>
        </w:tc>
      </w:tr>
    </w:tbl>
    <w:p w:rsidR="006430D7" w:rsidP="0078591C">
      <w:pPr>
        <w:pStyle w:val="BodyText"/>
      </w:pPr>
    </w:p>
    <w:p w:rsidR="006430D7" w:rsidP="0078591C">
      <w:pPr>
        <w:pStyle w:val="BodyText"/>
      </w:pPr>
    </w:p>
    <w:p w:rsidR="00000000" w:rsidRPr="0078591C" w:rsidP="0078591C">
      <w:pPr>
        <w:pStyle w:val="Heading1"/>
      </w:pPr>
      <w:bookmarkStart w:id="12" w:name="O_201854"/>
      <w:bookmarkEnd w:id="12"/>
      <w:r w:rsidRPr="0078591C">
        <w:t>Unit Sector(s)</w:t>
      </w:r>
    </w:p>
    <w:tbl>
      <w:tblPr>
        <w:tblW w:w="0" w:type="auto"/>
        <w:tblLayout w:type="fixed"/>
        <w:tblCellMar>
          <w:left w:w="62" w:type="dxa"/>
          <w:right w:w="62" w:type="dxa"/>
        </w:tblCellMar>
        <w:tblLook w:val="0000"/>
      </w:tblPr>
      <w:tblGrid>
        <w:gridCol w:w="2391"/>
        <w:gridCol w:w="6131"/>
      </w:tblGrid>
      <w:tr w:rsidTr="006430D7">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78591C" w:rsidP="0078591C">
            <w:pPr>
              <w:pStyle w:val="BodyText"/>
            </w:pPr>
            <w:r w:rsidRPr="0078591C">
              <w:t>Security</w:t>
            </w:r>
          </w:p>
        </w:tc>
      </w:tr>
    </w:tbl>
    <w:p w:rsidR="006430D7" w:rsidP="0078591C">
      <w:pPr>
        <w:pStyle w:val="BodyText"/>
      </w:pPr>
    </w:p>
    <w:p w:rsidR="006430D7" w:rsidP="0078591C">
      <w:pPr>
        <w:pStyle w:val="BodyText"/>
      </w:pPr>
    </w:p>
    <w:p w:rsidR="00000000" w:rsidRPr="0078591C" w:rsidP="0078591C">
      <w:pPr>
        <w:pStyle w:val="Heading1"/>
      </w:pPr>
      <w:bookmarkStart w:id="13" w:name="O_201853"/>
      <w:bookmarkEnd w:id="13"/>
      <w:r w:rsidRPr="0078591C">
        <w:t>Competency field</w:t>
      </w:r>
    </w:p>
    <w:tbl>
      <w:tblPr>
        <w:tblW w:w="0" w:type="auto"/>
        <w:tblLayout w:type="fixed"/>
        <w:tblCellMar>
          <w:left w:w="62" w:type="dxa"/>
          <w:right w:w="62" w:type="dxa"/>
        </w:tblCellMar>
        <w:tblLook w:val="0000"/>
      </w:tblPr>
      <w:tblGrid>
        <w:gridCol w:w="2450"/>
        <w:gridCol w:w="6072"/>
      </w:tblGrid>
      <w:tr w:rsidTr="006430D7">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78591C">
            <w:pPr>
              <w:pStyle w:val="BodyText"/>
              <w:rPr>
                <w:lang w:val="en-NZ"/>
              </w:rPr>
            </w:pPr>
            <w:r w:rsidRPr="0078591C">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78591C" w:rsidP="0078591C">
            <w:pPr>
              <w:pStyle w:val="BodyText"/>
            </w:pPr>
            <w:r w:rsidRPr="0078591C">
              <w:t>Operations</w:t>
            </w:r>
          </w:p>
        </w:tc>
      </w:tr>
    </w:tbl>
    <w:p w:rsidR="006430D7" w:rsidP="0078591C">
      <w:pPr>
        <w:pStyle w:val="BodyText"/>
      </w:pPr>
    </w:p>
    <w:p w:rsidR="006430D7" w:rsidP="0078591C">
      <w:pPr>
        <w:pStyle w:val="BodyText"/>
      </w:pPr>
    </w:p>
    <w:p w:rsidR="00000000" w:rsidRPr="0078591C" w:rsidP="0078591C"/>
    <w:sectPr w:rsidSect="007859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0D7" w:rsidP="006430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0D7" w:rsidP="00785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430D7" w:rsidP="007859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430D7" w:rsidP="007859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0D7" w:rsidP="006430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0D7" w:rsidP="0078591C">
    <w:pPr>
      <w:pStyle w:val="Header"/>
      <w:framePr w:wrap="around"/>
    </w:pPr>
    <w:r>
      <w:fldChar w:fldCharType="begin"/>
    </w:r>
    <w:r>
      <w:instrText xml:space="preserve"> TITLE   \* MERGEFORMAT </w:instrText>
    </w:r>
    <w:r>
      <w:fldChar w:fldCharType="separate"/>
    </w:r>
    <w:r>
      <w:t>CPPSEC3013A Control persons using empty hand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430D7" w:rsidP="007859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EACD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02C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8014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9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591C"/>
    <w:pPr>
      <w:spacing w:before="360" w:after="60"/>
      <w:outlineLvl w:val="0"/>
    </w:pPr>
    <w:rPr>
      <w:sz w:val="32"/>
    </w:rPr>
  </w:style>
  <w:style w:type="paragraph" w:styleId="Heading2">
    <w:name w:val="heading 2"/>
    <w:basedOn w:val="HeadingBase"/>
    <w:next w:val="BodyText"/>
    <w:link w:val="Heading2Char"/>
    <w:qFormat/>
    <w:rsid w:val="0078591C"/>
    <w:pPr>
      <w:keepLines/>
      <w:spacing w:before="240" w:after="120"/>
      <w:outlineLvl w:val="1"/>
    </w:pPr>
    <w:rPr>
      <w:sz w:val="28"/>
      <w:szCs w:val="40"/>
    </w:rPr>
  </w:style>
  <w:style w:type="paragraph" w:styleId="Heading3">
    <w:name w:val="heading 3"/>
    <w:basedOn w:val="HeadingBase"/>
    <w:next w:val="BodyText"/>
    <w:link w:val="Heading3Char"/>
    <w:qFormat/>
    <w:rsid w:val="0078591C"/>
    <w:pPr>
      <w:spacing w:before="180" w:after="120"/>
      <w:outlineLvl w:val="2"/>
    </w:pPr>
    <w:rPr>
      <w:spacing w:val="-10"/>
      <w:kern w:val="32"/>
    </w:rPr>
  </w:style>
  <w:style w:type="paragraph" w:styleId="Heading4">
    <w:name w:val="heading 4"/>
    <w:basedOn w:val="HeadingBase"/>
    <w:next w:val="BodyText"/>
    <w:link w:val="Heading4Char"/>
    <w:qFormat/>
    <w:rsid w:val="0078591C"/>
    <w:pPr>
      <w:spacing w:before="160" w:after="120"/>
      <w:outlineLvl w:val="3"/>
    </w:pPr>
    <w:rPr>
      <w:sz w:val="22"/>
    </w:rPr>
  </w:style>
  <w:style w:type="paragraph" w:styleId="Heading5">
    <w:name w:val="heading 5"/>
    <w:basedOn w:val="HeadingBase"/>
    <w:next w:val="Normal"/>
    <w:link w:val="Heading5Char"/>
    <w:qFormat/>
    <w:rsid w:val="0078591C"/>
    <w:pPr>
      <w:spacing w:before="80"/>
      <w:outlineLvl w:val="4"/>
    </w:pPr>
    <w:rPr>
      <w:color w:val="918585"/>
      <w:sz w:val="20"/>
    </w:rPr>
  </w:style>
  <w:style w:type="paragraph" w:styleId="Heading6">
    <w:name w:val="heading 6"/>
    <w:basedOn w:val="HeadingBase"/>
    <w:next w:val="Normal"/>
    <w:link w:val="Heading6Char"/>
    <w:qFormat/>
    <w:rsid w:val="0078591C"/>
    <w:pPr>
      <w:spacing w:before="60"/>
      <w:outlineLvl w:val="5"/>
    </w:pPr>
    <w:rPr>
      <w:color w:val="918585"/>
      <w:sz w:val="20"/>
    </w:rPr>
  </w:style>
  <w:style w:type="paragraph" w:styleId="Heading7">
    <w:name w:val="heading 7"/>
    <w:basedOn w:val="Normal"/>
    <w:next w:val="Normal"/>
    <w:link w:val="Heading7Char"/>
    <w:qFormat/>
    <w:rsid w:val="0078591C"/>
    <w:pPr>
      <w:ind w:left="720"/>
      <w:outlineLvl w:val="6"/>
    </w:pPr>
    <w:rPr>
      <w:i/>
    </w:rPr>
  </w:style>
  <w:style w:type="paragraph" w:styleId="Heading8">
    <w:name w:val="heading 8"/>
    <w:basedOn w:val="Normal"/>
    <w:next w:val="Normal"/>
    <w:link w:val="Heading8Char"/>
    <w:qFormat/>
    <w:rsid w:val="0078591C"/>
    <w:pPr>
      <w:ind w:left="720"/>
      <w:outlineLvl w:val="7"/>
    </w:pPr>
    <w:rPr>
      <w:i/>
    </w:rPr>
  </w:style>
  <w:style w:type="paragraph" w:styleId="Heading9">
    <w:name w:val="heading 9"/>
    <w:basedOn w:val="Normal"/>
    <w:next w:val="Normal"/>
    <w:link w:val="Heading9Char"/>
    <w:qFormat/>
    <w:rsid w:val="0078591C"/>
    <w:pPr>
      <w:ind w:left="720"/>
      <w:outlineLvl w:val="8"/>
    </w:pPr>
    <w:rPr>
      <w:i/>
    </w:rPr>
  </w:style>
  <w:style w:type="character" w:default="1" w:styleId="DefaultParagraphFont">
    <w:name w:val="Default Paragraph Font"/>
    <w:uiPriority w:val="1"/>
    <w:unhideWhenUsed/>
    <w:rsid w:val="00785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91C"/>
  </w:style>
  <w:style w:type="character" w:customStyle="1" w:styleId="Heading1Char">
    <w:name w:val="Heading 1 Char"/>
    <w:basedOn w:val="DefaultParagraphFont"/>
    <w:link w:val="Heading1"/>
    <w:rsid w:val="0078591C"/>
    <w:rPr>
      <w:rFonts w:ascii="Times New Roman" w:eastAsia="Times New Roman" w:hAnsi="Times New Roman" w:cs="Times New Roman"/>
      <w:b/>
      <w:sz w:val="32"/>
      <w:szCs w:val="20"/>
      <w:lang w:eastAsia="en-US"/>
    </w:rPr>
  </w:style>
  <w:style w:type="paragraph" w:styleId="BodyText">
    <w:name w:val="Body Text"/>
    <w:basedOn w:val="Normal"/>
    <w:link w:val="BodyTextChar"/>
    <w:rsid w:val="007859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591C"/>
    <w:rPr>
      <w:rFonts w:ascii="Times New Roman" w:eastAsia="Times New Roman" w:hAnsi="Times New Roman" w:cs="Times New Roman"/>
      <w:sz w:val="24"/>
      <w:lang w:val="en-US" w:eastAsia="en-US"/>
    </w:rPr>
  </w:style>
  <w:style w:type="paragraph" w:styleId="Footer">
    <w:name w:val="footer"/>
    <w:basedOn w:val="Normal"/>
    <w:link w:val="FooterChar"/>
    <w:rsid w:val="00785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91C"/>
    <w:rPr>
      <w:rFonts w:ascii="Times New Roman" w:eastAsia="Times New Roman" w:hAnsi="Times New Roman" w:cs="Times New Roman"/>
      <w:sz w:val="16"/>
      <w:lang w:val="en-US" w:eastAsia="en-US"/>
    </w:rPr>
  </w:style>
  <w:style w:type="paragraph" w:styleId="List">
    <w:name w:val="List"/>
    <w:basedOn w:val="BodyText"/>
    <w:next w:val="BodyText"/>
    <w:rsid w:val="0078591C"/>
    <w:pPr>
      <w:tabs>
        <w:tab w:val="left" w:pos="340"/>
      </w:tabs>
      <w:spacing w:before="60" w:after="60"/>
      <w:ind w:left="340" w:hanging="340"/>
    </w:pPr>
  </w:style>
  <w:style w:type="paragraph" w:styleId="ListBullet">
    <w:name w:val="List Bullet"/>
    <w:basedOn w:val="List"/>
    <w:rsid w:val="0078591C"/>
    <w:pPr>
      <w:numPr>
        <w:numId w:val="13"/>
      </w:numPr>
      <w:tabs>
        <w:tab w:val="clear" w:pos="340"/>
      </w:tabs>
      <w:spacing w:before="40" w:after="40"/>
    </w:pPr>
  </w:style>
  <w:style w:type="character" w:customStyle="1" w:styleId="SpecialBold">
    <w:name w:val="Special Bold"/>
    <w:basedOn w:val="DefaultParagraphFont"/>
    <w:rsid w:val="0078591C"/>
    <w:rPr>
      <w:b/>
      <w:spacing w:val="0"/>
    </w:rPr>
  </w:style>
  <w:style w:type="paragraph" w:styleId="ListBullet2">
    <w:name w:val="List Bullet 2"/>
    <w:basedOn w:val="List2"/>
    <w:rsid w:val="0078591C"/>
    <w:pPr>
      <w:numPr>
        <w:numId w:val="14"/>
      </w:numPr>
      <w:tabs>
        <w:tab w:val="clear" w:pos="680"/>
      </w:tabs>
    </w:pPr>
  </w:style>
  <w:style w:type="paragraph" w:styleId="Header">
    <w:name w:val="header"/>
    <w:basedOn w:val="Normal"/>
    <w:link w:val="HeaderChar"/>
    <w:rsid w:val="00785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9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591C"/>
    <w:pPr>
      <w:spacing w:before="240" w:after="120"/>
      <w:outlineLvl w:val="0"/>
    </w:pPr>
    <w:rPr>
      <w:rFonts w:ascii="Times New Roman" w:hAnsi="Times New Roman"/>
      <w:b/>
      <w:sz w:val="28"/>
    </w:rPr>
  </w:style>
  <w:style w:type="paragraph" w:customStyle="1" w:styleId="AllowPageBreak">
    <w:name w:val="AllowPageBreak"/>
    <w:rsid w:val="007859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591C"/>
    <w:rPr>
      <w:b/>
      <w:i/>
      <w:u w:val="none"/>
    </w:rPr>
  </w:style>
  <w:style w:type="character" w:customStyle="1" w:styleId="Heading2Char">
    <w:name w:val="Heading 2 Char"/>
    <w:basedOn w:val="DefaultParagraphFont"/>
    <w:link w:val="Heading2"/>
    <w:rsid w:val="00785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9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59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591C"/>
    <w:rPr>
      <w:rFonts w:ascii="Courier New" w:eastAsia="Times New Roman" w:hAnsi="Courier New" w:cs="Times New Roman"/>
      <w:i/>
      <w:szCs w:val="20"/>
      <w:lang w:val="en-US" w:eastAsia="en-US"/>
    </w:rPr>
  </w:style>
  <w:style w:type="paragraph" w:customStyle="1" w:styleId="HeadingBase">
    <w:name w:val="Heading Base"/>
    <w:rsid w:val="00785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91C"/>
    <w:pPr>
      <w:tabs>
        <w:tab w:val="right" w:leader="dot" w:pos="9072"/>
      </w:tabs>
      <w:ind w:left="567"/>
    </w:pPr>
    <w:rPr>
      <w:szCs w:val="22"/>
    </w:rPr>
  </w:style>
  <w:style w:type="paragraph" w:customStyle="1" w:styleId="TOCBase">
    <w:name w:val="TOC Base"/>
    <w:rsid w:val="00785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91C"/>
    <w:pPr>
      <w:tabs>
        <w:tab w:val="right" w:leader="dot" w:pos="9072"/>
      </w:tabs>
      <w:spacing w:before="40" w:after="40"/>
      <w:ind w:left="284"/>
    </w:pPr>
    <w:rPr>
      <w:rFonts w:ascii="Times New Roman" w:hAnsi="Times New Roman"/>
    </w:rPr>
  </w:style>
  <w:style w:type="paragraph" w:styleId="TOC1">
    <w:name w:val="toc 1"/>
    <w:basedOn w:val="TOCBase"/>
    <w:next w:val="Normal"/>
    <w:rsid w:val="007859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591C"/>
    <w:pPr>
      <w:spacing w:before="5040"/>
      <w:jc w:val="center"/>
    </w:pPr>
    <w:rPr>
      <w:sz w:val="48"/>
      <w:szCs w:val="72"/>
      <w:lang w:val="en-US"/>
    </w:rPr>
  </w:style>
  <w:style w:type="character" w:customStyle="1" w:styleId="TitleChar">
    <w:name w:val="Title Char"/>
    <w:basedOn w:val="DefaultParagraphFont"/>
    <w:link w:val="Title"/>
    <w:rsid w:val="00785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91C"/>
    <w:pPr>
      <w:tabs>
        <w:tab w:val="left" w:pos="3600"/>
        <w:tab w:val="left" w:pos="3958"/>
      </w:tabs>
    </w:pPr>
  </w:style>
  <w:style w:type="paragraph" w:customStyle="1" w:styleId="Note">
    <w:name w:val="Note"/>
    <w:basedOn w:val="BodyText"/>
    <w:rsid w:val="00785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91C"/>
    <w:pPr>
      <w:framePr w:wrap="auto" w:hAnchor="text" w:y="6049"/>
    </w:pPr>
    <w:rPr>
      <w:color w:val="000000"/>
      <w:sz w:val="40"/>
    </w:rPr>
  </w:style>
  <w:style w:type="paragraph" w:customStyle="1" w:styleId="TOCTitle">
    <w:name w:val="TOCTitle"/>
    <w:basedOn w:val="Heading1"/>
    <w:rsid w:val="0078591C"/>
    <w:pPr>
      <w:spacing w:after="240"/>
      <w:jc w:val="center"/>
      <w:outlineLvl w:val="9"/>
    </w:pPr>
    <w:rPr>
      <w:caps/>
    </w:rPr>
  </w:style>
  <w:style w:type="paragraph" w:customStyle="1" w:styleId="Version">
    <w:name w:val="Version"/>
    <w:rsid w:val="007859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91C"/>
    <w:pPr>
      <w:keepNext w:val="0"/>
      <w:tabs>
        <w:tab w:val="right" w:pos="4176"/>
      </w:tabs>
      <w:ind w:left="198" w:hanging="198"/>
    </w:pPr>
    <w:rPr>
      <w:rFonts w:ascii="Garamond" w:hAnsi="Garamond"/>
    </w:rPr>
  </w:style>
  <w:style w:type="paragraph" w:styleId="IndexHeading">
    <w:name w:val="index heading"/>
    <w:basedOn w:val="Normal"/>
    <w:next w:val="Index1"/>
    <w:semiHidden/>
    <w:rsid w:val="0078591C"/>
    <w:pPr>
      <w:spacing w:before="120" w:after="120"/>
    </w:pPr>
    <w:rPr>
      <w:rFonts w:ascii="Arial" w:hAnsi="Arial"/>
      <w:b/>
      <w:color w:val="918585"/>
      <w:sz w:val="24"/>
    </w:rPr>
  </w:style>
  <w:style w:type="paragraph" w:customStyle="1" w:styleId="Chapter">
    <w:name w:val="Chapter"/>
    <w:basedOn w:val="Normal"/>
    <w:rsid w:val="0078591C"/>
    <w:pPr>
      <w:spacing w:before="240"/>
    </w:pPr>
    <w:rPr>
      <w:rFonts w:ascii="Times New Roman" w:hAnsi="Times New Roman"/>
      <w:smallCaps/>
      <w:spacing w:val="80"/>
      <w:sz w:val="28"/>
    </w:rPr>
  </w:style>
  <w:style w:type="paragraph" w:customStyle="1" w:styleId="InChapter">
    <w:name w:val="InChapter"/>
    <w:basedOn w:val="Heading3"/>
    <w:rsid w:val="0078591C"/>
    <w:pPr>
      <w:spacing w:after="240"/>
      <w:outlineLvl w:val="9"/>
    </w:pPr>
    <w:rPr>
      <w:noProof/>
    </w:rPr>
  </w:style>
  <w:style w:type="paragraph" w:styleId="Index2">
    <w:name w:val="index 2"/>
    <w:basedOn w:val="Normal"/>
    <w:next w:val="Normal"/>
    <w:semiHidden/>
    <w:rsid w:val="0078591C"/>
    <w:pPr>
      <w:tabs>
        <w:tab w:val="right" w:pos="4176"/>
      </w:tabs>
      <w:ind w:left="568" w:hanging="284"/>
    </w:pPr>
    <w:rPr>
      <w:rFonts w:ascii="Garamond" w:hAnsi="Garamond"/>
    </w:rPr>
  </w:style>
  <w:style w:type="paragraph" w:customStyle="1" w:styleId="Byline">
    <w:name w:val="Byline"/>
    <w:rsid w:val="00785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91C"/>
    <w:pPr>
      <w:tabs>
        <w:tab w:val="clear" w:pos="3600"/>
        <w:tab w:val="clear" w:pos="3958"/>
      </w:tabs>
      <w:jc w:val="right"/>
    </w:pPr>
  </w:style>
  <w:style w:type="character" w:styleId="Emphasis">
    <w:name w:val="Emphasis"/>
    <w:basedOn w:val="DefaultParagraphFont"/>
    <w:qFormat/>
    <w:rsid w:val="0078591C"/>
    <w:rPr>
      <w:i/>
    </w:rPr>
  </w:style>
  <w:style w:type="paragraph" w:styleId="Caption">
    <w:name w:val="caption"/>
    <w:basedOn w:val="BodyText"/>
    <w:next w:val="Normal"/>
    <w:qFormat/>
    <w:rsid w:val="0078591C"/>
    <w:pPr>
      <w:framePr w:w="2268" w:hSpace="181" w:vSpace="181" w:wrap="around" w:vAnchor="text" w:hAnchor="page" w:x="1135" w:y="285" w:anchorLock="1"/>
    </w:pPr>
    <w:rPr>
      <w:i/>
    </w:rPr>
  </w:style>
  <w:style w:type="paragraph" w:customStyle="1" w:styleId="MiniTOCTitle">
    <w:name w:val="MiniTOCTitle"/>
    <w:basedOn w:val="Heading4"/>
    <w:rsid w:val="0078591C"/>
    <w:pPr>
      <w:spacing w:before="240"/>
      <w:outlineLvl w:val="9"/>
    </w:pPr>
    <w:rPr>
      <w:noProof/>
      <w:sz w:val="24"/>
    </w:rPr>
  </w:style>
  <w:style w:type="paragraph" w:customStyle="1" w:styleId="MiniTOCItem">
    <w:name w:val="MiniTOCItem"/>
    <w:basedOn w:val="ListBullet"/>
    <w:rsid w:val="0078591C"/>
    <w:pPr>
      <w:numPr>
        <w:numId w:val="0"/>
      </w:numPr>
      <w:tabs>
        <w:tab w:val="right" w:leader="dot" w:pos="6521"/>
      </w:tabs>
      <w:spacing w:before="0" w:after="0"/>
    </w:pPr>
  </w:style>
  <w:style w:type="paragraph" w:customStyle="1" w:styleId="TOFTitle">
    <w:name w:val="TOFTitle"/>
    <w:basedOn w:val="TOCTitle"/>
    <w:rsid w:val="0078591C"/>
  </w:style>
  <w:style w:type="paragraph" w:styleId="TableofFigures">
    <w:name w:val="table of figures"/>
    <w:basedOn w:val="Normal"/>
    <w:next w:val="Normal"/>
    <w:semiHidden/>
    <w:rsid w:val="0078591C"/>
    <w:pPr>
      <w:tabs>
        <w:tab w:val="right" w:leader="dot" w:pos="9072"/>
      </w:tabs>
      <w:ind w:left="970" w:hanging="403"/>
    </w:pPr>
    <w:rPr>
      <w:rFonts w:ascii="Times New Roman" w:hAnsi="Times New Roman"/>
      <w:b/>
    </w:rPr>
  </w:style>
  <w:style w:type="paragraph" w:styleId="ListNumber">
    <w:name w:val="List Number"/>
    <w:basedOn w:val="List"/>
    <w:rsid w:val="0078591C"/>
    <w:pPr>
      <w:numPr>
        <w:numId w:val="11"/>
      </w:numPr>
    </w:pPr>
  </w:style>
  <w:style w:type="character" w:customStyle="1" w:styleId="WingdingSymbols">
    <w:name w:val="Wingding Symbols"/>
    <w:rsid w:val="0078591C"/>
    <w:rPr>
      <w:rFonts w:ascii="Wingdings" w:hAnsi="Wingdings"/>
    </w:rPr>
  </w:style>
  <w:style w:type="paragraph" w:customStyle="1" w:styleId="TableHeading">
    <w:name w:val="Table Heading"/>
    <w:basedOn w:val="HeadingBase"/>
    <w:rsid w:val="0078591C"/>
    <w:pPr>
      <w:keepLines/>
      <w:pBdr>
        <w:bottom w:val="single" w:sz="6" w:space="1" w:color="918585"/>
      </w:pBdr>
      <w:spacing w:before="240"/>
    </w:pPr>
  </w:style>
  <w:style w:type="character" w:customStyle="1" w:styleId="HotSpot">
    <w:name w:val="HotSpot"/>
    <w:rsid w:val="0078591C"/>
    <w:rPr>
      <w:color w:val="0033CC"/>
      <w:u w:val="none"/>
    </w:rPr>
  </w:style>
  <w:style w:type="paragraph" w:customStyle="1" w:styleId="BodyTextRight">
    <w:name w:val="Body Text Right"/>
    <w:basedOn w:val="BodyText"/>
    <w:rsid w:val="0078591C"/>
    <w:pPr>
      <w:spacing w:before="0" w:after="0"/>
      <w:jc w:val="right"/>
    </w:pPr>
  </w:style>
  <w:style w:type="paragraph" w:styleId="Index3">
    <w:name w:val="index 3"/>
    <w:basedOn w:val="ListNumber2"/>
    <w:next w:val="Normal"/>
    <w:semiHidden/>
    <w:rsid w:val="0078591C"/>
    <w:pPr>
      <w:numPr>
        <w:numId w:val="0"/>
      </w:numPr>
      <w:tabs>
        <w:tab w:val="right" w:leader="dot" w:pos="4176"/>
      </w:tabs>
    </w:pPr>
  </w:style>
  <w:style w:type="paragraph" w:styleId="ListNumber2">
    <w:name w:val="List Number 2"/>
    <w:basedOn w:val="List2"/>
    <w:rsid w:val="0078591C"/>
    <w:pPr>
      <w:numPr>
        <w:numId w:val="10"/>
      </w:numPr>
      <w:tabs>
        <w:tab w:val="clear" w:pos="1060"/>
      </w:tabs>
    </w:pPr>
  </w:style>
  <w:style w:type="paragraph" w:customStyle="1" w:styleId="MarginNote">
    <w:name w:val="Margin Note"/>
    <w:basedOn w:val="BodyText"/>
    <w:rsid w:val="00785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9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591C"/>
    <w:rPr>
      <w:sz w:val="32"/>
    </w:rPr>
  </w:style>
  <w:style w:type="paragraph" w:customStyle="1" w:styleId="HeadingProcedure">
    <w:name w:val="Heading Procedure"/>
    <w:basedOn w:val="HeadingBase"/>
    <w:next w:val="Normal"/>
    <w:rsid w:val="0078591C"/>
    <w:pPr>
      <w:tabs>
        <w:tab w:val="left" w:pos="0"/>
      </w:tabs>
      <w:spacing w:before="120" w:after="60"/>
    </w:pPr>
    <w:rPr>
      <w:i/>
      <w:color w:val="918585"/>
      <w:sz w:val="22"/>
    </w:rPr>
  </w:style>
  <w:style w:type="paragraph" w:customStyle="1" w:styleId="TableBodyText">
    <w:name w:val="Table Body Text"/>
    <w:basedOn w:val="BodyText"/>
    <w:rsid w:val="0078591C"/>
    <w:pPr>
      <w:spacing w:before="60" w:after="60"/>
    </w:pPr>
  </w:style>
  <w:style w:type="paragraph" w:styleId="ListContinue">
    <w:name w:val="List Continue"/>
    <w:basedOn w:val="List"/>
    <w:rsid w:val="0078591C"/>
    <w:pPr>
      <w:ind w:firstLine="0"/>
    </w:pPr>
  </w:style>
  <w:style w:type="paragraph" w:customStyle="1" w:styleId="ListNote">
    <w:name w:val="List Note"/>
    <w:basedOn w:val="List"/>
    <w:rsid w:val="0078591C"/>
    <w:pPr>
      <w:pBdr>
        <w:top w:val="single" w:sz="6" w:space="2" w:color="918585"/>
        <w:bottom w:val="single" w:sz="6" w:space="2" w:color="918585"/>
      </w:pBdr>
      <w:tabs>
        <w:tab w:val="left" w:pos="1021"/>
      </w:tabs>
      <w:ind w:firstLine="0"/>
    </w:pPr>
  </w:style>
  <w:style w:type="paragraph" w:customStyle="1" w:styleId="Warning">
    <w:name w:val="Warning"/>
    <w:basedOn w:val="BodyText"/>
    <w:rsid w:val="0078591C"/>
    <w:pPr>
      <w:shd w:val="clear" w:color="auto" w:fill="D9D9D9"/>
      <w:tabs>
        <w:tab w:val="left" w:pos="992"/>
      </w:tabs>
      <w:ind w:left="119" w:right="119"/>
    </w:pPr>
    <w:rPr>
      <w:sz w:val="20"/>
    </w:rPr>
  </w:style>
  <w:style w:type="paragraph" w:customStyle="1" w:styleId="MarginIcons">
    <w:name w:val="Margin Icons"/>
    <w:basedOn w:val="BodyText"/>
    <w:rsid w:val="00785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91C"/>
    <w:rPr>
      <w:rFonts w:ascii="Courier New" w:hAnsi="Courier New"/>
    </w:rPr>
  </w:style>
  <w:style w:type="paragraph" w:customStyle="1" w:styleId="NoteBullet">
    <w:name w:val="Note Bullet"/>
    <w:basedOn w:val="Note"/>
    <w:rsid w:val="0078591C"/>
    <w:pPr>
      <w:tabs>
        <w:tab w:val="clear" w:pos="680"/>
      </w:tabs>
      <w:spacing w:before="60" w:after="60"/>
    </w:pPr>
  </w:style>
  <w:style w:type="paragraph" w:customStyle="1" w:styleId="SubHeading2">
    <w:name w:val="SubHeading2"/>
    <w:basedOn w:val="HeadingBase"/>
    <w:rsid w:val="0078591C"/>
    <w:pPr>
      <w:spacing w:before="240" w:after="60"/>
    </w:pPr>
    <w:rPr>
      <w:sz w:val="20"/>
    </w:rPr>
  </w:style>
  <w:style w:type="paragraph" w:customStyle="1" w:styleId="SubHeading1">
    <w:name w:val="SubHeading1"/>
    <w:basedOn w:val="HeadingBase"/>
    <w:rsid w:val="0078591C"/>
    <w:pPr>
      <w:spacing w:before="240" w:after="60"/>
    </w:pPr>
    <w:rPr>
      <w:color w:val="918585"/>
      <w:sz w:val="22"/>
    </w:rPr>
  </w:style>
  <w:style w:type="paragraph" w:customStyle="1" w:styleId="SideHeading">
    <w:name w:val="Side Heading"/>
    <w:basedOn w:val="HeadingBase"/>
    <w:rsid w:val="00785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91C"/>
    <w:pPr>
      <w:numPr>
        <w:numId w:val="12"/>
      </w:numPr>
    </w:pPr>
  </w:style>
  <w:style w:type="paragraph" w:styleId="PlainText">
    <w:name w:val="Plain Text"/>
    <w:basedOn w:val="Normal"/>
    <w:link w:val="PlainTextChar"/>
    <w:rsid w:val="0078591C"/>
    <w:rPr>
      <w:sz w:val="20"/>
    </w:rPr>
  </w:style>
  <w:style w:type="character" w:customStyle="1" w:styleId="PlainTextChar">
    <w:name w:val="Plain Text Char"/>
    <w:basedOn w:val="DefaultParagraphFont"/>
    <w:link w:val="PlainText"/>
    <w:rsid w:val="0078591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591C"/>
    <w:rPr>
      <w:b/>
      <w:smallCaps/>
    </w:rPr>
  </w:style>
  <w:style w:type="paragraph" w:customStyle="1" w:styleId="TableListNumber">
    <w:name w:val="Table List Number"/>
    <w:basedOn w:val="ListNumber"/>
    <w:rsid w:val="0078591C"/>
    <w:pPr>
      <w:numPr>
        <w:numId w:val="0"/>
      </w:numPr>
    </w:pPr>
  </w:style>
  <w:style w:type="paragraph" w:styleId="TOC4">
    <w:name w:val="toc 4"/>
    <w:basedOn w:val="TOCBase"/>
    <w:next w:val="Normal"/>
    <w:semiHidden/>
    <w:rsid w:val="0078591C"/>
    <w:pPr>
      <w:tabs>
        <w:tab w:val="right" w:leader="dot" w:pos="9071"/>
      </w:tabs>
      <w:ind w:left="1701"/>
    </w:pPr>
  </w:style>
  <w:style w:type="paragraph" w:customStyle="1" w:styleId="ListAlpha">
    <w:name w:val="List Alpha"/>
    <w:basedOn w:val="List"/>
    <w:rsid w:val="0078591C"/>
    <w:pPr>
      <w:numPr>
        <w:numId w:val="9"/>
      </w:numPr>
    </w:pPr>
  </w:style>
  <w:style w:type="paragraph" w:customStyle="1" w:styleId="ListAlpha2">
    <w:name w:val="List Alpha 2"/>
    <w:basedOn w:val="List2"/>
    <w:rsid w:val="0078591C"/>
    <w:pPr>
      <w:numPr>
        <w:numId w:val="8"/>
      </w:numPr>
    </w:pPr>
  </w:style>
  <w:style w:type="paragraph" w:styleId="List2">
    <w:name w:val="List 2"/>
    <w:basedOn w:val="BodyText"/>
    <w:rsid w:val="0078591C"/>
    <w:pPr>
      <w:tabs>
        <w:tab w:val="left" w:pos="680"/>
      </w:tabs>
      <w:spacing w:before="60" w:after="60"/>
      <w:ind w:left="680" w:hanging="340"/>
    </w:pPr>
  </w:style>
  <w:style w:type="paragraph" w:styleId="List3">
    <w:name w:val="List 3"/>
    <w:basedOn w:val="BodyText"/>
    <w:rsid w:val="0078591C"/>
    <w:pPr>
      <w:tabs>
        <w:tab w:val="left" w:pos="1021"/>
      </w:tabs>
      <w:spacing w:before="60" w:after="60"/>
      <w:ind w:left="1020" w:hanging="340"/>
    </w:pPr>
  </w:style>
  <w:style w:type="paragraph" w:styleId="List4">
    <w:name w:val="List 4"/>
    <w:basedOn w:val="BodyText"/>
    <w:rsid w:val="0078591C"/>
    <w:pPr>
      <w:tabs>
        <w:tab w:val="left" w:pos="1361"/>
      </w:tabs>
      <w:spacing w:before="60" w:after="60"/>
      <w:ind w:left="1361" w:hanging="340"/>
    </w:pPr>
  </w:style>
  <w:style w:type="paragraph" w:styleId="List5">
    <w:name w:val="List 5"/>
    <w:basedOn w:val="BodyText"/>
    <w:rsid w:val="0078591C"/>
    <w:pPr>
      <w:tabs>
        <w:tab w:val="left" w:pos="1701"/>
      </w:tabs>
      <w:spacing w:before="60" w:after="60"/>
      <w:ind w:left="1701" w:hanging="340"/>
    </w:pPr>
  </w:style>
  <w:style w:type="paragraph" w:styleId="ListBullet3">
    <w:name w:val="List Bullet 3"/>
    <w:basedOn w:val="List3"/>
    <w:rsid w:val="0078591C"/>
    <w:pPr>
      <w:numPr>
        <w:numId w:val="15"/>
      </w:numPr>
      <w:tabs>
        <w:tab w:val="clear" w:pos="1021"/>
      </w:tabs>
      <w:ind w:left="1037" w:hanging="357"/>
    </w:pPr>
  </w:style>
  <w:style w:type="paragraph" w:styleId="ListBullet4">
    <w:name w:val="List Bullet 4"/>
    <w:basedOn w:val="List4"/>
    <w:rsid w:val="0078591C"/>
    <w:pPr>
      <w:numPr>
        <w:numId w:val="3"/>
      </w:numPr>
    </w:pPr>
  </w:style>
  <w:style w:type="paragraph" w:styleId="ListBullet5">
    <w:name w:val="List Bullet 5"/>
    <w:basedOn w:val="List5"/>
    <w:rsid w:val="0078591C"/>
    <w:pPr>
      <w:numPr>
        <w:numId w:val="4"/>
      </w:numPr>
    </w:pPr>
  </w:style>
  <w:style w:type="paragraph" w:styleId="ListContinue2">
    <w:name w:val="List Continue 2"/>
    <w:basedOn w:val="List2"/>
    <w:rsid w:val="0078591C"/>
    <w:pPr>
      <w:ind w:firstLine="0"/>
    </w:pPr>
  </w:style>
  <w:style w:type="paragraph" w:styleId="ListContinue3">
    <w:name w:val="List Continue 3"/>
    <w:basedOn w:val="List3"/>
    <w:rsid w:val="0078591C"/>
    <w:pPr>
      <w:ind w:left="1021" w:firstLine="0"/>
    </w:pPr>
  </w:style>
  <w:style w:type="paragraph" w:styleId="ListContinue4">
    <w:name w:val="List Continue 4"/>
    <w:basedOn w:val="List4"/>
    <w:rsid w:val="0078591C"/>
    <w:pPr>
      <w:ind w:firstLine="0"/>
    </w:pPr>
  </w:style>
  <w:style w:type="paragraph" w:styleId="ListContinue5">
    <w:name w:val="List Continue 5"/>
    <w:basedOn w:val="List5"/>
    <w:rsid w:val="0078591C"/>
    <w:pPr>
      <w:ind w:firstLine="0"/>
    </w:pPr>
  </w:style>
  <w:style w:type="paragraph" w:styleId="ListNumber3">
    <w:name w:val="List Number 3"/>
    <w:basedOn w:val="List3"/>
    <w:rsid w:val="0078591C"/>
    <w:pPr>
      <w:numPr>
        <w:numId w:val="5"/>
      </w:numPr>
    </w:pPr>
  </w:style>
  <w:style w:type="paragraph" w:styleId="ListNumber4">
    <w:name w:val="List Number 4"/>
    <w:basedOn w:val="List4"/>
    <w:rsid w:val="0078591C"/>
    <w:pPr>
      <w:numPr>
        <w:numId w:val="6"/>
      </w:numPr>
    </w:pPr>
  </w:style>
  <w:style w:type="paragraph" w:styleId="ListNumber5">
    <w:name w:val="List Number 5"/>
    <w:basedOn w:val="List5"/>
    <w:rsid w:val="0078591C"/>
    <w:pPr>
      <w:numPr>
        <w:numId w:val="7"/>
      </w:numPr>
    </w:pPr>
  </w:style>
  <w:style w:type="paragraph" w:styleId="BlockText">
    <w:name w:val="Block Text"/>
    <w:basedOn w:val="Normal"/>
    <w:rsid w:val="0078591C"/>
    <w:pPr>
      <w:spacing w:after="120"/>
      <w:ind w:left="1440" w:right="1440"/>
    </w:pPr>
  </w:style>
  <w:style w:type="character" w:customStyle="1" w:styleId="Subscript">
    <w:name w:val="Subscript"/>
    <w:basedOn w:val="DefaultParagraphFont"/>
    <w:rsid w:val="0078591C"/>
    <w:rPr>
      <w:sz w:val="16"/>
      <w:vertAlign w:val="subscript"/>
    </w:rPr>
  </w:style>
  <w:style w:type="character" w:customStyle="1" w:styleId="Superscript">
    <w:name w:val="Superscript"/>
    <w:basedOn w:val="DefaultParagraphFont"/>
    <w:rsid w:val="0078591C"/>
    <w:rPr>
      <w:sz w:val="16"/>
      <w:vertAlign w:val="superscript"/>
    </w:rPr>
  </w:style>
  <w:style w:type="character" w:customStyle="1" w:styleId="Symbols">
    <w:name w:val="Symbols"/>
    <w:basedOn w:val="DefaultParagraphFont"/>
    <w:rsid w:val="0078591C"/>
    <w:rPr>
      <w:rFonts w:ascii="Symbol" w:hAnsi="Symbol"/>
    </w:rPr>
  </w:style>
  <w:style w:type="character" w:customStyle="1" w:styleId="MenuOptions">
    <w:name w:val="Menu Options"/>
    <w:basedOn w:val="DefaultParagraphFont"/>
    <w:rsid w:val="0078591C"/>
    <w:rPr>
      <w:rFonts w:ascii="Arial Narrow" w:hAnsi="Arial Narrow"/>
      <w:smallCaps/>
    </w:rPr>
  </w:style>
  <w:style w:type="character" w:customStyle="1" w:styleId="Buttons">
    <w:name w:val="Buttons"/>
    <w:basedOn w:val="DefaultParagraphFont"/>
    <w:rsid w:val="0078591C"/>
    <w:rPr>
      <w:b/>
    </w:rPr>
  </w:style>
  <w:style w:type="character" w:customStyle="1" w:styleId="Underlined">
    <w:name w:val="Underlined"/>
    <w:basedOn w:val="DefaultParagraphFont"/>
    <w:rsid w:val="0078591C"/>
    <w:rPr>
      <w:u w:val="single"/>
    </w:rPr>
  </w:style>
  <w:style w:type="paragraph" w:customStyle="1" w:styleId="TableBodyTextRight">
    <w:name w:val="Table Body Text Right"/>
    <w:basedOn w:val="TableBodyText"/>
    <w:rsid w:val="0078591C"/>
    <w:pPr>
      <w:widowControl w:val="0"/>
      <w:autoSpaceDE w:val="0"/>
      <w:autoSpaceDN w:val="0"/>
      <w:adjustRightInd w:val="0"/>
      <w:jc w:val="right"/>
    </w:pPr>
    <w:rPr>
      <w:rFonts w:cs="Arial"/>
      <w:szCs w:val="18"/>
    </w:rPr>
  </w:style>
  <w:style w:type="paragraph" w:customStyle="1" w:styleId="CopyrightText">
    <w:name w:val="Copyright Text"/>
    <w:basedOn w:val="BodyText"/>
    <w:rsid w:val="0078591C"/>
    <w:rPr>
      <w:sz w:val="18"/>
    </w:rPr>
  </w:style>
  <w:style w:type="paragraph" w:customStyle="1" w:styleId="BodySmallRight">
    <w:name w:val="Body Small Right"/>
    <w:basedOn w:val="BodyTextRight"/>
    <w:rsid w:val="0078591C"/>
    <w:rPr>
      <w:sz w:val="18"/>
      <w:szCs w:val="18"/>
    </w:rPr>
  </w:style>
  <w:style w:type="paragraph" w:customStyle="1" w:styleId="MarginEdition">
    <w:name w:val="Margin Edition"/>
    <w:basedOn w:val="MarginNote"/>
    <w:rsid w:val="0078591C"/>
    <w:pPr>
      <w:spacing w:before="0" w:after="0"/>
    </w:pPr>
    <w:rPr>
      <w:rFonts w:ascii="Times New Roman" w:hAnsi="Times New Roman"/>
      <w:color w:val="999999"/>
    </w:rPr>
  </w:style>
  <w:style w:type="paragraph" w:customStyle="1" w:styleId="Spacer">
    <w:name w:val="Spacer"/>
    <w:basedOn w:val="Normal"/>
    <w:rsid w:val="0078591C"/>
    <w:rPr>
      <w:sz w:val="2"/>
      <w:szCs w:val="2"/>
    </w:rPr>
  </w:style>
  <w:style w:type="character" w:customStyle="1" w:styleId="Small">
    <w:name w:val="Small"/>
    <w:basedOn w:val="DefaultParagraphFont"/>
    <w:rsid w:val="0078591C"/>
    <w:rPr>
      <w:sz w:val="16"/>
    </w:rPr>
  </w:style>
  <w:style w:type="paragraph" w:customStyle="1" w:styleId="WideTable">
    <w:name w:val="Wide Table"/>
    <w:basedOn w:val="Normal"/>
    <w:rsid w:val="0078591C"/>
    <w:pPr>
      <w:ind w:left="-1418"/>
    </w:pPr>
    <w:rPr>
      <w:sz w:val="2"/>
      <w:szCs w:val="2"/>
    </w:rPr>
  </w:style>
  <w:style w:type="character" w:styleId="PageNumber">
    <w:name w:val="page number"/>
    <w:basedOn w:val="DefaultParagraphFont"/>
    <w:rsid w:val="0078591C"/>
  </w:style>
  <w:style w:type="paragraph" w:styleId="Quote">
    <w:name w:val="Quote"/>
    <w:basedOn w:val="Heading1"/>
    <w:link w:val="QuoteChar"/>
    <w:qFormat/>
    <w:rsid w:val="0078591C"/>
    <w:rPr>
      <w:b w:val="0"/>
      <w:sz w:val="72"/>
      <w:szCs w:val="72"/>
      <w:lang w:val="en-NZ"/>
    </w:rPr>
  </w:style>
  <w:style w:type="character" w:customStyle="1" w:styleId="QuoteChar">
    <w:name w:val="Quote Char"/>
    <w:basedOn w:val="DefaultParagraphFont"/>
    <w:link w:val="Quote"/>
    <w:rsid w:val="00785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91C"/>
    <w:pPr>
      <w:pageBreakBefore/>
    </w:pPr>
  </w:style>
  <w:style w:type="paragraph" w:customStyle="1" w:styleId="Border">
    <w:name w:val="Border"/>
    <w:basedOn w:val="Normal"/>
    <w:qFormat/>
    <w:rsid w:val="00785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91C"/>
    <w:rPr>
      <w:b/>
      <w:bCs/>
      <w:i/>
      <w:iCs/>
      <w:color w:val="auto"/>
    </w:rPr>
  </w:style>
  <w:style w:type="paragraph" w:styleId="IntenseQuote">
    <w:name w:val="Intense Quote"/>
    <w:basedOn w:val="Normal"/>
    <w:next w:val="Normal"/>
    <w:link w:val="IntenseQuoteChar"/>
    <w:uiPriority w:val="30"/>
    <w:qFormat/>
    <w:rsid w:val="00785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91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591C"/>
    <w:rPr>
      <w:smallCaps/>
      <w:color w:val="auto"/>
      <w:u w:val="single"/>
    </w:rPr>
  </w:style>
  <w:style w:type="character" w:styleId="IntenseReference">
    <w:name w:val="Intense Reference"/>
    <w:basedOn w:val="DefaultParagraphFont"/>
    <w:uiPriority w:val="32"/>
    <w:qFormat/>
    <w:rsid w:val="0078591C"/>
    <w:rPr>
      <w:b/>
      <w:bCs/>
      <w:smallCaps/>
      <w:color w:val="auto"/>
      <w:spacing w:val="5"/>
      <w:u w:val="single"/>
    </w:rPr>
  </w:style>
  <w:style w:type="paragraph" w:customStyle="1" w:styleId="2ColumnHeading">
    <w:name w:val="2Column Heading"/>
    <w:basedOn w:val="BodyText"/>
    <w:qFormat/>
    <w:rsid w:val="0078591C"/>
    <w:pPr>
      <w:spacing w:after="60"/>
      <w:ind w:left="-2268"/>
    </w:pPr>
    <w:rPr>
      <w:b/>
    </w:rPr>
  </w:style>
  <w:style w:type="paragraph" w:customStyle="1" w:styleId="Heading1TOC">
    <w:name w:val="Heading1 TOC"/>
    <w:basedOn w:val="Normal"/>
    <w:qFormat/>
    <w:rsid w:val="0078591C"/>
    <w:pPr>
      <w:spacing w:before="240" w:after="120"/>
    </w:pPr>
    <w:rPr>
      <w:rFonts w:ascii="Times New Roman" w:hAnsi="Times New Roman"/>
      <w:b/>
      <w:sz w:val="32"/>
    </w:rPr>
  </w:style>
  <w:style w:type="paragraph" w:customStyle="1" w:styleId="Heading2TOC">
    <w:name w:val="Heading2 TOC"/>
    <w:basedOn w:val="Normal"/>
    <w:qFormat/>
    <w:rsid w:val="0078591C"/>
    <w:pPr>
      <w:spacing w:before="240" w:after="60"/>
    </w:pPr>
    <w:rPr>
      <w:rFonts w:ascii="Times New Roman" w:hAnsi="Times New Roman"/>
      <w:b/>
      <w:sz w:val="28"/>
    </w:rPr>
  </w:style>
  <w:style w:type="character" w:customStyle="1" w:styleId="Underline">
    <w:name w:val="Underline"/>
    <w:basedOn w:val="DefaultParagraphFont"/>
    <w:qFormat/>
    <w:rsid w:val="0078591C"/>
    <w:rPr>
      <w:u w:val="single"/>
    </w:rPr>
  </w:style>
  <w:style w:type="paragraph" w:styleId="BalloonText">
    <w:name w:val="Balloon Text"/>
    <w:basedOn w:val="Normal"/>
    <w:link w:val="BalloonTextChar"/>
    <w:rsid w:val="0078591C"/>
    <w:rPr>
      <w:rFonts w:ascii="Tahoma" w:hAnsi="Tahoma" w:cs="Tahoma"/>
      <w:sz w:val="16"/>
      <w:szCs w:val="16"/>
    </w:rPr>
  </w:style>
  <w:style w:type="character" w:customStyle="1" w:styleId="BalloonTextChar">
    <w:name w:val="Balloon Text Char"/>
    <w:basedOn w:val="DefaultParagraphFont"/>
    <w:link w:val="BalloonText"/>
    <w:rsid w:val="007859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59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591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1728</Words>
  <Characters>11171</Characters>
  <Application>Microsoft Office Word</Application>
  <DocSecurity>0</DocSecurity>
  <Lines>368</Lines>
  <Paragraphs>225</Paragraphs>
  <ScaleCrop>false</ScaleCrop>
  <Company>Author-it Software Corporation Ltd.</Company>
  <LinksUpToDate>false</LinksUpToDate>
  <CharactersWithSpaces>12848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CPPSEC3013A Control persons using empty hand techniques</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2012-05-26T06:21:00Z</dcterms:created>
  <dcterms:modified xsi:type="dcterms:W3CDTF">2012-05-26T06:21:00Z</dcterms:modified>
</cp:coreProperties>
</file>