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9DD" w:rsidP="00C479DD">
      <w:pPr>
        <w:pStyle w:val="Title"/>
      </w:pPr>
      <w:r>
        <w:fldChar w:fldCharType="begin"/>
      </w:r>
      <w:r>
        <w:instrText xml:space="preserve"> TITLE   \* MERGEFORMAT </w:instrText>
      </w:r>
      <w:r>
        <w:fldChar w:fldCharType="separate"/>
      </w:r>
      <w:r>
        <w:t>CPPSEC3005A Prepare and present security documentation and reports</w:t>
      </w:r>
      <w:r>
        <w:fldChar w:fldCharType="end"/>
      </w:r>
    </w:p>
    <w:p w:rsidR="00C479DD" w:rsidP="00C479DD">
      <w:pPr>
        <w:pStyle w:val="Version"/>
        <w:sectPr w:rsidSect="00A35D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5D88" w:rsidP="00A35D88">
      <w:pPr>
        <w:pStyle w:val="SuperHeading"/>
      </w:pPr>
      <w:r w:rsidRPr="00A35D88">
        <w:t>CPPSEC3005A Prepare and present security documentation and reports</w:t>
      </w:r>
    </w:p>
    <w:p w:rsidR="00000000" w:rsidRPr="00A35D88" w:rsidP="00A35D88">
      <w:pPr>
        <w:pStyle w:val="Heading1"/>
      </w:pPr>
      <w:bookmarkStart w:id="1" w:name="O_270203"/>
      <w:bookmarkEnd w:id="1"/>
      <w:r w:rsidRPr="00A35D88">
        <w:t>Modification History</w:t>
      </w:r>
    </w:p>
    <w:p w:rsidR="00000000" w:rsidRPr="00A35D88" w:rsidP="00A35D88">
      <w:pPr>
        <w:pStyle w:val="BodyText"/>
      </w:pPr>
      <w:r w:rsidRPr="00A35D88">
        <w:t>Not Applicable</w:t>
      </w:r>
    </w:p>
    <w:p w:rsidR="00000000" w:rsidRPr="00A35D88" w:rsidP="00A35D88">
      <w:pPr>
        <w:pStyle w:val="AllowPageBreak"/>
      </w:pPr>
    </w:p>
    <w:p w:rsidR="00000000" w:rsidRPr="00A35D88" w:rsidP="00A35D88">
      <w:pPr>
        <w:pStyle w:val="Heading1"/>
      </w:pPr>
      <w:bookmarkStart w:id="2" w:name="O_201810"/>
      <w:bookmarkEnd w:id="2"/>
      <w:r w:rsidRPr="00A35D88">
        <w:t>Unit Descriptor</w:t>
      </w:r>
    </w:p>
    <w:tbl>
      <w:tblPr>
        <w:tblW w:w="0" w:type="auto"/>
        <w:tblLayout w:type="fixed"/>
        <w:tblCellMar>
          <w:left w:w="62" w:type="dxa"/>
          <w:right w:w="62" w:type="dxa"/>
        </w:tblCellMar>
        <w:tblLook w:val="0000"/>
      </w:tblPr>
      <w:tblGrid>
        <w:gridCol w:w="2391"/>
        <w:gridCol w:w="6131"/>
      </w:tblGrid>
      <w:tr w:rsidTr="00C479DD">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A35D88">
            <w:pPr>
              <w:pStyle w:val="BodyText"/>
              <w:rPr>
                <w:lang w:val="en-NZ"/>
              </w:rPr>
            </w:pPr>
            <w:r w:rsidRPr="00A35D88">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A35D88" w:rsidP="00A35D88">
            <w:pPr>
              <w:pStyle w:val="BodyText"/>
            </w:pPr>
            <w:r w:rsidRPr="00A35D88">
              <w:t>This unit of competency specifies the outcomes required to plan, organise and presen</w:t>
            </w:r>
            <w:r w:rsidRPr="00A35D88">
              <w:t xml:space="preserve">t documentation in required formats appropriate for use in the security industry.  It requires the ability to gather information by factual or surveillance methods, evaluate the quality of information and data, prepare and review drafts, and present final </w:t>
            </w:r>
            <w:r w:rsidRPr="00A35D88">
              <w:t xml:space="preserve">reports and documentation.  </w:t>
            </w:r>
          </w:p>
          <w:p w:rsidR="00000000" w:rsidRPr="00A35D88" w:rsidP="00A35D88">
            <w:pPr>
              <w:pStyle w:val="BodyText"/>
            </w:pPr>
            <w:r w:rsidRPr="00A35D88">
              <w:t>This unit may form part of the licensing requirements for persons engaged in security operations in those states and territories where these are regulated activities.</w:t>
            </w:r>
          </w:p>
        </w:tc>
      </w:tr>
    </w:tbl>
    <w:p w:rsidR="00C479DD" w:rsidP="00A35D88">
      <w:pPr>
        <w:pStyle w:val="BodyText"/>
      </w:pPr>
    </w:p>
    <w:p w:rsidR="00C479DD" w:rsidP="00A35D88">
      <w:pPr>
        <w:pStyle w:val="BodyText"/>
      </w:pPr>
    </w:p>
    <w:p w:rsidR="00000000" w:rsidRPr="00A35D88" w:rsidP="00A35D88">
      <w:pPr>
        <w:pStyle w:val="Heading1"/>
      </w:pPr>
      <w:bookmarkStart w:id="3" w:name="O_201812"/>
      <w:bookmarkEnd w:id="3"/>
      <w:r w:rsidRPr="00A35D88">
        <w:t>Application of the Unit</w:t>
      </w:r>
    </w:p>
    <w:tbl>
      <w:tblPr>
        <w:tblW w:w="0" w:type="auto"/>
        <w:tblLayout w:type="fixed"/>
        <w:tblCellMar>
          <w:left w:w="62" w:type="dxa"/>
          <w:right w:w="62" w:type="dxa"/>
        </w:tblCellMar>
        <w:tblLook w:val="0000"/>
      </w:tblPr>
      <w:tblGrid>
        <w:gridCol w:w="2391"/>
        <w:gridCol w:w="6131"/>
      </w:tblGrid>
      <w:tr w:rsidTr="00C479DD">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A35D88">
            <w:pPr>
              <w:pStyle w:val="BodyText"/>
              <w:rPr>
                <w:lang w:val="en-NZ"/>
              </w:rPr>
            </w:pPr>
            <w:r w:rsidRPr="00A35D88">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A35D88" w:rsidP="00A35D88">
            <w:pPr>
              <w:pStyle w:val="BodyText"/>
            </w:pPr>
            <w:r w:rsidRPr="00A35D88">
              <w:t xml:space="preserve">This unit of competency has wide application in the security industry in those roles involving operational activities. Competency requires legal and operational knowledge applicable to relevant sectors of the security industry. The </w:t>
            </w:r>
            <w:r w:rsidRPr="00A35D88">
              <w:t>knowledge and skills described in this unit are to be applied within relevant legislative and organisational guidelines.</w:t>
            </w:r>
          </w:p>
        </w:tc>
      </w:tr>
    </w:tbl>
    <w:p w:rsidR="00C479DD" w:rsidP="00A35D88">
      <w:pPr>
        <w:pStyle w:val="BodyText"/>
      </w:pPr>
    </w:p>
    <w:p w:rsidR="00C479DD" w:rsidP="00A35D88">
      <w:pPr>
        <w:pStyle w:val="BodyText"/>
      </w:pPr>
    </w:p>
    <w:p w:rsidR="00000000" w:rsidRPr="00A35D88" w:rsidP="00A35D88">
      <w:pPr>
        <w:pStyle w:val="Heading1"/>
      </w:pPr>
      <w:bookmarkStart w:id="4" w:name="O_278463"/>
      <w:bookmarkEnd w:id="4"/>
      <w:r w:rsidRPr="00A35D88">
        <w:t>Licensing/Regulatory Information</w:t>
      </w:r>
    </w:p>
    <w:p w:rsidR="00000000" w:rsidRPr="00A35D88" w:rsidP="00A35D88">
      <w:pPr>
        <w:pStyle w:val="BodyText"/>
      </w:pPr>
      <w:r w:rsidRPr="00A35D88">
        <w:t>Refer to Unit Descriptor</w:t>
      </w:r>
    </w:p>
    <w:p w:rsidR="00000000" w:rsidRPr="00A35D88" w:rsidP="00A35D88">
      <w:pPr>
        <w:pStyle w:val="AllowPageBreak"/>
      </w:pPr>
    </w:p>
    <w:p w:rsidR="00000000" w:rsidRPr="00A35D88" w:rsidP="00A35D88">
      <w:pPr>
        <w:pStyle w:val="Heading1"/>
      </w:pPr>
      <w:bookmarkStart w:id="5" w:name="O_283584"/>
      <w:bookmarkEnd w:id="5"/>
      <w:r w:rsidRPr="00A35D88">
        <w:t>Pre-Requisites</w:t>
      </w:r>
    </w:p>
    <w:p w:rsidR="00000000" w:rsidRPr="00A35D88" w:rsidP="00A35D88">
      <w:pPr>
        <w:pStyle w:val="BodyText"/>
      </w:pPr>
      <w:r w:rsidRPr="00A35D88">
        <w:t>Not Applicable</w:t>
      </w:r>
    </w:p>
    <w:p w:rsidR="00000000" w:rsidRPr="00A35D88" w:rsidP="00A35D88">
      <w:pPr>
        <w:pStyle w:val="AllowPageBreak"/>
      </w:pPr>
    </w:p>
    <w:p w:rsidR="00000000" w:rsidRPr="00A35D88" w:rsidP="00A35D88">
      <w:pPr>
        <w:pStyle w:val="Heading1"/>
      </w:pPr>
      <w:bookmarkStart w:id="6" w:name="O_201811"/>
      <w:bookmarkEnd w:id="6"/>
      <w:r w:rsidRPr="00A35D88">
        <w:t>Employability Skills Information</w:t>
      </w:r>
    </w:p>
    <w:tbl>
      <w:tblPr>
        <w:tblW w:w="0" w:type="auto"/>
        <w:tblLayout w:type="fixed"/>
        <w:tblCellMar>
          <w:left w:w="62" w:type="dxa"/>
          <w:right w:w="62" w:type="dxa"/>
        </w:tblCellMar>
        <w:tblLook w:val="0000"/>
      </w:tblPr>
      <w:tblGrid>
        <w:gridCol w:w="2624"/>
        <w:gridCol w:w="5898"/>
      </w:tblGrid>
      <w:tr w:rsidTr="00C479DD">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A35D88">
            <w:pPr>
              <w:pStyle w:val="BodyText"/>
              <w:rPr>
                <w:lang w:val="en-NZ"/>
              </w:rPr>
            </w:pPr>
            <w:r w:rsidRPr="00A35D88">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A35D88" w:rsidP="00A35D88">
            <w:pPr>
              <w:pStyle w:val="BodyText"/>
            </w:pPr>
            <w:r w:rsidRPr="00A35D88">
              <w:t>This unit contains employability skills.</w:t>
            </w:r>
          </w:p>
        </w:tc>
      </w:tr>
    </w:tbl>
    <w:p w:rsidR="00C479DD" w:rsidP="00A35D88">
      <w:pPr>
        <w:pStyle w:val="BodyText"/>
      </w:pPr>
    </w:p>
    <w:p w:rsidR="00C479DD" w:rsidP="00A35D88">
      <w:pPr>
        <w:pStyle w:val="BodyText"/>
      </w:pPr>
    </w:p>
    <w:p w:rsidR="00000000" w:rsidRPr="00A35D88" w:rsidP="00A35D88">
      <w:pPr>
        <w:pStyle w:val="Heading1"/>
      </w:pPr>
      <w:bookmarkStart w:id="7" w:name="O_288249"/>
      <w:bookmarkEnd w:id="7"/>
      <w:r w:rsidRPr="00A35D88">
        <w:t>Elements and Performance Criteria Pre-Content</w:t>
      </w:r>
    </w:p>
    <w:tbl>
      <w:tblPr>
        <w:tblW w:w="0" w:type="auto"/>
        <w:tblLayout w:type="fixed"/>
        <w:tblCellMar>
          <w:left w:w="62" w:type="dxa"/>
          <w:right w:w="62" w:type="dxa"/>
        </w:tblCellMar>
        <w:tblLook w:val="0000"/>
      </w:tblPr>
      <w:tblGrid>
        <w:gridCol w:w="2412"/>
        <w:gridCol w:w="6110"/>
      </w:tblGrid>
      <w:tr w:rsidTr="00C479D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35D88">
            <w:pPr>
              <w:pStyle w:val="BodyText"/>
              <w:rPr>
                <w:lang w:val="en-NZ"/>
              </w:rPr>
            </w:pPr>
            <w:r w:rsidRPr="00A35D88">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A35D88" w:rsidP="00A35D88">
            <w:pPr>
              <w:pStyle w:val="BodyText"/>
            </w:pPr>
            <w:r w:rsidRPr="00A35D88">
              <w:t xml:space="preserve">Performance criteria describe the required performance needed to demonstrate achievement of the element. Where </w:t>
            </w:r>
            <w:r w:rsidRPr="00A35D88">
              <w:rPr>
                <w:rStyle w:val="BoldandItalics"/>
              </w:rPr>
              <w:t>bold italicised</w:t>
            </w:r>
            <w:r w:rsidRPr="00A35D88">
              <w:t xml:space="preserve"> text is used, further information is detailed in the required skills and knowledge section and/or the range statement. Assessment</w:t>
            </w:r>
            <w:r w:rsidRPr="00A35D88">
              <w:t xml:space="preserve"> of performance is to be consistent with the evidence guide.</w:t>
            </w:r>
          </w:p>
        </w:tc>
      </w:tr>
    </w:tbl>
    <w:p w:rsidR="00000000" w:rsidRPr="00A35D88" w:rsidP="00A35D88">
      <w:pPr>
        <w:pStyle w:val="BodyText"/>
      </w:pPr>
    </w:p>
    <w:p w:rsidR="00000000" w:rsidRPr="00A35D88" w:rsidP="00A35D88">
      <w:pPr>
        <w:pStyle w:val="AllowPageBreak"/>
      </w:pPr>
    </w:p>
    <w:p w:rsidR="00000000" w:rsidRPr="00A35D88" w:rsidP="00A35D88">
      <w:pPr>
        <w:pStyle w:val="Heading1"/>
      </w:pPr>
      <w:bookmarkStart w:id="8" w:name="O_234916"/>
      <w:bookmarkEnd w:id="8"/>
      <w:r w:rsidRPr="00A35D88">
        <w:t>Elements and Performance Criteria</w:t>
      </w:r>
    </w:p>
    <w:tbl>
      <w:tblPr>
        <w:tblW w:w="0" w:type="auto"/>
        <w:tblLayout w:type="fixed"/>
        <w:tblCellMar>
          <w:left w:w="62" w:type="dxa"/>
          <w:right w:w="62" w:type="dxa"/>
        </w:tblCellMar>
        <w:tblLook w:val="0000"/>
      </w:tblPr>
      <w:tblGrid>
        <w:gridCol w:w="2412"/>
        <w:gridCol w:w="6110"/>
      </w:tblGrid>
      <w:tr w:rsidTr="00C479DD">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A35D88" w:rsidP="00A35D88">
            <w:pPr>
              <w:pStyle w:val="List"/>
            </w:pPr>
            <w:r w:rsidRPr="00A35D88">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A35D88">
            <w:pPr>
              <w:pStyle w:val="List"/>
              <w:rPr>
                <w:lang w:val="en-NZ"/>
              </w:rPr>
            </w:pPr>
            <w:r w:rsidRPr="00A35D88">
              <w:rPr>
                <w:rStyle w:val="SpecialBold"/>
              </w:rPr>
              <w:t>PERFORMANCE CRITERIA</w:t>
            </w:r>
          </w:p>
        </w:tc>
      </w:tr>
      <w:tr w:rsidTr="00C479D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35D88">
            <w:pPr>
              <w:pStyle w:val="List"/>
              <w:rPr>
                <w:lang w:val="en-NZ"/>
              </w:rPr>
            </w:pPr>
            <w:r w:rsidRPr="00A35D88">
              <w:rPr>
                <w:rStyle w:val="SpecialBold"/>
              </w:rPr>
              <w:t>1</w:t>
            </w:r>
            <w:r w:rsidRPr="00A35D88">
              <w:tab/>
            </w:r>
            <w:r w:rsidRPr="00A35D88">
              <w:rPr>
                <w:rStyle w:val="SpecialBold"/>
              </w:rPr>
              <w:t>Gather information</w:t>
            </w:r>
            <w:r w:rsidRPr="00A35D88">
              <w:t>.</w:t>
            </w:r>
          </w:p>
        </w:tc>
        <w:tc>
          <w:tcPr>
            <w:tcW w:w="6110" w:type="dxa"/>
            <w:tcBorders>
              <w:top w:val="nil"/>
              <w:left w:val="nil"/>
              <w:bottom w:val="nil"/>
              <w:right w:val="nil"/>
            </w:tcBorders>
            <w:tcMar>
              <w:top w:w="0" w:type="dxa"/>
              <w:left w:w="62" w:type="dxa"/>
              <w:bottom w:w="0" w:type="dxa"/>
              <w:right w:w="62" w:type="dxa"/>
            </w:tcMar>
          </w:tcPr>
          <w:p w:rsidR="00000000" w:rsidRPr="00A35D88" w:rsidP="00A35D88">
            <w:pPr>
              <w:pStyle w:val="List"/>
            </w:pPr>
            <w:r w:rsidRPr="00A35D88">
              <w:t>1.1</w:t>
            </w:r>
            <w:r w:rsidRPr="00A35D88">
              <w:tab/>
              <w:t xml:space="preserve">Applicable provisions of </w:t>
            </w:r>
            <w:r w:rsidRPr="00A35D88">
              <w:rPr>
                <w:rStyle w:val="BoldandItalics"/>
              </w:rPr>
              <w:t>legislative</w:t>
            </w:r>
            <w:r w:rsidRPr="00A35D88">
              <w:t xml:space="preserve"> and </w:t>
            </w:r>
            <w:r w:rsidRPr="00A35D88">
              <w:rPr>
                <w:rStyle w:val="BoldandItalics"/>
              </w:rPr>
              <w:t>organisational requirements</w:t>
            </w:r>
            <w:r w:rsidRPr="00A35D88">
              <w:t xml:space="preserve"> relevant to </w:t>
            </w:r>
            <w:r w:rsidRPr="00A35D88">
              <w:rPr>
                <w:rStyle w:val="BoldandItalics"/>
              </w:rPr>
              <w:t>assignment instructions</w:t>
            </w:r>
            <w:r w:rsidRPr="00A35D88">
              <w:t xml:space="preserve"> are identified and complied with.</w:t>
            </w:r>
          </w:p>
          <w:p w:rsidR="00000000" w:rsidRPr="00A35D88" w:rsidP="00A35D88">
            <w:pPr>
              <w:pStyle w:val="List"/>
            </w:pPr>
            <w:r w:rsidRPr="00A35D88">
              <w:t>1.2</w:t>
            </w:r>
            <w:r w:rsidRPr="00A35D88">
              <w:tab/>
              <w:t xml:space="preserve">Relevant information is obtained from </w:t>
            </w:r>
            <w:r w:rsidRPr="00A35D88">
              <w:rPr>
                <w:rStyle w:val="BoldandItalics"/>
              </w:rPr>
              <w:t>information sources</w:t>
            </w:r>
            <w:r w:rsidRPr="00A35D88">
              <w:t xml:space="preserve"> in accordance with organisational procedures.</w:t>
            </w:r>
          </w:p>
          <w:p w:rsidR="00000000" w:rsidRPr="00A35D88" w:rsidP="00A35D88">
            <w:pPr>
              <w:pStyle w:val="List"/>
            </w:pPr>
            <w:r w:rsidRPr="00A35D88">
              <w:t>1.3</w:t>
            </w:r>
            <w:r w:rsidRPr="00A35D88">
              <w:tab/>
              <w:t>Methods of collecting information are reliable and make efficient use of resources.</w:t>
            </w:r>
          </w:p>
          <w:p w:rsidR="00000000" w:rsidRPr="00A35D88" w:rsidP="00A35D88">
            <w:pPr>
              <w:pStyle w:val="List"/>
            </w:pPr>
            <w:r w:rsidRPr="00A35D88">
              <w:t>1.</w:t>
            </w:r>
            <w:r w:rsidRPr="00A35D88">
              <w:t>4</w:t>
            </w:r>
            <w:r w:rsidRPr="00A35D88">
              <w:tab/>
            </w:r>
            <w:r w:rsidRPr="00A35D88">
              <w:rPr>
                <w:rStyle w:val="BoldandItalics"/>
              </w:rPr>
              <w:t>Business equipment and technology</w:t>
            </w:r>
            <w:r w:rsidRPr="00A35D88">
              <w:t xml:space="preserve"> is used to source, collect and organise information. </w:t>
            </w:r>
          </w:p>
          <w:p w:rsidR="00000000" w:rsidP="00A35D88">
            <w:pPr>
              <w:pStyle w:val="List"/>
              <w:rPr>
                <w:lang w:val="en-NZ"/>
              </w:rPr>
            </w:pPr>
            <w:r w:rsidRPr="00A35D88">
              <w:t>1.5</w:t>
            </w:r>
            <w:r w:rsidRPr="00A35D88">
              <w:tab/>
              <w:t xml:space="preserve">Workplace safety procedures are identified and complied with in accordance with </w:t>
            </w:r>
            <w:r w:rsidRPr="00A35D88">
              <w:rPr>
                <w:rStyle w:val="BoldandItalics"/>
              </w:rPr>
              <w:t>Occupational Health and Safety</w:t>
            </w:r>
            <w:r w:rsidRPr="00A35D88">
              <w:t xml:space="preserve"> (</w:t>
            </w:r>
            <w:r w:rsidRPr="00A35D88">
              <w:rPr>
                <w:rStyle w:val="BoldandItalics"/>
              </w:rPr>
              <w:t>OHS</w:t>
            </w:r>
            <w:r w:rsidRPr="00A35D88">
              <w:t xml:space="preserve">) requirements. </w:t>
            </w:r>
          </w:p>
        </w:tc>
      </w:tr>
      <w:tr w:rsidTr="00C479D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35D88">
            <w:pPr>
              <w:pStyle w:val="List"/>
              <w:rPr>
                <w:lang w:val="en-NZ"/>
              </w:rPr>
            </w:pPr>
            <w:r w:rsidRPr="00A35D88">
              <w:rPr>
                <w:rStyle w:val="SpecialBold"/>
              </w:rPr>
              <w:t>2</w:t>
            </w:r>
            <w:r w:rsidRPr="00A35D88">
              <w:tab/>
            </w:r>
            <w:r w:rsidRPr="00A35D88">
              <w:rPr>
                <w:rStyle w:val="SpecialBold"/>
              </w:rPr>
              <w:t>Check and organise informat</w:t>
            </w:r>
            <w:r w:rsidRPr="00A35D88">
              <w:rPr>
                <w:rStyle w:val="SpecialBold"/>
              </w:rPr>
              <w:t>ion</w:t>
            </w:r>
            <w:r w:rsidRPr="00A35D88">
              <w:t>.</w:t>
            </w:r>
          </w:p>
        </w:tc>
        <w:tc>
          <w:tcPr>
            <w:tcW w:w="6110" w:type="dxa"/>
            <w:tcBorders>
              <w:top w:val="nil"/>
              <w:left w:val="nil"/>
              <w:bottom w:val="nil"/>
              <w:right w:val="nil"/>
            </w:tcBorders>
            <w:tcMar>
              <w:top w:w="0" w:type="dxa"/>
              <w:left w:w="62" w:type="dxa"/>
              <w:bottom w:w="0" w:type="dxa"/>
              <w:right w:w="62" w:type="dxa"/>
            </w:tcMar>
          </w:tcPr>
          <w:p w:rsidR="00000000" w:rsidRPr="00A35D88" w:rsidP="00A35D88">
            <w:pPr>
              <w:pStyle w:val="List"/>
            </w:pPr>
            <w:r w:rsidRPr="00A35D88">
              <w:t>2.1</w:t>
            </w:r>
            <w:r w:rsidRPr="00A35D88">
              <w:tab/>
              <w:t>Gathered information is assessed in terms of validity, reliability and relevance.</w:t>
            </w:r>
          </w:p>
          <w:p w:rsidR="00000000" w:rsidRPr="00A35D88" w:rsidP="00A35D88">
            <w:pPr>
              <w:pStyle w:val="List"/>
            </w:pPr>
            <w:r w:rsidRPr="00A35D88">
              <w:t>2.2</w:t>
            </w:r>
            <w:r w:rsidRPr="00A35D88">
              <w:tab/>
              <w:t>Additional information is sought as required from established sources in accordance with organisational procedures.</w:t>
            </w:r>
          </w:p>
          <w:p w:rsidR="00000000" w:rsidRPr="00A35D88" w:rsidP="00A35D88">
            <w:pPr>
              <w:pStyle w:val="List"/>
            </w:pPr>
            <w:r w:rsidRPr="00A35D88">
              <w:t>2.3</w:t>
            </w:r>
            <w:r w:rsidRPr="00A35D88">
              <w:tab/>
              <w:t>All material is reviewed thoroughly to en</w:t>
            </w:r>
            <w:r w:rsidRPr="00A35D88">
              <w:t>sure completeness and accuracy of information.</w:t>
            </w:r>
          </w:p>
          <w:p w:rsidR="00000000" w:rsidP="00A35D88">
            <w:pPr>
              <w:pStyle w:val="List"/>
              <w:rPr>
                <w:lang w:val="en-NZ"/>
              </w:rPr>
            </w:pPr>
            <w:r w:rsidRPr="00A35D88">
              <w:t>2.4</w:t>
            </w:r>
            <w:r w:rsidRPr="00A35D88">
              <w:tab/>
              <w:t>Information is prioritised and organised in a logical manner to facilitate analysis and dissemination.</w:t>
            </w:r>
          </w:p>
        </w:tc>
      </w:tr>
      <w:tr w:rsidTr="00C479D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35D88">
            <w:pPr>
              <w:pStyle w:val="List"/>
              <w:rPr>
                <w:lang w:val="en-NZ"/>
              </w:rPr>
            </w:pPr>
            <w:r w:rsidRPr="00A35D88">
              <w:rPr>
                <w:rStyle w:val="SpecialBold"/>
              </w:rPr>
              <w:t>3</w:t>
            </w:r>
            <w:r w:rsidRPr="00A35D88">
              <w:tab/>
            </w:r>
            <w:r w:rsidRPr="00A35D88">
              <w:rPr>
                <w:rStyle w:val="SpecialBold"/>
              </w:rPr>
              <w:t>Present information</w:t>
            </w:r>
            <w:r w:rsidRPr="00A35D88">
              <w:t>.</w:t>
            </w:r>
          </w:p>
        </w:tc>
        <w:tc>
          <w:tcPr>
            <w:tcW w:w="6110" w:type="dxa"/>
            <w:tcBorders>
              <w:top w:val="nil"/>
              <w:left w:val="nil"/>
              <w:bottom w:val="nil"/>
              <w:right w:val="nil"/>
            </w:tcBorders>
            <w:tcMar>
              <w:top w:w="0" w:type="dxa"/>
              <w:left w:w="62" w:type="dxa"/>
              <w:bottom w:w="0" w:type="dxa"/>
              <w:right w:w="62" w:type="dxa"/>
            </w:tcMar>
          </w:tcPr>
          <w:p w:rsidR="00000000" w:rsidRPr="00A35D88" w:rsidP="00A35D88">
            <w:pPr>
              <w:pStyle w:val="List"/>
            </w:pPr>
            <w:r w:rsidRPr="00A35D88">
              <w:t>3.1</w:t>
            </w:r>
            <w:r w:rsidRPr="00A35D88">
              <w:tab/>
              <w:t xml:space="preserve">Draft documentation is prepared and checked to ensure intended meaning is </w:t>
            </w:r>
            <w:r w:rsidRPr="00A35D88">
              <w:t>readily understood.</w:t>
            </w:r>
          </w:p>
          <w:p w:rsidR="00000000" w:rsidRPr="00A35D88" w:rsidP="00A35D88">
            <w:pPr>
              <w:pStyle w:val="List"/>
            </w:pPr>
            <w:r w:rsidRPr="00A35D88">
              <w:t>3.2</w:t>
            </w:r>
            <w:r w:rsidRPr="00A35D88">
              <w:tab/>
              <w:t xml:space="preserve">Draft documentation is forwarded to </w:t>
            </w:r>
            <w:r w:rsidRPr="00A35D88">
              <w:rPr>
                <w:rStyle w:val="BoldandItalics"/>
              </w:rPr>
              <w:t>relevant persons</w:t>
            </w:r>
            <w:r w:rsidRPr="00A35D88">
              <w:t xml:space="preserve"> for review.</w:t>
            </w:r>
          </w:p>
          <w:p w:rsidR="00000000" w:rsidRPr="00A35D88" w:rsidP="00A35D88">
            <w:pPr>
              <w:pStyle w:val="List"/>
            </w:pPr>
            <w:r w:rsidRPr="00A35D88">
              <w:t>3.3</w:t>
            </w:r>
            <w:r w:rsidRPr="00A35D88">
              <w:tab/>
              <w:t xml:space="preserve">Feedback is sought and constructive feedback is identified and integrated into the final document. </w:t>
            </w:r>
          </w:p>
          <w:p w:rsidR="00000000" w:rsidRPr="00A35D88" w:rsidP="00A35D88">
            <w:pPr>
              <w:pStyle w:val="List"/>
            </w:pPr>
            <w:r w:rsidRPr="00A35D88">
              <w:t>3.4</w:t>
            </w:r>
            <w:r w:rsidRPr="00A35D88">
              <w:tab/>
            </w:r>
            <w:r w:rsidRPr="00A35D88">
              <w:t xml:space="preserve">Final documentation is presented within designated timeframes using clear and concise language and meets organisational standards relating to style, format and accuracy. </w:t>
            </w:r>
          </w:p>
          <w:p w:rsidR="00000000" w:rsidRPr="00A35D88" w:rsidP="00A35D88">
            <w:pPr>
              <w:pStyle w:val="List"/>
            </w:pPr>
            <w:r w:rsidRPr="00A35D88">
              <w:t>3.5</w:t>
            </w:r>
            <w:r w:rsidRPr="00A35D88">
              <w:tab/>
              <w:t>Retained material is securely stored and maintained in accordance with organisati</w:t>
            </w:r>
            <w:r w:rsidRPr="00A35D88">
              <w:t>onal procedures.</w:t>
            </w:r>
          </w:p>
        </w:tc>
      </w:tr>
    </w:tbl>
    <w:p w:rsidR="00C479DD" w:rsidP="00A35D88">
      <w:pPr>
        <w:pStyle w:val="BodyText"/>
      </w:pPr>
    </w:p>
    <w:p w:rsidR="00C479DD" w:rsidP="00A35D88">
      <w:pPr>
        <w:pStyle w:val="BodyText"/>
      </w:pPr>
    </w:p>
    <w:p w:rsidR="00000000" w:rsidRPr="00A35D88" w:rsidP="00A35D88">
      <w:pPr>
        <w:pStyle w:val="Heading1"/>
      </w:pPr>
      <w:bookmarkStart w:id="9" w:name="O_258866"/>
      <w:bookmarkEnd w:id="9"/>
      <w:r w:rsidRPr="00A35D88">
        <w:t>Required Skills and Knowledge</w:t>
      </w:r>
    </w:p>
    <w:tbl>
      <w:tblPr>
        <w:tblW w:w="0" w:type="auto"/>
        <w:tblLayout w:type="fixed"/>
        <w:tblCellMar>
          <w:left w:w="62" w:type="dxa"/>
          <w:right w:w="62" w:type="dxa"/>
        </w:tblCellMar>
        <w:tblLook w:val="0000"/>
      </w:tblPr>
      <w:tblGrid>
        <w:gridCol w:w="8522"/>
      </w:tblGrid>
      <w:tr w:rsidTr="00C479D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35D88">
            <w:pPr>
              <w:pStyle w:val="BodyText"/>
              <w:rPr>
                <w:lang w:val="en-NZ"/>
              </w:rPr>
            </w:pPr>
            <w:r w:rsidRPr="00A35D88">
              <w:rPr>
                <w:rStyle w:val="SpecialBold"/>
              </w:rPr>
              <w:t>REQUIRED SKILLS AND KNOWLEDGE</w:t>
            </w:r>
          </w:p>
        </w:tc>
      </w:tr>
      <w:tr w:rsidTr="00C479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35D88">
            <w:pPr>
              <w:pStyle w:val="BodyText"/>
              <w:rPr>
                <w:lang w:val="en-NZ"/>
              </w:rPr>
            </w:pPr>
            <w:r w:rsidRPr="00A35D88">
              <w:t>This section describes the skills and knowledge and their level required for this unit.</w:t>
            </w:r>
          </w:p>
        </w:tc>
      </w:tr>
      <w:tr w:rsidTr="00C479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35D88">
            <w:pPr>
              <w:pStyle w:val="BodyText"/>
              <w:rPr>
                <w:lang w:val="en-NZ"/>
              </w:rPr>
            </w:pPr>
            <w:r w:rsidRPr="00A35D88">
              <w:rPr>
                <w:rStyle w:val="SpecialBold"/>
              </w:rPr>
              <w:t>Required skills</w:t>
            </w:r>
          </w:p>
        </w:tc>
      </w:tr>
      <w:tr w:rsidTr="00C479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35D88" w:rsidP="00A35D88">
            <w:pPr>
              <w:pStyle w:val="ListBullet"/>
            </w:pPr>
            <w:r w:rsidRPr="00A35D88">
              <w:t xml:space="preserve">accurately record and report information </w:t>
            </w:r>
          </w:p>
          <w:p w:rsidR="00000000" w:rsidRPr="00A35D88" w:rsidP="00A35D88">
            <w:pPr>
              <w:pStyle w:val="ListBullet"/>
            </w:pPr>
            <w:r w:rsidRPr="00A35D88">
              <w:t xml:space="preserve">apply effective communication and negotiation techniques including active listening and questioning </w:t>
            </w:r>
          </w:p>
          <w:p w:rsidR="00000000" w:rsidRPr="00A35D88" w:rsidP="00A35D88">
            <w:pPr>
              <w:pStyle w:val="ListBullet"/>
            </w:pPr>
            <w:r w:rsidRPr="00A35D88">
              <w:t xml:space="preserve">communicate effectively with people from different social, cultural and ethnic backgrounds and of varying physical and mental abilities </w:t>
            </w:r>
          </w:p>
          <w:p w:rsidR="00000000" w:rsidRPr="00A35D88" w:rsidP="00A35D88">
            <w:pPr>
              <w:pStyle w:val="ListBullet"/>
            </w:pPr>
            <w:r w:rsidRPr="00A35D88">
              <w:t>identify and compl</w:t>
            </w:r>
            <w:r w:rsidRPr="00A35D88">
              <w:t>y with applicable legal and procedural requirements, including licensing requirements, relevant to surveillance activities</w:t>
            </w:r>
          </w:p>
          <w:p w:rsidR="00000000" w:rsidRPr="00A35D88" w:rsidP="00A35D88">
            <w:pPr>
              <w:pStyle w:val="ListBullet"/>
            </w:pPr>
            <w:r w:rsidRPr="00A35D88">
              <w:t>operate business equipment and technology</w:t>
            </w:r>
          </w:p>
          <w:p w:rsidR="00000000" w:rsidRPr="00A35D88" w:rsidP="00A35D88">
            <w:pPr>
              <w:pStyle w:val="ListBullet"/>
            </w:pPr>
            <w:r w:rsidRPr="00A35D88">
              <w:t xml:space="preserve">organise resource and equipment requirements </w:t>
            </w:r>
          </w:p>
          <w:p w:rsidR="00000000" w:rsidRPr="00A35D88" w:rsidP="00A35D88">
            <w:pPr>
              <w:pStyle w:val="ListBullet"/>
            </w:pPr>
            <w:r w:rsidRPr="00A35D88">
              <w:t>participate in meetings and interviews</w:t>
            </w:r>
          </w:p>
          <w:p w:rsidR="00000000" w:rsidRPr="00A35D88" w:rsidP="00A35D88">
            <w:pPr>
              <w:pStyle w:val="ListBullet"/>
            </w:pPr>
            <w:r w:rsidRPr="00A35D88">
              <w:t>priori</w:t>
            </w:r>
            <w:r w:rsidRPr="00A35D88">
              <w:t>tise and complete activities within designed timelines</w:t>
            </w:r>
          </w:p>
          <w:p w:rsidR="00000000" w:rsidRPr="00A35D88" w:rsidP="00A35D88">
            <w:pPr>
              <w:pStyle w:val="ListBullet"/>
            </w:pPr>
            <w:r w:rsidRPr="00A35D88">
              <w:t>read, analyse and interpret information</w:t>
            </w:r>
          </w:p>
          <w:p w:rsidR="00000000" w:rsidRPr="00A35D88" w:rsidP="00A35D88">
            <w:pPr>
              <w:pStyle w:val="ListBullet"/>
            </w:pPr>
            <w:r w:rsidRPr="00A35D88">
              <w:t xml:space="preserve">record and document information </w:t>
            </w:r>
          </w:p>
          <w:p w:rsidR="00000000" w:rsidRPr="00A35D88" w:rsidP="00A35D88">
            <w:pPr>
              <w:pStyle w:val="ListBullet"/>
            </w:pPr>
            <w:r w:rsidRPr="00A35D88">
              <w:t xml:space="preserve">solve basic problems </w:t>
            </w:r>
          </w:p>
          <w:p w:rsidR="00000000" w:rsidRPr="00A35D88" w:rsidP="00A35D88">
            <w:pPr>
              <w:pStyle w:val="ListBullet"/>
            </w:pPr>
            <w:r w:rsidRPr="00A35D88">
              <w:t>source, collate and organise information</w:t>
            </w:r>
          </w:p>
          <w:p w:rsidR="00000000" w:rsidRPr="00A35D88" w:rsidP="00A35D88">
            <w:pPr>
              <w:pStyle w:val="ListBullet"/>
            </w:pPr>
            <w:r w:rsidRPr="00A35D88">
              <w:t xml:space="preserve">use a range of office equipment and technology </w:t>
            </w:r>
          </w:p>
          <w:p w:rsidR="00000000" w:rsidRPr="00A35D88" w:rsidP="00A35D88">
            <w:pPr>
              <w:pStyle w:val="ListBullet"/>
            </w:pPr>
            <w:r w:rsidRPr="00A35D88">
              <w:t>verify validity of information</w:t>
            </w:r>
          </w:p>
          <w:p w:rsidR="00000000" w:rsidP="00A35D88">
            <w:pPr>
              <w:pStyle w:val="ListBullet"/>
              <w:rPr>
                <w:lang w:val="en-NZ"/>
              </w:rPr>
            </w:pPr>
            <w:r w:rsidRPr="00A35D88">
              <w:t>write standard reports.</w:t>
            </w:r>
          </w:p>
        </w:tc>
      </w:tr>
      <w:tr w:rsidTr="00C479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35D88">
            <w:pPr>
              <w:pStyle w:val="BodyText"/>
              <w:rPr>
                <w:lang w:val="en-NZ"/>
              </w:rPr>
            </w:pPr>
            <w:r w:rsidRPr="00A35D88">
              <w:rPr>
                <w:rStyle w:val="SpecialBold"/>
              </w:rPr>
              <w:t>Required knowledge</w:t>
            </w:r>
          </w:p>
        </w:tc>
      </w:tr>
      <w:tr w:rsidTr="00C479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35D88" w:rsidP="00A35D88">
            <w:pPr>
              <w:pStyle w:val="ListBullet"/>
            </w:pPr>
            <w:r w:rsidRPr="00A35D88">
              <w:t>applicable licensing and legal requirements relevant to surveillance operations</w:t>
            </w:r>
          </w:p>
          <w:p w:rsidR="00000000" w:rsidRPr="00A35D88" w:rsidP="00A35D88">
            <w:pPr>
              <w:pStyle w:val="ListBullet"/>
            </w:pPr>
            <w:r w:rsidRPr="00A35D88">
              <w:t>applicable licensing requirements</w:t>
            </w:r>
          </w:p>
          <w:p w:rsidR="00000000" w:rsidRPr="00A35D88" w:rsidP="00A35D88">
            <w:pPr>
              <w:pStyle w:val="ListBullet"/>
            </w:pPr>
            <w:r w:rsidRPr="00A35D88">
              <w:t>basic research and information gathering methods</w:t>
            </w:r>
          </w:p>
          <w:p w:rsidR="00000000" w:rsidRPr="00A35D88" w:rsidP="00A35D88">
            <w:pPr>
              <w:pStyle w:val="ListBullet"/>
            </w:pPr>
            <w:r w:rsidRPr="00A35D88">
              <w:t>documentation pr</w:t>
            </w:r>
            <w:r w:rsidRPr="00A35D88">
              <w:t>ocesses and storage procedures</w:t>
            </w:r>
          </w:p>
          <w:p w:rsidR="00000000" w:rsidRPr="00A35D88" w:rsidP="00A35D88">
            <w:pPr>
              <w:pStyle w:val="ListBullet"/>
            </w:pPr>
            <w:r w:rsidRPr="00A35D88">
              <w:t xml:space="preserve">information gathering techniques </w:t>
            </w:r>
          </w:p>
          <w:p w:rsidR="00000000" w:rsidRPr="00A35D88" w:rsidP="00A35D88">
            <w:pPr>
              <w:pStyle w:val="ListBullet"/>
            </w:pPr>
            <w:r w:rsidRPr="00A35D88">
              <w:t>interviewing processes</w:t>
            </w:r>
          </w:p>
          <w:p w:rsidR="00000000" w:rsidRPr="00A35D88" w:rsidP="00A35D88">
            <w:pPr>
              <w:pStyle w:val="ListBullet"/>
            </w:pPr>
            <w:r w:rsidRPr="00A35D88">
              <w:t>observation and monitoring techniques</w:t>
            </w:r>
          </w:p>
          <w:p w:rsidR="00000000" w:rsidRPr="00A35D88" w:rsidP="00A35D88">
            <w:pPr>
              <w:pStyle w:val="ListBullet"/>
            </w:pPr>
            <w:r w:rsidRPr="00A35D88">
              <w:t>operational functions of a range of business equipment and technology</w:t>
            </w:r>
          </w:p>
          <w:p w:rsidR="00000000" w:rsidRPr="00A35D88" w:rsidP="00A35D88">
            <w:pPr>
              <w:pStyle w:val="ListBullet"/>
            </w:pPr>
            <w:r w:rsidRPr="00A35D88">
              <w:t>principles of effective communication including interpersona</w:t>
            </w:r>
            <w:r w:rsidRPr="00A35D88">
              <w:t>l techniques</w:t>
            </w:r>
          </w:p>
          <w:p w:rsidR="00000000" w:rsidRPr="00A35D88" w:rsidP="00A35D88">
            <w:pPr>
              <w:pStyle w:val="ListBullet"/>
            </w:pPr>
            <w:r w:rsidRPr="00A35D88">
              <w:t xml:space="preserve">privacy and confidentiality policies and procedures </w:t>
            </w:r>
          </w:p>
          <w:p w:rsidR="00000000" w:rsidRPr="00A35D88" w:rsidP="00A35D88">
            <w:pPr>
              <w:pStyle w:val="ListBullet"/>
            </w:pPr>
            <w:r w:rsidRPr="00A35D88">
              <w:t>questioning techniques to obtain specific information</w:t>
            </w:r>
          </w:p>
          <w:p w:rsidR="00000000" w:rsidRPr="00A35D88" w:rsidP="00A35D88">
            <w:pPr>
              <w:pStyle w:val="ListBullet"/>
            </w:pPr>
            <w:r w:rsidRPr="00A35D88">
              <w:t xml:space="preserve">reliable and verifiable sources of information </w:t>
            </w:r>
          </w:p>
          <w:p w:rsidR="00000000" w:rsidRPr="00A35D88" w:rsidP="00A35D88">
            <w:pPr>
              <w:pStyle w:val="ListBullet"/>
            </w:pPr>
            <w:r w:rsidRPr="00A35D88">
              <w:t>report writing formats and styles</w:t>
            </w:r>
          </w:p>
          <w:p w:rsidR="00000000" w:rsidRPr="00A35D88" w:rsidP="00A35D88">
            <w:pPr>
              <w:pStyle w:val="ListBullet"/>
            </w:pPr>
            <w:r w:rsidRPr="00A35D88">
              <w:t xml:space="preserve">reporting and documentation requirements </w:t>
            </w:r>
          </w:p>
          <w:p w:rsidR="00000000" w:rsidRPr="00A35D88" w:rsidP="00A35D88">
            <w:pPr>
              <w:pStyle w:val="ListBullet"/>
            </w:pPr>
            <w:r w:rsidRPr="00A35D88">
              <w:t>techniques to verify and validate information.</w:t>
            </w:r>
          </w:p>
        </w:tc>
      </w:tr>
    </w:tbl>
    <w:p w:rsidR="00C479DD" w:rsidP="00A35D88">
      <w:pPr>
        <w:pStyle w:val="BodyText"/>
      </w:pPr>
    </w:p>
    <w:p w:rsidR="00C479DD" w:rsidP="00A35D88">
      <w:pPr>
        <w:pStyle w:val="BodyText"/>
      </w:pPr>
    </w:p>
    <w:p w:rsidR="00000000" w:rsidRPr="00A35D88" w:rsidP="00A35D88">
      <w:pPr>
        <w:pStyle w:val="Heading1"/>
      </w:pPr>
      <w:bookmarkStart w:id="10" w:name="O_242900"/>
      <w:bookmarkEnd w:id="10"/>
      <w:r w:rsidRPr="00A35D88">
        <w:t>Evidence Guide</w:t>
      </w:r>
    </w:p>
    <w:tbl>
      <w:tblPr>
        <w:tblW w:w="9287" w:type="dxa"/>
        <w:tblLayout w:type="fixed"/>
        <w:tblCellMar>
          <w:left w:w="62" w:type="dxa"/>
          <w:right w:w="62" w:type="dxa"/>
        </w:tblCellMar>
        <w:tblLook w:val="0000"/>
      </w:tblPr>
      <w:tblGrid>
        <w:gridCol w:w="2621"/>
        <w:gridCol w:w="6659"/>
        <w:gridCol w:w="7"/>
      </w:tblGrid>
      <w:tr w:rsidTr="00C479DD">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A35D88">
            <w:pPr>
              <w:pStyle w:val="BodyText"/>
              <w:rPr>
                <w:lang w:val="en-NZ"/>
              </w:rPr>
            </w:pPr>
            <w:r w:rsidRPr="00A35D88">
              <w:rPr>
                <w:rStyle w:val="SpecialBold"/>
              </w:rPr>
              <w:t>EVIDENCE GUIDE</w:t>
            </w:r>
          </w:p>
        </w:tc>
      </w:tr>
      <w:tr w:rsidTr="00C479DD">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A35D88">
            <w:pPr>
              <w:pStyle w:val="BodyText"/>
              <w:rPr>
                <w:lang w:val="en-NZ"/>
              </w:rPr>
            </w:pPr>
            <w:r w:rsidRPr="00A35D88">
              <w:t xml:space="preserve">The evidence guide provides advice on assessment and must be read in conjunction with the performance criteria, required skills and knowledge, </w:t>
            </w:r>
            <w:r w:rsidRPr="00A35D88">
              <w:t>range statement and the Assessment Guidelines for the Training Package.</w:t>
            </w:r>
          </w:p>
        </w:tc>
      </w:tr>
      <w:tr w:rsidTr="00C479D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35D88">
            <w:pPr>
              <w:pStyle w:val="BodyText"/>
              <w:rPr>
                <w:lang w:val="en-NZ"/>
              </w:rPr>
            </w:pPr>
            <w:r w:rsidRPr="00A35D88">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A35D88" w:rsidP="00A35D88">
            <w:pPr>
              <w:pStyle w:val="BodyText"/>
            </w:pPr>
            <w:r w:rsidRPr="00A35D88">
              <w:t>A person who demonstrates competency in this unit must be able to provide evidence of:</w:t>
            </w:r>
          </w:p>
          <w:p w:rsidR="00000000" w:rsidRPr="00A35D88" w:rsidP="00A35D88">
            <w:pPr>
              <w:pStyle w:val="ListBullet"/>
            </w:pPr>
            <w:r w:rsidRPr="00A35D88">
              <w:t>c</w:t>
            </w:r>
            <w:r w:rsidRPr="00A35D88">
              <w:t>omplying with applicable legislation and relevant licensing for the preparation and presentation of documentation</w:t>
            </w:r>
          </w:p>
          <w:p w:rsidR="00000000" w:rsidRPr="00A35D88" w:rsidP="00A35D88">
            <w:pPr>
              <w:pStyle w:val="ListBullet"/>
            </w:pPr>
            <w:r w:rsidRPr="00A35D88">
              <w:t>researching information and confirming its validity</w:t>
            </w:r>
          </w:p>
          <w:p w:rsidR="00000000" w:rsidRPr="00A35D88" w:rsidP="00A35D88">
            <w:pPr>
              <w:pStyle w:val="ListBullet"/>
            </w:pPr>
            <w:r w:rsidRPr="00A35D88">
              <w:t>interpreting and confirming reporting requirements</w:t>
            </w:r>
          </w:p>
          <w:p w:rsidR="00000000" w:rsidRPr="00A35D88" w:rsidP="00A35D88">
            <w:pPr>
              <w:pStyle w:val="ListBullet"/>
            </w:pPr>
            <w:r w:rsidRPr="00A35D88">
              <w:t>sourcing, organising and presenting bot</w:t>
            </w:r>
            <w:r w:rsidRPr="00A35D88">
              <w:t>h oral and written information in a suitable format style</w:t>
            </w:r>
          </w:p>
          <w:p w:rsidR="00000000" w:rsidRPr="00A35D88" w:rsidP="00A35D88">
            <w:pPr>
              <w:pStyle w:val="ListBullet"/>
            </w:pPr>
            <w:r w:rsidRPr="00A35D88">
              <w:t>receiving, interpreting and relaying verbal and non-verbal information in a concise and accurate manner</w:t>
            </w:r>
          </w:p>
          <w:p w:rsidR="00000000" w:rsidP="00A35D88">
            <w:pPr>
              <w:pStyle w:val="ListBullet"/>
              <w:rPr>
                <w:lang w:val="en-NZ"/>
              </w:rPr>
            </w:pPr>
            <w:r w:rsidRPr="00A35D88">
              <w:t>using effective communication techniques to give clear and accurate information in a form whic</w:t>
            </w:r>
            <w:r w:rsidRPr="00A35D88">
              <w:t>h is preferred and understood by the receiver and which engages minority groups.</w:t>
            </w:r>
          </w:p>
        </w:tc>
      </w:tr>
      <w:tr w:rsidTr="00C479D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35D88">
            <w:pPr>
              <w:pStyle w:val="BodyText"/>
              <w:rPr>
                <w:lang w:val="en-NZ"/>
              </w:rPr>
            </w:pPr>
            <w:r w:rsidRPr="00A35D88">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A35D88" w:rsidP="00A35D88">
            <w:pPr>
              <w:pStyle w:val="BodyText"/>
            </w:pPr>
            <w:r w:rsidRPr="00A35D88">
              <w:t>Context of assessment includes:</w:t>
            </w:r>
          </w:p>
          <w:p w:rsidR="00000000" w:rsidRPr="00A35D88" w:rsidP="00A35D88">
            <w:pPr>
              <w:pStyle w:val="ListBullet"/>
            </w:pPr>
            <w:r w:rsidRPr="00A35D88">
              <w:t xml:space="preserve">a setting in the workplace or environment that simulates the conditions of performance </w:t>
            </w:r>
            <w:r w:rsidRPr="00A35D88">
              <w:t>described in the elements, performance criteria and range statement.</w:t>
            </w:r>
          </w:p>
          <w:p w:rsidR="00000000" w:rsidRPr="00A35D88" w:rsidP="00A35D88">
            <w:pPr>
              <w:pStyle w:val="BodyText"/>
            </w:pPr>
            <w:r w:rsidRPr="00A35D88">
              <w:t>Resource implications for assessment include:</w:t>
            </w:r>
          </w:p>
          <w:p w:rsidR="00000000" w:rsidRPr="00A35D88" w:rsidP="00A35D88">
            <w:pPr>
              <w:pStyle w:val="ListBullet"/>
            </w:pPr>
            <w:r w:rsidRPr="00A35D88">
              <w:t>access to plain English version of relevant statutes and procedures</w:t>
            </w:r>
          </w:p>
          <w:p w:rsidR="00000000" w:rsidRPr="00A35D88" w:rsidP="00A35D88">
            <w:pPr>
              <w:pStyle w:val="ListBullet"/>
            </w:pPr>
            <w:r w:rsidRPr="00A35D88">
              <w:t>access to a registered provider of assessment services</w:t>
            </w:r>
          </w:p>
          <w:p w:rsidR="00000000" w:rsidRPr="00A35D88" w:rsidP="00A35D88">
            <w:pPr>
              <w:pStyle w:val="ListBullet"/>
            </w:pPr>
            <w:r w:rsidRPr="00A35D88">
              <w:t>access to a suita</w:t>
            </w:r>
            <w:r w:rsidRPr="00A35D88">
              <w:t>ble venue and equipment</w:t>
            </w:r>
          </w:p>
          <w:p w:rsidR="00000000" w:rsidRPr="00A35D88" w:rsidP="00A35D88">
            <w:pPr>
              <w:pStyle w:val="ListBullet"/>
            </w:pPr>
            <w:r w:rsidRPr="00A35D88">
              <w:t>assessment instruments including personal planner and assessment record book</w:t>
            </w:r>
          </w:p>
          <w:p w:rsidR="00000000" w:rsidRPr="00A35D88" w:rsidP="00A35D88">
            <w:pPr>
              <w:pStyle w:val="ListBullet"/>
            </w:pPr>
            <w:r w:rsidRPr="00A35D88">
              <w:t>work schedules, organisational policies and duty statements.</w:t>
            </w:r>
          </w:p>
          <w:p w:rsidR="00000000" w:rsidP="00A35D88">
            <w:pPr>
              <w:pStyle w:val="BodyText"/>
              <w:rPr>
                <w:lang w:val="en-NZ"/>
              </w:rPr>
            </w:pPr>
            <w:r w:rsidRPr="00A35D88">
              <w:t>Reasonable adjustments must be made to assessment processes where required for people with dis</w:t>
            </w:r>
            <w:r w:rsidRPr="00A35D88">
              <w:t>abilities. This could include access to modified equipment and other physical resources, and the provision of appropriate assessment support.</w:t>
            </w:r>
          </w:p>
        </w:tc>
      </w:tr>
      <w:tr w:rsidTr="00C479D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35D88">
            <w:pPr>
              <w:pStyle w:val="BodyText"/>
              <w:rPr>
                <w:lang w:val="en-NZ"/>
              </w:rPr>
            </w:pPr>
            <w:r w:rsidRPr="00A35D88">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A35D88" w:rsidP="00A35D88">
            <w:pPr>
              <w:pStyle w:val="BodyText"/>
            </w:pPr>
            <w:r w:rsidRPr="00A35D88">
              <w:t>This unit of competency could be assessed using the following methods of assessment:</w:t>
            </w:r>
          </w:p>
          <w:p w:rsidR="00000000" w:rsidRPr="00A35D88" w:rsidP="00A35D88">
            <w:pPr>
              <w:pStyle w:val="ListBullet"/>
            </w:pPr>
            <w:r w:rsidRPr="00A35D88">
              <w:t>observ</w:t>
            </w:r>
            <w:r w:rsidRPr="00A35D88">
              <w:t>ation of processes and procedures</w:t>
            </w:r>
          </w:p>
          <w:p w:rsidR="00000000" w:rsidP="00A35D88">
            <w:pPr>
              <w:pStyle w:val="ListBullet"/>
              <w:rPr>
                <w:lang w:val="en-NZ"/>
              </w:rPr>
            </w:pPr>
            <w:r w:rsidRPr="00A35D88">
              <w:t>questioning of underpinning knowledge and skills.</w:t>
            </w:r>
          </w:p>
        </w:tc>
      </w:tr>
      <w:tr w:rsidTr="00C479D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35D88">
            <w:pPr>
              <w:pStyle w:val="BodyText"/>
              <w:rPr>
                <w:lang w:val="en-NZ"/>
              </w:rPr>
            </w:pPr>
            <w:r w:rsidRPr="00A35D88">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A35D88" w:rsidP="00A35D88">
            <w:pPr>
              <w:pStyle w:val="BodyText"/>
            </w:pPr>
            <w:r w:rsidRPr="00A35D88">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A35D88">
              <w:t>targeted questioning to assess the underpinning knowledge.</w:t>
            </w:r>
          </w:p>
          <w:p w:rsidR="00000000" w:rsidRPr="00A35D88" w:rsidP="00A35D88">
            <w:pPr>
              <w:pStyle w:val="BodyText"/>
            </w:pPr>
            <w:r w:rsidRPr="00A35D88">
              <w:t xml:space="preserve">Oral questioning and written assessment should be used to assess underpinning knowledge. </w:t>
            </w:r>
          </w:p>
          <w:p w:rsidR="00000000" w:rsidRPr="00A35D88" w:rsidP="00A35D88">
            <w:pPr>
              <w:pStyle w:val="BodyText"/>
            </w:pPr>
            <w:r w:rsidRPr="00A35D88">
              <w:t>Supplementary evidence may be obtained from relevant authenticated correspondence from existing supervisors</w:t>
            </w:r>
            <w:r w:rsidRPr="00A35D88">
              <w:t>, team leaders or specialist training staff.</w:t>
            </w:r>
          </w:p>
        </w:tc>
      </w:tr>
    </w:tbl>
    <w:p w:rsidR="00C479DD" w:rsidP="00A35D88">
      <w:pPr>
        <w:pStyle w:val="BodyText"/>
      </w:pPr>
    </w:p>
    <w:p w:rsidR="00C479DD" w:rsidP="00A35D88">
      <w:pPr>
        <w:pStyle w:val="BodyText"/>
      </w:pPr>
    </w:p>
    <w:p w:rsidR="00000000" w:rsidRPr="00A35D88" w:rsidP="00A35D88">
      <w:pPr>
        <w:pStyle w:val="Heading1"/>
      </w:pPr>
      <w:bookmarkStart w:id="11" w:name="O_250883"/>
      <w:bookmarkEnd w:id="11"/>
      <w:r w:rsidRPr="00A35D88">
        <w:t>Range Statement</w:t>
      </w:r>
    </w:p>
    <w:tbl>
      <w:tblPr>
        <w:tblW w:w="0" w:type="auto"/>
        <w:tblLayout w:type="fixed"/>
        <w:tblCellMar>
          <w:left w:w="62" w:type="dxa"/>
          <w:right w:w="62" w:type="dxa"/>
        </w:tblCellMar>
        <w:tblLook w:val="0000"/>
      </w:tblPr>
      <w:tblGrid>
        <w:gridCol w:w="2412"/>
        <w:gridCol w:w="6110"/>
      </w:tblGrid>
      <w:tr w:rsidTr="00C479D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35D88">
            <w:pPr>
              <w:pStyle w:val="BodyText"/>
              <w:rPr>
                <w:lang w:val="en-NZ"/>
              </w:rPr>
            </w:pPr>
            <w:r w:rsidRPr="00A35D88">
              <w:rPr>
                <w:rStyle w:val="SpecialBold"/>
              </w:rPr>
              <w:t>RANGE STATEMENT</w:t>
            </w:r>
          </w:p>
        </w:tc>
      </w:tr>
      <w:tr w:rsidTr="00C479D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35D88">
            <w:pPr>
              <w:pStyle w:val="BodyText"/>
              <w:rPr>
                <w:lang w:val="en-NZ"/>
              </w:rPr>
            </w:pPr>
            <w:r w:rsidRPr="00A35D88">
              <w:t xml:space="preserve">The range statement relates to the unit of competency as a whole. It allows for different work environments and situations that may affect </w:t>
            </w:r>
            <w:r w:rsidRPr="00A35D88">
              <w:t>performance. Bold italicised wording, if used in the performance criteria, is detailed below. Essential operating conditions that may be present with training and assessment (depending on the work situation, needs of the candidate, accessibility of the ite</w:t>
            </w:r>
            <w:r w:rsidRPr="00A35D88">
              <w:t>m, and local industry and regional contexts) may also be included.</w:t>
            </w:r>
          </w:p>
        </w:tc>
      </w:tr>
      <w:tr w:rsidTr="00C479D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35D88">
            <w:pPr>
              <w:pStyle w:val="BodyText"/>
              <w:rPr>
                <w:lang w:val="en-NZ"/>
              </w:rPr>
            </w:pPr>
            <w:r w:rsidRPr="00A35D88">
              <w:rPr>
                <w:rStyle w:val="BoldandItalics"/>
              </w:rPr>
              <w:t>Legislative requirements may relate to</w:t>
            </w:r>
            <w:r w:rsidRPr="00A35D88">
              <w:t xml:space="preserve">: </w:t>
            </w:r>
          </w:p>
        </w:tc>
        <w:tc>
          <w:tcPr>
            <w:tcW w:w="6110" w:type="dxa"/>
            <w:tcBorders>
              <w:top w:val="nil"/>
              <w:left w:val="nil"/>
              <w:bottom w:val="nil"/>
              <w:right w:val="nil"/>
            </w:tcBorders>
            <w:tcMar>
              <w:top w:w="0" w:type="dxa"/>
              <w:left w:w="62" w:type="dxa"/>
              <w:bottom w:w="0" w:type="dxa"/>
              <w:right w:w="62" w:type="dxa"/>
            </w:tcMar>
          </w:tcPr>
          <w:p w:rsidR="00000000" w:rsidRPr="00A35D88" w:rsidP="00A35D88">
            <w:pPr>
              <w:pStyle w:val="ListBullet"/>
            </w:pPr>
            <w:r w:rsidRPr="00A35D88">
              <w:t xml:space="preserve">apprehension and powers of arrest </w:t>
            </w:r>
          </w:p>
          <w:p w:rsidR="00000000" w:rsidRPr="00A35D88" w:rsidP="00A35D88">
            <w:pPr>
              <w:pStyle w:val="ListBullet"/>
            </w:pPr>
            <w:r w:rsidRPr="00A35D88">
              <w:t>Australian standards and quality assurance requirements</w:t>
            </w:r>
          </w:p>
          <w:p w:rsidR="00000000" w:rsidRPr="00A35D88" w:rsidP="00A35D88">
            <w:pPr>
              <w:pStyle w:val="ListBullet"/>
            </w:pPr>
            <w:r w:rsidRPr="00A35D88">
              <w:t>counter-terrorism</w:t>
            </w:r>
          </w:p>
          <w:p w:rsidR="00000000" w:rsidRPr="00A35D88" w:rsidP="00A35D88">
            <w:pPr>
              <w:pStyle w:val="ListBullet"/>
            </w:pPr>
            <w:r w:rsidRPr="00A35D88">
              <w:t>crowd control and control of persons</w:t>
            </w:r>
            <w:r w:rsidRPr="00A35D88">
              <w:t xml:space="preserve"> under the influence of intoxicating substances</w:t>
            </w:r>
          </w:p>
          <w:p w:rsidR="00000000" w:rsidRPr="00A35D88" w:rsidP="00A35D88">
            <w:pPr>
              <w:pStyle w:val="ListBullet"/>
            </w:pPr>
            <w:r w:rsidRPr="00A35D88">
              <w:t>force continuum, use of force guidelines</w:t>
            </w:r>
          </w:p>
          <w:p w:rsidR="00000000" w:rsidRPr="00A35D88" w:rsidP="00A35D88">
            <w:pPr>
              <w:pStyle w:val="ListBullet"/>
            </w:pPr>
            <w:r w:rsidRPr="00A35D88">
              <w:t>general 'duty of care' responsibilities</w:t>
            </w:r>
          </w:p>
          <w:p w:rsidR="00000000" w:rsidRPr="00A35D88" w:rsidP="00A35D88">
            <w:pPr>
              <w:pStyle w:val="ListBullet"/>
            </w:pPr>
            <w:r w:rsidRPr="00A35D88">
              <w:t>inspection of people and property, and search and seizure of goods</w:t>
            </w:r>
          </w:p>
          <w:p w:rsidR="00000000" w:rsidRPr="00A35D88" w:rsidP="00A35D88">
            <w:pPr>
              <w:pStyle w:val="ListBullet"/>
            </w:pPr>
            <w:r w:rsidRPr="00A35D88">
              <w:t>licensing or certification requirements</w:t>
            </w:r>
          </w:p>
          <w:p w:rsidR="00000000" w:rsidRPr="00A35D88" w:rsidP="00A35D88">
            <w:pPr>
              <w:pStyle w:val="ListBullet"/>
            </w:pPr>
            <w:r w:rsidRPr="00A35D88">
              <w:t>privacy and confidentiality</w:t>
            </w:r>
          </w:p>
          <w:p w:rsidR="00000000" w:rsidRPr="00A35D88" w:rsidP="00A35D88">
            <w:pPr>
              <w:pStyle w:val="ListBullet"/>
            </w:pPr>
            <w:r w:rsidRPr="00A35D88">
              <w:t>relevant commonwealth, state and territory legislation, codes and national standards for:</w:t>
            </w:r>
          </w:p>
          <w:p w:rsidR="00000000" w:rsidRPr="00A35D88" w:rsidP="00A35D88">
            <w:pPr>
              <w:pStyle w:val="ListBullet2"/>
            </w:pPr>
            <w:r w:rsidRPr="00A35D88">
              <w:t>anti-discrimination</w:t>
            </w:r>
          </w:p>
          <w:p w:rsidR="00000000" w:rsidRPr="00A35D88" w:rsidP="00A35D88">
            <w:pPr>
              <w:pStyle w:val="ListBullet2"/>
            </w:pPr>
            <w:r w:rsidRPr="00A35D88">
              <w:t>cultural and ethnic diversity</w:t>
            </w:r>
          </w:p>
          <w:p w:rsidR="00000000" w:rsidRPr="00A35D88" w:rsidP="00A35D88">
            <w:pPr>
              <w:pStyle w:val="ListBullet2"/>
            </w:pPr>
            <w:r w:rsidRPr="00A35D88">
              <w:t>environmental issues</w:t>
            </w:r>
          </w:p>
          <w:p w:rsidR="00000000" w:rsidRPr="00A35D88" w:rsidP="00A35D88">
            <w:pPr>
              <w:pStyle w:val="ListBullet2"/>
            </w:pPr>
            <w:r w:rsidRPr="00A35D88">
              <w:t>equal employment opportunity</w:t>
            </w:r>
          </w:p>
          <w:p w:rsidR="00000000" w:rsidRPr="00A35D88" w:rsidP="00A35D88">
            <w:pPr>
              <w:pStyle w:val="ListBullet2"/>
            </w:pPr>
            <w:r w:rsidRPr="00A35D88">
              <w:t>industrial relations</w:t>
            </w:r>
          </w:p>
          <w:p w:rsidR="00000000" w:rsidRPr="00A35D88" w:rsidP="00A35D88">
            <w:pPr>
              <w:pStyle w:val="ListBullet2"/>
            </w:pPr>
            <w:r w:rsidRPr="00A35D88">
              <w:t>OHS</w:t>
            </w:r>
          </w:p>
          <w:p w:rsidR="00000000" w:rsidRPr="00A35D88" w:rsidP="00A35D88">
            <w:pPr>
              <w:pStyle w:val="ListBullet"/>
            </w:pPr>
            <w:r w:rsidRPr="00A35D88">
              <w:t>relevant in</w:t>
            </w:r>
            <w:r w:rsidRPr="00A35D88">
              <w:t xml:space="preserve">dustry codes of practice </w:t>
            </w:r>
          </w:p>
          <w:p w:rsidR="00000000" w:rsidP="00A35D88">
            <w:pPr>
              <w:pStyle w:val="ListBullet"/>
              <w:rPr>
                <w:lang w:val="en-NZ"/>
              </w:rPr>
            </w:pPr>
            <w:r w:rsidRPr="00A35D88">
              <w:t>trespass and the removal of persons.</w:t>
            </w:r>
          </w:p>
        </w:tc>
      </w:tr>
      <w:tr w:rsidTr="00C479D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35D88">
            <w:pPr>
              <w:pStyle w:val="BodyText"/>
              <w:rPr>
                <w:lang w:val="en-NZ"/>
              </w:rPr>
            </w:pPr>
            <w:r w:rsidRPr="00A35D88">
              <w:rPr>
                <w:rStyle w:val="BoldandItalics"/>
              </w:rPr>
              <w:t>Organisational requirements may relate to</w:t>
            </w:r>
            <w:r w:rsidRPr="00A35D88">
              <w:t>:</w:t>
            </w:r>
          </w:p>
        </w:tc>
        <w:tc>
          <w:tcPr>
            <w:tcW w:w="6110" w:type="dxa"/>
            <w:tcBorders>
              <w:top w:val="nil"/>
              <w:left w:val="nil"/>
              <w:bottom w:val="nil"/>
              <w:right w:val="nil"/>
            </w:tcBorders>
            <w:tcMar>
              <w:top w:w="0" w:type="dxa"/>
              <w:left w:w="62" w:type="dxa"/>
              <w:bottom w:w="0" w:type="dxa"/>
              <w:right w:w="62" w:type="dxa"/>
            </w:tcMar>
          </w:tcPr>
          <w:p w:rsidR="00000000" w:rsidRPr="00A35D88" w:rsidP="00A35D88">
            <w:pPr>
              <w:pStyle w:val="ListBullet"/>
            </w:pPr>
            <w:r w:rsidRPr="00A35D88">
              <w:t>access and equity policies, principles and practices</w:t>
            </w:r>
          </w:p>
          <w:p w:rsidR="00000000" w:rsidRPr="00A35D88" w:rsidP="00A35D88">
            <w:pPr>
              <w:pStyle w:val="ListBullet"/>
            </w:pPr>
            <w:r w:rsidRPr="00A35D88">
              <w:t>business and performance plans</w:t>
            </w:r>
          </w:p>
          <w:p w:rsidR="00000000" w:rsidRPr="00A35D88" w:rsidP="00A35D88">
            <w:pPr>
              <w:pStyle w:val="ListBullet"/>
            </w:pPr>
            <w:r w:rsidRPr="00A35D88">
              <w:t>client service standards</w:t>
            </w:r>
          </w:p>
          <w:p w:rsidR="00000000" w:rsidRPr="00A35D88" w:rsidP="00A35D88">
            <w:pPr>
              <w:pStyle w:val="ListBullet"/>
            </w:pPr>
            <w:r w:rsidRPr="00A35D88">
              <w:t>code of conduct, code of ethics</w:t>
            </w:r>
          </w:p>
          <w:p w:rsidR="00000000" w:rsidRPr="00A35D88" w:rsidP="00A35D88">
            <w:pPr>
              <w:pStyle w:val="ListBullet"/>
            </w:pPr>
            <w:r w:rsidRPr="00A35D88">
              <w:t>communication and reporting procedures</w:t>
            </w:r>
          </w:p>
          <w:p w:rsidR="00000000" w:rsidRPr="00A35D88" w:rsidP="00A35D88">
            <w:pPr>
              <w:pStyle w:val="ListBullet"/>
            </w:pPr>
            <w:r w:rsidRPr="00A35D88">
              <w:t>complaint and dispute resolution procedures</w:t>
            </w:r>
          </w:p>
          <w:p w:rsidR="00000000" w:rsidRPr="00A35D88" w:rsidP="00A35D88">
            <w:pPr>
              <w:pStyle w:val="ListBullet"/>
            </w:pPr>
            <w:r w:rsidRPr="00A35D88">
              <w:t>emergency and evacuation procedures</w:t>
            </w:r>
          </w:p>
          <w:p w:rsidR="00000000" w:rsidRPr="00A35D88" w:rsidP="00A35D88">
            <w:pPr>
              <w:pStyle w:val="ListBullet"/>
            </w:pPr>
            <w:r w:rsidRPr="00A35D88">
              <w:t xml:space="preserve">employer and employee rights and responsibilities </w:t>
            </w:r>
          </w:p>
          <w:p w:rsidR="00000000" w:rsidRPr="00A35D88" w:rsidP="00A35D88">
            <w:pPr>
              <w:pStyle w:val="ListBullet"/>
            </w:pPr>
            <w:r w:rsidRPr="00A35D88">
              <w:t>OHS policies, procedures and programs</w:t>
            </w:r>
          </w:p>
          <w:p w:rsidR="00000000" w:rsidRPr="00A35D88" w:rsidP="00A35D88">
            <w:pPr>
              <w:pStyle w:val="ListBullet"/>
            </w:pPr>
            <w:r w:rsidRPr="00A35D88">
              <w:t xml:space="preserve">own role, responsibility and authority </w:t>
            </w:r>
          </w:p>
          <w:p w:rsidR="00000000" w:rsidRPr="00A35D88" w:rsidP="00A35D88">
            <w:pPr>
              <w:pStyle w:val="ListBullet"/>
            </w:pPr>
            <w:r w:rsidRPr="00A35D88">
              <w:t>personal</w:t>
            </w:r>
            <w:r w:rsidRPr="00A35D88">
              <w:t xml:space="preserve"> and professional development</w:t>
            </w:r>
          </w:p>
          <w:p w:rsidR="00000000" w:rsidRPr="00A35D88" w:rsidP="00A35D88">
            <w:pPr>
              <w:pStyle w:val="ListBullet"/>
            </w:pPr>
            <w:r w:rsidRPr="00A35D88">
              <w:t>privacy and confidentiality of information</w:t>
            </w:r>
          </w:p>
          <w:p w:rsidR="00000000" w:rsidRPr="00A35D88" w:rsidP="00A35D88">
            <w:pPr>
              <w:pStyle w:val="ListBullet"/>
            </w:pPr>
            <w:r w:rsidRPr="00A35D88">
              <w:t>quality assurance and continuous improvement processes and standards</w:t>
            </w:r>
          </w:p>
          <w:p w:rsidR="00000000" w:rsidRPr="00A35D88" w:rsidP="00A35D88">
            <w:pPr>
              <w:pStyle w:val="ListBullet"/>
            </w:pPr>
            <w:r w:rsidRPr="00A35D88">
              <w:t>resource parameters and procedures</w:t>
            </w:r>
          </w:p>
          <w:p w:rsidR="00000000" w:rsidRPr="00A35D88" w:rsidP="00A35D88">
            <w:pPr>
              <w:pStyle w:val="ListBullet"/>
            </w:pPr>
            <w:r w:rsidRPr="00A35D88">
              <w:t>roles, functions and responsibilities of security personnel</w:t>
            </w:r>
          </w:p>
          <w:p w:rsidR="00000000" w:rsidP="00A35D88">
            <w:pPr>
              <w:pStyle w:val="ListBullet"/>
              <w:rPr>
                <w:lang w:val="en-NZ"/>
              </w:rPr>
            </w:pPr>
            <w:r w:rsidRPr="00A35D88">
              <w:t>storage and disposal of information.</w:t>
            </w:r>
          </w:p>
        </w:tc>
      </w:tr>
      <w:tr w:rsidTr="00C479D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35D88">
            <w:pPr>
              <w:pStyle w:val="BodyText"/>
              <w:rPr>
                <w:lang w:val="en-NZ"/>
              </w:rPr>
            </w:pPr>
            <w:r w:rsidRPr="00A35D88">
              <w:rPr>
                <w:rStyle w:val="BoldandItalics"/>
              </w:rPr>
              <w:t>Assignment instructions</w:t>
            </w:r>
            <w:r w:rsidRPr="00A35D88">
              <w:t xml:space="preserve"> may include: </w:t>
            </w:r>
          </w:p>
        </w:tc>
        <w:tc>
          <w:tcPr>
            <w:tcW w:w="6110" w:type="dxa"/>
            <w:tcBorders>
              <w:top w:val="nil"/>
              <w:left w:val="nil"/>
              <w:bottom w:val="nil"/>
              <w:right w:val="nil"/>
            </w:tcBorders>
            <w:tcMar>
              <w:top w:w="0" w:type="dxa"/>
              <w:left w:w="62" w:type="dxa"/>
              <w:bottom w:w="0" w:type="dxa"/>
              <w:right w:w="62" w:type="dxa"/>
            </w:tcMar>
          </w:tcPr>
          <w:p w:rsidR="00000000" w:rsidRPr="00A35D88" w:rsidP="00A35D88">
            <w:pPr>
              <w:pStyle w:val="ListBullet"/>
            </w:pPr>
            <w:r w:rsidRPr="00A35D88">
              <w:t>assignment purpose and objective</w:t>
            </w:r>
          </w:p>
          <w:p w:rsidR="00000000" w:rsidRPr="00A35D88" w:rsidP="00A35D88">
            <w:pPr>
              <w:pStyle w:val="ListBullet"/>
            </w:pPr>
            <w:r w:rsidRPr="00A35D88">
              <w:t xml:space="preserve">assignment tasks and procedures </w:t>
            </w:r>
          </w:p>
          <w:p w:rsidR="00000000" w:rsidRPr="00A35D88" w:rsidP="00A35D88">
            <w:pPr>
              <w:pStyle w:val="ListBullet"/>
            </w:pPr>
            <w:r w:rsidRPr="00A35D88">
              <w:t>assignment timeframe</w:t>
            </w:r>
          </w:p>
          <w:p w:rsidR="00000000" w:rsidRPr="00A35D88" w:rsidP="00A35D88">
            <w:pPr>
              <w:pStyle w:val="ListBullet"/>
            </w:pPr>
            <w:r w:rsidRPr="00A35D88">
              <w:t>investigative activities</w:t>
            </w:r>
          </w:p>
          <w:p w:rsidR="00000000" w:rsidRPr="00A35D88" w:rsidP="00A35D88">
            <w:pPr>
              <w:pStyle w:val="ListBullet"/>
            </w:pPr>
            <w:r w:rsidRPr="00A35D88">
              <w:t>licensing compliance requirements</w:t>
            </w:r>
          </w:p>
          <w:p w:rsidR="00000000" w:rsidRPr="00A35D88" w:rsidP="00A35D88">
            <w:pPr>
              <w:pStyle w:val="ListBullet"/>
            </w:pPr>
            <w:r w:rsidRPr="00A35D88">
              <w:t>reporting and documentation requi</w:t>
            </w:r>
            <w:r w:rsidRPr="00A35D88">
              <w:t>rements</w:t>
            </w:r>
          </w:p>
          <w:p w:rsidR="00000000" w:rsidRPr="00A35D88" w:rsidP="00A35D88">
            <w:pPr>
              <w:pStyle w:val="ListBullet"/>
            </w:pPr>
            <w:r w:rsidRPr="00A35D88">
              <w:t>requirements for continuous monitoring</w:t>
            </w:r>
          </w:p>
          <w:p w:rsidR="00000000" w:rsidP="00A35D88">
            <w:pPr>
              <w:pStyle w:val="ListBullet"/>
              <w:rPr>
                <w:lang w:val="en-NZ"/>
              </w:rPr>
            </w:pPr>
            <w:r w:rsidRPr="00A35D88">
              <w:t>resource and equipment requirements.</w:t>
            </w:r>
          </w:p>
        </w:tc>
      </w:tr>
      <w:tr w:rsidTr="00C479D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35D88">
            <w:pPr>
              <w:pStyle w:val="BodyText"/>
              <w:rPr>
                <w:lang w:val="en-NZ"/>
              </w:rPr>
            </w:pPr>
            <w:r w:rsidRPr="00A35D88">
              <w:rPr>
                <w:rStyle w:val="BoldandItalics"/>
              </w:rPr>
              <w:t>Information sources</w:t>
            </w:r>
            <w:r w:rsidRPr="00A35D88">
              <w:t xml:space="preserve"> </w:t>
            </w:r>
            <w:r w:rsidRPr="00A35D88">
              <w:rPr>
                <w:rStyle w:val="SpecialBold"/>
              </w:rPr>
              <w:t>may include</w:t>
            </w:r>
            <w:r w:rsidRPr="00A35D88">
              <w:t>:</w:t>
            </w:r>
          </w:p>
        </w:tc>
        <w:tc>
          <w:tcPr>
            <w:tcW w:w="6110" w:type="dxa"/>
            <w:tcBorders>
              <w:top w:val="nil"/>
              <w:left w:val="nil"/>
              <w:bottom w:val="nil"/>
              <w:right w:val="nil"/>
            </w:tcBorders>
            <w:tcMar>
              <w:top w:w="0" w:type="dxa"/>
              <w:left w:w="62" w:type="dxa"/>
              <w:bottom w:w="0" w:type="dxa"/>
              <w:right w:w="62" w:type="dxa"/>
            </w:tcMar>
          </w:tcPr>
          <w:p w:rsidR="00000000" w:rsidRPr="00A35D88" w:rsidP="00A35D88">
            <w:pPr>
              <w:pStyle w:val="ListBullet"/>
            </w:pPr>
            <w:r w:rsidRPr="00A35D88">
              <w:t>business community</w:t>
            </w:r>
          </w:p>
          <w:p w:rsidR="00000000" w:rsidRPr="00A35D88" w:rsidP="00A35D88">
            <w:pPr>
              <w:pStyle w:val="ListBullet"/>
            </w:pPr>
            <w:r w:rsidRPr="00A35D88">
              <w:t>Internet</w:t>
            </w:r>
          </w:p>
          <w:p w:rsidR="00000000" w:rsidRPr="00A35D88" w:rsidP="00A35D88">
            <w:pPr>
              <w:pStyle w:val="ListBullet"/>
            </w:pPr>
            <w:r w:rsidRPr="00A35D88">
              <w:t>interviews and meetings</w:t>
            </w:r>
          </w:p>
          <w:p w:rsidR="00000000" w:rsidRPr="00A35D88" w:rsidP="00A35D88">
            <w:pPr>
              <w:pStyle w:val="ListBullet"/>
            </w:pPr>
            <w:r w:rsidRPr="00A35D88">
              <w:t>library</w:t>
            </w:r>
          </w:p>
          <w:p w:rsidR="00000000" w:rsidRPr="00A35D88" w:rsidP="00A35D88">
            <w:pPr>
              <w:pStyle w:val="ListBullet"/>
            </w:pPr>
            <w:r w:rsidRPr="00A35D88">
              <w:t>records, reports and case notes</w:t>
            </w:r>
          </w:p>
          <w:p w:rsidR="00000000" w:rsidRPr="00A35D88" w:rsidP="00A35D88">
            <w:pPr>
              <w:pStyle w:val="ListBullet"/>
            </w:pPr>
            <w:r w:rsidRPr="00A35D88">
              <w:t>security industry and networks</w:t>
            </w:r>
          </w:p>
          <w:p w:rsidR="00000000" w:rsidRPr="00A35D88" w:rsidP="00A35D88">
            <w:pPr>
              <w:pStyle w:val="ListBullet"/>
            </w:pPr>
            <w:r w:rsidRPr="00A35D88">
              <w:t>voice recordings</w:t>
            </w:r>
          </w:p>
          <w:p w:rsidR="00000000" w:rsidP="00A35D88">
            <w:pPr>
              <w:pStyle w:val="ListBullet"/>
              <w:rPr>
                <w:lang w:val="en-NZ"/>
              </w:rPr>
            </w:pPr>
            <w:r w:rsidRPr="00A35D88">
              <w:t>workshops, conferences and seminars.</w:t>
            </w:r>
          </w:p>
        </w:tc>
      </w:tr>
      <w:tr w:rsidTr="00C479D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35D88">
            <w:pPr>
              <w:pStyle w:val="BodyText"/>
              <w:rPr>
                <w:lang w:val="en-NZ"/>
              </w:rPr>
            </w:pPr>
            <w:r w:rsidRPr="00A35D88">
              <w:rPr>
                <w:rStyle w:val="BoldandItalics"/>
              </w:rPr>
              <w:t>Business equipment and technology may include</w:t>
            </w:r>
            <w:r w:rsidRPr="00A35D88">
              <w:t>:</w:t>
            </w:r>
          </w:p>
        </w:tc>
        <w:tc>
          <w:tcPr>
            <w:tcW w:w="6110" w:type="dxa"/>
            <w:tcBorders>
              <w:top w:val="nil"/>
              <w:left w:val="nil"/>
              <w:bottom w:val="nil"/>
              <w:right w:val="nil"/>
            </w:tcBorders>
            <w:tcMar>
              <w:top w:w="0" w:type="dxa"/>
              <w:left w:w="62" w:type="dxa"/>
              <w:bottom w:w="0" w:type="dxa"/>
              <w:right w:w="62" w:type="dxa"/>
            </w:tcMar>
          </w:tcPr>
          <w:p w:rsidR="00000000" w:rsidRPr="00A35D88" w:rsidP="00A35D88">
            <w:pPr>
              <w:pStyle w:val="ListBullet"/>
            </w:pPr>
            <w:r w:rsidRPr="00A35D88">
              <w:t>calculators</w:t>
            </w:r>
          </w:p>
          <w:p w:rsidR="00000000" w:rsidRPr="00A35D88" w:rsidP="00A35D88">
            <w:pPr>
              <w:pStyle w:val="ListBullet"/>
            </w:pPr>
            <w:r w:rsidRPr="00A35D88">
              <w:t>facsimile machines</w:t>
            </w:r>
          </w:p>
          <w:p w:rsidR="00000000" w:rsidRPr="00A35D88" w:rsidP="00A35D88">
            <w:pPr>
              <w:pStyle w:val="ListBullet"/>
            </w:pPr>
            <w:r w:rsidRPr="00A35D88">
              <w:t>internet</w:t>
            </w:r>
          </w:p>
          <w:p w:rsidR="00000000" w:rsidRPr="00A35D88" w:rsidP="00A35D88">
            <w:pPr>
              <w:pStyle w:val="ListBullet"/>
            </w:pPr>
            <w:r w:rsidRPr="00A35D88">
              <w:t>monitoring software</w:t>
            </w:r>
          </w:p>
          <w:p w:rsidR="00000000" w:rsidRPr="00A35D88" w:rsidP="00A35D88">
            <w:pPr>
              <w:pStyle w:val="ListBullet"/>
            </w:pPr>
            <w:r w:rsidRPr="00A35D88">
              <w:t>standard commercial computer software and hardware</w:t>
            </w:r>
          </w:p>
          <w:p w:rsidR="00000000" w:rsidP="00A35D88">
            <w:pPr>
              <w:pStyle w:val="ListBullet"/>
              <w:rPr>
                <w:lang w:val="en-NZ"/>
              </w:rPr>
            </w:pPr>
            <w:r w:rsidRPr="00A35D88">
              <w:t>telephones.</w:t>
            </w:r>
          </w:p>
        </w:tc>
      </w:tr>
      <w:tr w:rsidTr="00C479D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35D88">
            <w:pPr>
              <w:pStyle w:val="BodyText"/>
              <w:rPr>
                <w:lang w:val="en-NZ"/>
              </w:rPr>
            </w:pPr>
            <w:r w:rsidRPr="00A35D88">
              <w:rPr>
                <w:rStyle w:val="BoldandItalics"/>
              </w:rPr>
              <w:t>Occupational Health and Safety</w:t>
            </w:r>
            <w:r w:rsidRPr="00A35D88">
              <w:t xml:space="preserve"> (</w:t>
            </w:r>
            <w:r w:rsidRPr="00A35D88">
              <w:rPr>
                <w:rStyle w:val="BoldandItalics"/>
              </w:rPr>
              <w:t>OHS</w:t>
            </w:r>
            <w:r w:rsidRPr="00A35D88">
              <w:t xml:space="preserve">) </w:t>
            </w:r>
            <w:r w:rsidRPr="00A35D88">
              <w:rPr>
                <w:rStyle w:val="SpecialBold"/>
              </w:rPr>
              <w:t>requirements may relate to</w:t>
            </w:r>
            <w:r w:rsidRPr="00A35D88">
              <w:t xml:space="preserve">: </w:t>
            </w:r>
          </w:p>
        </w:tc>
        <w:tc>
          <w:tcPr>
            <w:tcW w:w="6110" w:type="dxa"/>
            <w:tcBorders>
              <w:top w:val="nil"/>
              <w:left w:val="nil"/>
              <w:bottom w:val="nil"/>
              <w:right w:val="nil"/>
            </w:tcBorders>
            <w:tcMar>
              <w:top w:w="0" w:type="dxa"/>
              <w:left w:w="62" w:type="dxa"/>
              <w:bottom w:w="0" w:type="dxa"/>
              <w:right w:w="62" w:type="dxa"/>
            </w:tcMar>
          </w:tcPr>
          <w:p w:rsidR="00000000" w:rsidRPr="00A35D88" w:rsidP="00A35D88">
            <w:pPr>
              <w:pStyle w:val="ListBullet"/>
            </w:pPr>
            <w:r w:rsidRPr="00A35D88">
              <w:t>controlling and minimising risks</w:t>
            </w:r>
          </w:p>
          <w:p w:rsidR="00000000" w:rsidRPr="00A35D88" w:rsidP="00A35D88">
            <w:pPr>
              <w:pStyle w:val="ListBullet"/>
            </w:pPr>
            <w:r w:rsidRPr="00A35D88">
              <w:t>correct manual handling including shifting, lifting and carrying</w:t>
            </w:r>
          </w:p>
          <w:p w:rsidR="00000000" w:rsidRPr="00A35D88" w:rsidP="00A35D88">
            <w:pPr>
              <w:pStyle w:val="ListBullet"/>
            </w:pPr>
            <w:r w:rsidRPr="00A35D88">
              <w:t>environmental and conservation requirements</w:t>
            </w:r>
          </w:p>
          <w:p w:rsidR="00000000" w:rsidRPr="00A35D88" w:rsidP="00A35D88">
            <w:pPr>
              <w:pStyle w:val="ListBullet"/>
            </w:pPr>
            <w:r w:rsidRPr="00A35D88">
              <w:t>ergonomic requirements</w:t>
            </w:r>
          </w:p>
          <w:p w:rsidR="00000000" w:rsidRPr="00A35D88" w:rsidP="00A35D88">
            <w:pPr>
              <w:pStyle w:val="ListBullet"/>
            </w:pPr>
            <w:r w:rsidRPr="00A35D88">
              <w:t xml:space="preserve">first aid </w:t>
            </w:r>
          </w:p>
          <w:p w:rsidR="00000000" w:rsidRPr="00A35D88" w:rsidP="00A35D88">
            <w:pPr>
              <w:pStyle w:val="ListBullet"/>
            </w:pPr>
            <w:r w:rsidRPr="00A35D88">
              <w:t>identifying a</w:t>
            </w:r>
            <w:r w:rsidRPr="00A35D88">
              <w:t>nd reporting hazards and risks</w:t>
            </w:r>
          </w:p>
          <w:p w:rsidR="00000000" w:rsidRPr="00A35D88" w:rsidP="00A35D88">
            <w:pPr>
              <w:pStyle w:val="ListBullet"/>
            </w:pPr>
            <w:r w:rsidRPr="00A35D88">
              <w:t>knowledge of emergency and evacuation procedures</w:t>
            </w:r>
          </w:p>
          <w:p w:rsidR="00000000" w:rsidP="00A35D88">
            <w:pPr>
              <w:pStyle w:val="ListBullet"/>
              <w:rPr>
                <w:lang w:val="en-NZ"/>
              </w:rPr>
            </w:pPr>
            <w:r w:rsidRPr="00A35D88">
              <w:t>using and maintaining business equipment.</w:t>
            </w:r>
          </w:p>
        </w:tc>
      </w:tr>
      <w:tr w:rsidTr="00C479D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35D88">
            <w:pPr>
              <w:pStyle w:val="BodyText"/>
              <w:rPr>
                <w:lang w:val="en-NZ"/>
              </w:rPr>
            </w:pPr>
            <w:r w:rsidRPr="00A35D88">
              <w:rPr>
                <w:rStyle w:val="BoldandItalics"/>
              </w:rPr>
              <w:t>Relevant persons</w:t>
            </w:r>
            <w:r w:rsidRPr="00A35D88">
              <w:t xml:space="preserve"> </w:t>
            </w:r>
            <w:r w:rsidRPr="00A35D88">
              <w:rPr>
                <w:rStyle w:val="SpecialBold"/>
              </w:rPr>
              <w:t>may include</w:t>
            </w:r>
            <w:r w:rsidRPr="00A35D88">
              <w:t>:</w:t>
            </w:r>
          </w:p>
        </w:tc>
        <w:tc>
          <w:tcPr>
            <w:tcW w:w="6110" w:type="dxa"/>
            <w:tcBorders>
              <w:top w:val="nil"/>
              <w:left w:val="nil"/>
              <w:bottom w:val="nil"/>
              <w:right w:val="nil"/>
            </w:tcBorders>
            <w:tcMar>
              <w:top w:w="0" w:type="dxa"/>
              <w:left w:w="62" w:type="dxa"/>
              <w:bottom w:w="0" w:type="dxa"/>
              <w:right w:w="62" w:type="dxa"/>
            </w:tcMar>
          </w:tcPr>
          <w:p w:rsidR="00000000" w:rsidRPr="00A35D88" w:rsidP="00A35D88">
            <w:pPr>
              <w:pStyle w:val="ListBullet"/>
            </w:pPr>
            <w:r w:rsidRPr="00A35D88">
              <w:t>clients</w:t>
            </w:r>
          </w:p>
          <w:p w:rsidR="00000000" w:rsidRPr="00A35D88" w:rsidP="00A35D88">
            <w:pPr>
              <w:pStyle w:val="ListBullet"/>
            </w:pPr>
            <w:r w:rsidRPr="00A35D88">
              <w:t>colleagues</w:t>
            </w:r>
          </w:p>
          <w:p w:rsidR="00000000" w:rsidRPr="00A35D88" w:rsidP="00A35D88">
            <w:pPr>
              <w:pStyle w:val="ListBullet"/>
            </w:pPr>
            <w:r w:rsidRPr="00A35D88">
              <w:t>security personnel</w:t>
            </w:r>
          </w:p>
          <w:p w:rsidR="00000000" w:rsidRPr="00A35D88" w:rsidP="00A35D88">
            <w:pPr>
              <w:pStyle w:val="ListBullet"/>
            </w:pPr>
            <w:r w:rsidRPr="00A35D88">
              <w:t>supervisor.</w:t>
            </w:r>
          </w:p>
        </w:tc>
      </w:tr>
    </w:tbl>
    <w:p w:rsidR="00C479DD" w:rsidP="00A35D88">
      <w:pPr>
        <w:pStyle w:val="BodyText"/>
      </w:pPr>
    </w:p>
    <w:p w:rsidR="00C479DD" w:rsidP="00A35D88">
      <w:pPr>
        <w:pStyle w:val="BodyText"/>
      </w:pPr>
    </w:p>
    <w:p w:rsidR="00000000" w:rsidRPr="00A35D88" w:rsidP="00A35D88">
      <w:pPr>
        <w:pStyle w:val="Heading1"/>
      </w:pPr>
      <w:bookmarkStart w:id="12" w:name="O_201814"/>
      <w:bookmarkEnd w:id="12"/>
      <w:r w:rsidRPr="00A35D88">
        <w:t>Unit Sector(s)</w:t>
      </w:r>
    </w:p>
    <w:tbl>
      <w:tblPr>
        <w:tblW w:w="0" w:type="auto"/>
        <w:tblLayout w:type="fixed"/>
        <w:tblCellMar>
          <w:left w:w="62" w:type="dxa"/>
          <w:right w:w="62" w:type="dxa"/>
        </w:tblCellMar>
        <w:tblLook w:val="0000"/>
      </w:tblPr>
      <w:tblGrid>
        <w:gridCol w:w="2391"/>
        <w:gridCol w:w="6131"/>
      </w:tblGrid>
      <w:tr w:rsidTr="00C479DD">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A35D88">
            <w:pPr>
              <w:pStyle w:val="BodyText"/>
              <w:rPr>
                <w:lang w:val="en-NZ"/>
              </w:rPr>
            </w:pPr>
            <w:r w:rsidRPr="00A35D88">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A35D88" w:rsidP="00A35D88">
            <w:pPr>
              <w:pStyle w:val="BodyText"/>
            </w:pPr>
            <w:r w:rsidRPr="00A35D88">
              <w:t>Security</w:t>
            </w:r>
          </w:p>
        </w:tc>
      </w:tr>
    </w:tbl>
    <w:p w:rsidR="00C479DD" w:rsidP="00A35D88">
      <w:pPr>
        <w:pStyle w:val="BodyText"/>
      </w:pPr>
    </w:p>
    <w:p w:rsidR="00C479DD" w:rsidP="00A35D88">
      <w:pPr>
        <w:pStyle w:val="BodyText"/>
      </w:pPr>
    </w:p>
    <w:p w:rsidR="00000000" w:rsidRPr="00A35D88" w:rsidP="00A35D88">
      <w:pPr>
        <w:pStyle w:val="Heading1"/>
      </w:pPr>
      <w:bookmarkStart w:id="13" w:name="O_201813"/>
      <w:bookmarkEnd w:id="13"/>
      <w:r w:rsidRPr="00A35D88">
        <w:t>Competency field</w:t>
      </w:r>
    </w:p>
    <w:tbl>
      <w:tblPr>
        <w:tblW w:w="0" w:type="auto"/>
        <w:tblLayout w:type="fixed"/>
        <w:tblCellMar>
          <w:left w:w="62" w:type="dxa"/>
          <w:right w:w="62" w:type="dxa"/>
        </w:tblCellMar>
        <w:tblLook w:val="0000"/>
      </w:tblPr>
      <w:tblGrid>
        <w:gridCol w:w="2450"/>
        <w:gridCol w:w="6072"/>
      </w:tblGrid>
      <w:tr w:rsidTr="00C479DD">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A35D88">
            <w:pPr>
              <w:pStyle w:val="BodyText"/>
              <w:rPr>
                <w:lang w:val="en-NZ"/>
              </w:rPr>
            </w:pPr>
            <w:r w:rsidRPr="00A35D88">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A35D88" w:rsidP="00A35D88">
            <w:pPr>
              <w:pStyle w:val="BodyText"/>
            </w:pPr>
            <w:r w:rsidRPr="00A35D88">
              <w:t>Operations</w:t>
            </w:r>
          </w:p>
        </w:tc>
      </w:tr>
    </w:tbl>
    <w:p w:rsidR="00C479DD" w:rsidP="00A35D88">
      <w:pPr>
        <w:pStyle w:val="BodyText"/>
      </w:pPr>
    </w:p>
    <w:p w:rsidR="00C479DD" w:rsidP="00A35D88">
      <w:pPr>
        <w:pStyle w:val="BodyText"/>
      </w:pPr>
    </w:p>
    <w:p w:rsidR="00000000" w:rsidRPr="00A35D88" w:rsidP="00A35D88"/>
    <w:sectPr w:rsidSect="00A35D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D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79DD" w:rsidP="00C479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D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DD" w:rsidP="00A35D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479DD" w:rsidP="00A35D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479DD" w:rsidP="00A35D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D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79DD" w:rsidP="00C479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D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DD" w:rsidP="00A35D88">
    <w:pPr>
      <w:pStyle w:val="Header"/>
      <w:framePr w:wrap="around"/>
    </w:pPr>
    <w:r>
      <w:fldChar w:fldCharType="begin"/>
    </w:r>
    <w:r>
      <w:instrText xml:space="preserve"> TITLE   \* MERGEFORMAT </w:instrText>
    </w:r>
    <w:r>
      <w:fldChar w:fldCharType="separate"/>
    </w:r>
    <w:r>
      <w:t>CPPSEC3005A Prepare and present security documentation and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479DD" w:rsidP="00A35D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0A0A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9AC4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56FA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D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5D88"/>
    <w:pPr>
      <w:spacing w:before="360" w:after="60"/>
      <w:outlineLvl w:val="0"/>
    </w:pPr>
    <w:rPr>
      <w:sz w:val="32"/>
    </w:rPr>
  </w:style>
  <w:style w:type="paragraph" w:styleId="Heading2">
    <w:name w:val="heading 2"/>
    <w:basedOn w:val="HeadingBase"/>
    <w:next w:val="BodyText"/>
    <w:link w:val="Heading2Char"/>
    <w:qFormat/>
    <w:rsid w:val="00A35D88"/>
    <w:pPr>
      <w:keepLines/>
      <w:spacing w:before="240" w:after="120"/>
      <w:outlineLvl w:val="1"/>
    </w:pPr>
    <w:rPr>
      <w:sz w:val="28"/>
      <w:szCs w:val="40"/>
    </w:rPr>
  </w:style>
  <w:style w:type="paragraph" w:styleId="Heading3">
    <w:name w:val="heading 3"/>
    <w:basedOn w:val="HeadingBase"/>
    <w:next w:val="BodyText"/>
    <w:link w:val="Heading3Char"/>
    <w:qFormat/>
    <w:rsid w:val="00A35D88"/>
    <w:pPr>
      <w:spacing w:before="180" w:after="120"/>
      <w:outlineLvl w:val="2"/>
    </w:pPr>
    <w:rPr>
      <w:spacing w:val="-10"/>
      <w:kern w:val="32"/>
    </w:rPr>
  </w:style>
  <w:style w:type="paragraph" w:styleId="Heading4">
    <w:name w:val="heading 4"/>
    <w:basedOn w:val="HeadingBase"/>
    <w:next w:val="BodyText"/>
    <w:link w:val="Heading4Char"/>
    <w:qFormat/>
    <w:rsid w:val="00A35D88"/>
    <w:pPr>
      <w:spacing w:before="160" w:after="120"/>
      <w:outlineLvl w:val="3"/>
    </w:pPr>
    <w:rPr>
      <w:sz w:val="22"/>
    </w:rPr>
  </w:style>
  <w:style w:type="paragraph" w:styleId="Heading5">
    <w:name w:val="heading 5"/>
    <w:basedOn w:val="HeadingBase"/>
    <w:next w:val="Normal"/>
    <w:link w:val="Heading5Char"/>
    <w:qFormat/>
    <w:rsid w:val="00A35D88"/>
    <w:pPr>
      <w:spacing w:before="80"/>
      <w:outlineLvl w:val="4"/>
    </w:pPr>
    <w:rPr>
      <w:color w:val="918585"/>
      <w:sz w:val="20"/>
    </w:rPr>
  </w:style>
  <w:style w:type="paragraph" w:styleId="Heading6">
    <w:name w:val="heading 6"/>
    <w:basedOn w:val="HeadingBase"/>
    <w:next w:val="Normal"/>
    <w:link w:val="Heading6Char"/>
    <w:qFormat/>
    <w:rsid w:val="00A35D88"/>
    <w:pPr>
      <w:spacing w:before="60"/>
      <w:outlineLvl w:val="5"/>
    </w:pPr>
    <w:rPr>
      <w:color w:val="918585"/>
      <w:sz w:val="20"/>
    </w:rPr>
  </w:style>
  <w:style w:type="paragraph" w:styleId="Heading7">
    <w:name w:val="heading 7"/>
    <w:basedOn w:val="Normal"/>
    <w:next w:val="Normal"/>
    <w:link w:val="Heading7Char"/>
    <w:qFormat/>
    <w:rsid w:val="00A35D88"/>
    <w:pPr>
      <w:ind w:left="720"/>
      <w:outlineLvl w:val="6"/>
    </w:pPr>
    <w:rPr>
      <w:i/>
    </w:rPr>
  </w:style>
  <w:style w:type="paragraph" w:styleId="Heading8">
    <w:name w:val="heading 8"/>
    <w:basedOn w:val="Normal"/>
    <w:next w:val="Normal"/>
    <w:link w:val="Heading8Char"/>
    <w:qFormat/>
    <w:rsid w:val="00A35D88"/>
    <w:pPr>
      <w:ind w:left="720"/>
      <w:outlineLvl w:val="7"/>
    </w:pPr>
    <w:rPr>
      <w:i/>
    </w:rPr>
  </w:style>
  <w:style w:type="paragraph" w:styleId="Heading9">
    <w:name w:val="heading 9"/>
    <w:basedOn w:val="Normal"/>
    <w:next w:val="Normal"/>
    <w:link w:val="Heading9Char"/>
    <w:qFormat/>
    <w:rsid w:val="00A35D88"/>
    <w:pPr>
      <w:ind w:left="720"/>
      <w:outlineLvl w:val="8"/>
    </w:pPr>
    <w:rPr>
      <w:i/>
    </w:rPr>
  </w:style>
  <w:style w:type="character" w:default="1" w:styleId="DefaultParagraphFont">
    <w:name w:val="Default Paragraph Font"/>
    <w:uiPriority w:val="1"/>
    <w:unhideWhenUsed/>
    <w:rsid w:val="00A35D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5D88"/>
  </w:style>
  <w:style w:type="character" w:customStyle="1" w:styleId="Heading1Char">
    <w:name w:val="Heading 1 Char"/>
    <w:basedOn w:val="DefaultParagraphFont"/>
    <w:link w:val="Heading1"/>
    <w:rsid w:val="00A35D88"/>
    <w:rPr>
      <w:rFonts w:ascii="Times New Roman" w:eastAsia="Times New Roman" w:hAnsi="Times New Roman" w:cs="Times New Roman"/>
      <w:b/>
      <w:sz w:val="32"/>
      <w:szCs w:val="20"/>
      <w:lang w:eastAsia="en-US"/>
    </w:rPr>
  </w:style>
  <w:style w:type="paragraph" w:styleId="BodyText">
    <w:name w:val="Body Text"/>
    <w:basedOn w:val="Normal"/>
    <w:link w:val="BodyTextChar"/>
    <w:rsid w:val="00A35D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5D88"/>
    <w:rPr>
      <w:rFonts w:ascii="Times New Roman" w:eastAsia="Times New Roman" w:hAnsi="Times New Roman" w:cs="Times New Roman"/>
      <w:sz w:val="24"/>
      <w:lang w:val="en-US" w:eastAsia="en-US"/>
    </w:rPr>
  </w:style>
  <w:style w:type="paragraph" w:styleId="Footer">
    <w:name w:val="footer"/>
    <w:basedOn w:val="Normal"/>
    <w:link w:val="FooterChar"/>
    <w:rsid w:val="00A35D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5D88"/>
    <w:rPr>
      <w:rFonts w:ascii="Times New Roman" w:eastAsia="Times New Roman" w:hAnsi="Times New Roman" w:cs="Times New Roman"/>
      <w:sz w:val="16"/>
      <w:lang w:val="en-US" w:eastAsia="en-US"/>
    </w:rPr>
  </w:style>
  <w:style w:type="paragraph" w:styleId="List">
    <w:name w:val="List"/>
    <w:basedOn w:val="BodyText"/>
    <w:next w:val="BodyText"/>
    <w:rsid w:val="00A35D88"/>
    <w:pPr>
      <w:tabs>
        <w:tab w:val="left" w:pos="340"/>
      </w:tabs>
      <w:spacing w:before="60" w:after="60"/>
      <w:ind w:left="340" w:hanging="340"/>
    </w:pPr>
  </w:style>
  <w:style w:type="paragraph" w:styleId="ListBullet">
    <w:name w:val="List Bullet"/>
    <w:basedOn w:val="List"/>
    <w:rsid w:val="00A35D88"/>
    <w:pPr>
      <w:numPr>
        <w:numId w:val="13"/>
      </w:numPr>
      <w:tabs>
        <w:tab w:val="clear" w:pos="340"/>
      </w:tabs>
      <w:spacing w:before="40" w:after="40"/>
    </w:pPr>
  </w:style>
  <w:style w:type="character" w:customStyle="1" w:styleId="SpecialBold">
    <w:name w:val="Special Bold"/>
    <w:basedOn w:val="DefaultParagraphFont"/>
    <w:rsid w:val="00A35D88"/>
    <w:rPr>
      <w:b/>
      <w:spacing w:val="0"/>
    </w:rPr>
  </w:style>
  <w:style w:type="paragraph" w:styleId="ListBullet2">
    <w:name w:val="List Bullet 2"/>
    <w:basedOn w:val="List2"/>
    <w:rsid w:val="00A35D88"/>
    <w:pPr>
      <w:numPr>
        <w:numId w:val="14"/>
      </w:numPr>
      <w:tabs>
        <w:tab w:val="clear" w:pos="680"/>
      </w:tabs>
    </w:pPr>
  </w:style>
  <w:style w:type="paragraph" w:styleId="Header">
    <w:name w:val="header"/>
    <w:basedOn w:val="Normal"/>
    <w:link w:val="HeaderChar"/>
    <w:rsid w:val="00A35D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5D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5D88"/>
    <w:pPr>
      <w:spacing w:before="240" w:after="120"/>
      <w:outlineLvl w:val="0"/>
    </w:pPr>
    <w:rPr>
      <w:rFonts w:ascii="Times New Roman" w:hAnsi="Times New Roman"/>
      <w:b/>
      <w:sz w:val="28"/>
    </w:rPr>
  </w:style>
  <w:style w:type="paragraph" w:customStyle="1" w:styleId="AllowPageBreak">
    <w:name w:val="AllowPageBreak"/>
    <w:rsid w:val="00A35D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35D88"/>
    <w:rPr>
      <w:b/>
      <w:i/>
      <w:u w:val="none"/>
    </w:rPr>
  </w:style>
  <w:style w:type="character" w:customStyle="1" w:styleId="Heading2Char">
    <w:name w:val="Heading 2 Char"/>
    <w:basedOn w:val="DefaultParagraphFont"/>
    <w:link w:val="Heading2"/>
    <w:rsid w:val="00A35D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5D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5D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5D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5D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5D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5D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5D88"/>
    <w:rPr>
      <w:rFonts w:ascii="Courier New" w:eastAsia="Times New Roman" w:hAnsi="Courier New" w:cs="Times New Roman"/>
      <w:i/>
      <w:szCs w:val="20"/>
      <w:lang w:val="en-US" w:eastAsia="en-US"/>
    </w:rPr>
  </w:style>
  <w:style w:type="paragraph" w:customStyle="1" w:styleId="HeadingBase">
    <w:name w:val="Heading Base"/>
    <w:rsid w:val="00A35D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5D88"/>
    <w:pPr>
      <w:tabs>
        <w:tab w:val="right" w:leader="dot" w:pos="9072"/>
      </w:tabs>
      <w:ind w:left="567"/>
    </w:pPr>
    <w:rPr>
      <w:szCs w:val="22"/>
    </w:rPr>
  </w:style>
  <w:style w:type="paragraph" w:customStyle="1" w:styleId="TOCBase">
    <w:name w:val="TOC Base"/>
    <w:rsid w:val="00A35D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5D88"/>
    <w:pPr>
      <w:tabs>
        <w:tab w:val="right" w:leader="dot" w:pos="9072"/>
      </w:tabs>
      <w:spacing w:before="40" w:after="40"/>
      <w:ind w:left="284"/>
    </w:pPr>
    <w:rPr>
      <w:rFonts w:ascii="Times New Roman" w:hAnsi="Times New Roman"/>
    </w:rPr>
  </w:style>
  <w:style w:type="paragraph" w:styleId="TOC1">
    <w:name w:val="toc 1"/>
    <w:basedOn w:val="TOCBase"/>
    <w:next w:val="Normal"/>
    <w:rsid w:val="00A35D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5D88"/>
    <w:pPr>
      <w:spacing w:before="5040"/>
      <w:jc w:val="center"/>
    </w:pPr>
    <w:rPr>
      <w:sz w:val="48"/>
      <w:szCs w:val="72"/>
      <w:lang w:val="en-US"/>
    </w:rPr>
  </w:style>
  <w:style w:type="character" w:customStyle="1" w:styleId="TitleChar">
    <w:name w:val="Title Char"/>
    <w:basedOn w:val="DefaultParagraphFont"/>
    <w:link w:val="Title"/>
    <w:rsid w:val="00A35D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5D88"/>
    <w:pPr>
      <w:tabs>
        <w:tab w:val="left" w:pos="3600"/>
        <w:tab w:val="left" w:pos="3958"/>
      </w:tabs>
    </w:pPr>
  </w:style>
  <w:style w:type="paragraph" w:customStyle="1" w:styleId="Note">
    <w:name w:val="Note"/>
    <w:basedOn w:val="BodyText"/>
    <w:rsid w:val="00A35D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5D88"/>
    <w:pPr>
      <w:framePr w:wrap="auto" w:hAnchor="text" w:y="6049"/>
    </w:pPr>
    <w:rPr>
      <w:color w:val="000000"/>
      <w:sz w:val="40"/>
    </w:rPr>
  </w:style>
  <w:style w:type="paragraph" w:customStyle="1" w:styleId="TOCTitle">
    <w:name w:val="TOCTitle"/>
    <w:basedOn w:val="Heading1"/>
    <w:rsid w:val="00A35D88"/>
    <w:pPr>
      <w:spacing w:after="240"/>
      <w:jc w:val="center"/>
      <w:outlineLvl w:val="9"/>
    </w:pPr>
    <w:rPr>
      <w:caps/>
    </w:rPr>
  </w:style>
  <w:style w:type="paragraph" w:customStyle="1" w:styleId="Version">
    <w:name w:val="Version"/>
    <w:rsid w:val="00A35D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5D88"/>
    <w:pPr>
      <w:keepNext w:val="0"/>
      <w:tabs>
        <w:tab w:val="right" w:pos="4176"/>
      </w:tabs>
      <w:ind w:left="198" w:hanging="198"/>
    </w:pPr>
    <w:rPr>
      <w:rFonts w:ascii="Garamond" w:hAnsi="Garamond"/>
    </w:rPr>
  </w:style>
  <w:style w:type="paragraph" w:styleId="IndexHeading">
    <w:name w:val="index heading"/>
    <w:basedOn w:val="Normal"/>
    <w:next w:val="Index1"/>
    <w:semiHidden/>
    <w:rsid w:val="00A35D88"/>
    <w:pPr>
      <w:spacing w:before="120" w:after="120"/>
    </w:pPr>
    <w:rPr>
      <w:rFonts w:ascii="Arial" w:hAnsi="Arial"/>
      <w:b/>
      <w:color w:val="918585"/>
      <w:sz w:val="24"/>
    </w:rPr>
  </w:style>
  <w:style w:type="paragraph" w:customStyle="1" w:styleId="Chapter">
    <w:name w:val="Chapter"/>
    <w:basedOn w:val="Normal"/>
    <w:rsid w:val="00A35D88"/>
    <w:pPr>
      <w:spacing w:before="240"/>
    </w:pPr>
    <w:rPr>
      <w:rFonts w:ascii="Times New Roman" w:hAnsi="Times New Roman"/>
      <w:smallCaps/>
      <w:spacing w:val="80"/>
      <w:sz w:val="28"/>
    </w:rPr>
  </w:style>
  <w:style w:type="paragraph" w:customStyle="1" w:styleId="InChapter">
    <w:name w:val="InChapter"/>
    <w:basedOn w:val="Heading3"/>
    <w:rsid w:val="00A35D88"/>
    <w:pPr>
      <w:spacing w:after="240"/>
      <w:outlineLvl w:val="9"/>
    </w:pPr>
    <w:rPr>
      <w:noProof/>
    </w:rPr>
  </w:style>
  <w:style w:type="paragraph" w:styleId="Index2">
    <w:name w:val="index 2"/>
    <w:basedOn w:val="Normal"/>
    <w:next w:val="Normal"/>
    <w:semiHidden/>
    <w:rsid w:val="00A35D88"/>
    <w:pPr>
      <w:tabs>
        <w:tab w:val="right" w:pos="4176"/>
      </w:tabs>
      <w:ind w:left="568" w:hanging="284"/>
    </w:pPr>
    <w:rPr>
      <w:rFonts w:ascii="Garamond" w:hAnsi="Garamond"/>
    </w:rPr>
  </w:style>
  <w:style w:type="paragraph" w:customStyle="1" w:styleId="Byline">
    <w:name w:val="Byline"/>
    <w:rsid w:val="00A35D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5D88"/>
    <w:pPr>
      <w:tabs>
        <w:tab w:val="clear" w:pos="3600"/>
        <w:tab w:val="clear" w:pos="3958"/>
      </w:tabs>
      <w:jc w:val="right"/>
    </w:pPr>
  </w:style>
  <w:style w:type="character" w:styleId="Emphasis">
    <w:name w:val="Emphasis"/>
    <w:basedOn w:val="DefaultParagraphFont"/>
    <w:qFormat/>
    <w:rsid w:val="00A35D88"/>
    <w:rPr>
      <w:i/>
    </w:rPr>
  </w:style>
  <w:style w:type="paragraph" w:styleId="Caption">
    <w:name w:val="caption"/>
    <w:basedOn w:val="BodyText"/>
    <w:next w:val="Normal"/>
    <w:qFormat/>
    <w:rsid w:val="00A35D88"/>
    <w:pPr>
      <w:framePr w:w="2268" w:hSpace="181" w:vSpace="181" w:wrap="around" w:vAnchor="text" w:hAnchor="page" w:x="1135" w:y="285" w:anchorLock="1"/>
    </w:pPr>
    <w:rPr>
      <w:i/>
    </w:rPr>
  </w:style>
  <w:style w:type="paragraph" w:customStyle="1" w:styleId="MiniTOCTitle">
    <w:name w:val="MiniTOCTitle"/>
    <w:basedOn w:val="Heading4"/>
    <w:rsid w:val="00A35D88"/>
    <w:pPr>
      <w:spacing w:before="240"/>
      <w:outlineLvl w:val="9"/>
    </w:pPr>
    <w:rPr>
      <w:noProof/>
      <w:sz w:val="24"/>
    </w:rPr>
  </w:style>
  <w:style w:type="paragraph" w:customStyle="1" w:styleId="MiniTOCItem">
    <w:name w:val="MiniTOCItem"/>
    <w:basedOn w:val="ListBullet"/>
    <w:rsid w:val="00A35D88"/>
    <w:pPr>
      <w:numPr>
        <w:numId w:val="0"/>
      </w:numPr>
      <w:tabs>
        <w:tab w:val="right" w:leader="dot" w:pos="6521"/>
      </w:tabs>
      <w:spacing w:before="0" w:after="0"/>
    </w:pPr>
  </w:style>
  <w:style w:type="paragraph" w:customStyle="1" w:styleId="TOFTitle">
    <w:name w:val="TOFTitle"/>
    <w:basedOn w:val="TOCTitle"/>
    <w:rsid w:val="00A35D88"/>
  </w:style>
  <w:style w:type="paragraph" w:styleId="TableofFigures">
    <w:name w:val="table of figures"/>
    <w:basedOn w:val="Normal"/>
    <w:next w:val="Normal"/>
    <w:semiHidden/>
    <w:rsid w:val="00A35D88"/>
    <w:pPr>
      <w:tabs>
        <w:tab w:val="right" w:leader="dot" w:pos="9072"/>
      </w:tabs>
      <w:ind w:left="970" w:hanging="403"/>
    </w:pPr>
    <w:rPr>
      <w:rFonts w:ascii="Times New Roman" w:hAnsi="Times New Roman"/>
      <w:b/>
    </w:rPr>
  </w:style>
  <w:style w:type="paragraph" w:styleId="ListNumber">
    <w:name w:val="List Number"/>
    <w:basedOn w:val="List"/>
    <w:rsid w:val="00A35D88"/>
    <w:pPr>
      <w:numPr>
        <w:numId w:val="11"/>
      </w:numPr>
    </w:pPr>
  </w:style>
  <w:style w:type="character" w:customStyle="1" w:styleId="WingdingSymbols">
    <w:name w:val="Wingding Symbols"/>
    <w:rsid w:val="00A35D88"/>
    <w:rPr>
      <w:rFonts w:ascii="Wingdings" w:hAnsi="Wingdings"/>
    </w:rPr>
  </w:style>
  <w:style w:type="paragraph" w:customStyle="1" w:styleId="TableHeading">
    <w:name w:val="Table Heading"/>
    <w:basedOn w:val="HeadingBase"/>
    <w:rsid w:val="00A35D88"/>
    <w:pPr>
      <w:keepLines/>
      <w:pBdr>
        <w:bottom w:val="single" w:sz="6" w:space="1" w:color="918585"/>
      </w:pBdr>
      <w:spacing w:before="240"/>
    </w:pPr>
  </w:style>
  <w:style w:type="character" w:customStyle="1" w:styleId="HotSpot">
    <w:name w:val="HotSpot"/>
    <w:rsid w:val="00A35D88"/>
    <w:rPr>
      <w:color w:val="0033CC"/>
      <w:u w:val="none"/>
    </w:rPr>
  </w:style>
  <w:style w:type="paragraph" w:customStyle="1" w:styleId="BodyTextRight">
    <w:name w:val="Body Text Right"/>
    <w:basedOn w:val="BodyText"/>
    <w:rsid w:val="00A35D88"/>
    <w:pPr>
      <w:spacing w:before="0" w:after="0"/>
      <w:jc w:val="right"/>
    </w:pPr>
  </w:style>
  <w:style w:type="paragraph" w:styleId="Index3">
    <w:name w:val="index 3"/>
    <w:basedOn w:val="ListNumber2"/>
    <w:next w:val="Normal"/>
    <w:semiHidden/>
    <w:rsid w:val="00A35D88"/>
    <w:pPr>
      <w:numPr>
        <w:numId w:val="0"/>
      </w:numPr>
      <w:tabs>
        <w:tab w:val="right" w:leader="dot" w:pos="4176"/>
      </w:tabs>
    </w:pPr>
  </w:style>
  <w:style w:type="paragraph" w:styleId="ListNumber2">
    <w:name w:val="List Number 2"/>
    <w:basedOn w:val="List2"/>
    <w:rsid w:val="00A35D88"/>
    <w:pPr>
      <w:numPr>
        <w:numId w:val="10"/>
      </w:numPr>
      <w:tabs>
        <w:tab w:val="clear" w:pos="1060"/>
      </w:tabs>
    </w:pPr>
  </w:style>
  <w:style w:type="paragraph" w:customStyle="1" w:styleId="MarginNote">
    <w:name w:val="Margin Note"/>
    <w:basedOn w:val="BodyText"/>
    <w:rsid w:val="00A35D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5D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5D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5D88"/>
    <w:rPr>
      <w:sz w:val="32"/>
    </w:rPr>
  </w:style>
  <w:style w:type="paragraph" w:customStyle="1" w:styleId="HeadingProcedure">
    <w:name w:val="Heading Procedure"/>
    <w:basedOn w:val="HeadingBase"/>
    <w:next w:val="Normal"/>
    <w:rsid w:val="00A35D88"/>
    <w:pPr>
      <w:tabs>
        <w:tab w:val="left" w:pos="0"/>
      </w:tabs>
      <w:spacing w:before="120" w:after="60"/>
    </w:pPr>
    <w:rPr>
      <w:i/>
      <w:color w:val="918585"/>
      <w:sz w:val="22"/>
    </w:rPr>
  </w:style>
  <w:style w:type="paragraph" w:customStyle="1" w:styleId="TableBodyText">
    <w:name w:val="Table Body Text"/>
    <w:basedOn w:val="BodyText"/>
    <w:rsid w:val="00A35D88"/>
    <w:pPr>
      <w:spacing w:before="60" w:after="60"/>
    </w:pPr>
  </w:style>
  <w:style w:type="paragraph" w:styleId="ListContinue">
    <w:name w:val="List Continue"/>
    <w:basedOn w:val="List"/>
    <w:rsid w:val="00A35D88"/>
    <w:pPr>
      <w:ind w:firstLine="0"/>
    </w:pPr>
  </w:style>
  <w:style w:type="paragraph" w:customStyle="1" w:styleId="ListNote">
    <w:name w:val="List Note"/>
    <w:basedOn w:val="List"/>
    <w:rsid w:val="00A35D88"/>
    <w:pPr>
      <w:pBdr>
        <w:top w:val="single" w:sz="6" w:space="2" w:color="918585"/>
        <w:bottom w:val="single" w:sz="6" w:space="2" w:color="918585"/>
      </w:pBdr>
      <w:tabs>
        <w:tab w:val="left" w:pos="1021"/>
      </w:tabs>
      <w:ind w:firstLine="0"/>
    </w:pPr>
  </w:style>
  <w:style w:type="paragraph" w:customStyle="1" w:styleId="Warning">
    <w:name w:val="Warning"/>
    <w:basedOn w:val="BodyText"/>
    <w:rsid w:val="00A35D88"/>
    <w:pPr>
      <w:shd w:val="clear" w:color="auto" w:fill="D9D9D9"/>
      <w:tabs>
        <w:tab w:val="left" w:pos="992"/>
      </w:tabs>
      <w:ind w:left="119" w:right="119"/>
    </w:pPr>
    <w:rPr>
      <w:sz w:val="20"/>
    </w:rPr>
  </w:style>
  <w:style w:type="paragraph" w:customStyle="1" w:styleId="MarginIcons">
    <w:name w:val="Margin Icons"/>
    <w:basedOn w:val="BodyText"/>
    <w:rsid w:val="00A35D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5D88"/>
    <w:rPr>
      <w:rFonts w:ascii="Courier New" w:hAnsi="Courier New"/>
    </w:rPr>
  </w:style>
  <w:style w:type="paragraph" w:customStyle="1" w:styleId="NoteBullet">
    <w:name w:val="Note Bullet"/>
    <w:basedOn w:val="Note"/>
    <w:rsid w:val="00A35D88"/>
    <w:pPr>
      <w:tabs>
        <w:tab w:val="clear" w:pos="680"/>
      </w:tabs>
      <w:spacing w:before="60" w:after="60"/>
    </w:pPr>
  </w:style>
  <w:style w:type="paragraph" w:customStyle="1" w:styleId="SubHeading2">
    <w:name w:val="SubHeading2"/>
    <w:basedOn w:val="HeadingBase"/>
    <w:rsid w:val="00A35D88"/>
    <w:pPr>
      <w:spacing w:before="240" w:after="60"/>
    </w:pPr>
    <w:rPr>
      <w:sz w:val="20"/>
    </w:rPr>
  </w:style>
  <w:style w:type="paragraph" w:customStyle="1" w:styleId="SubHeading1">
    <w:name w:val="SubHeading1"/>
    <w:basedOn w:val="HeadingBase"/>
    <w:rsid w:val="00A35D88"/>
    <w:pPr>
      <w:spacing w:before="240" w:after="60"/>
    </w:pPr>
    <w:rPr>
      <w:color w:val="918585"/>
      <w:sz w:val="22"/>
    </w:rPr>
  </w:style>
  <w:style w:type="paragraph" w:customStyle="1" w:styleId="SideHeading">
    <w:name w:val="Side Heading"/>
    <w:basedOn w:val="HeadingBase"/>
    <w:rsid w:val="00A35D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5D88"/>
    <w:pPr>
      <w:numPr>
        <w:numId w:val="12"/>
      </w:numPr>
    </w:pPr>
  </w:style>
  <w:style w:type="paragraph" w:styleId="PlainText">
    <w:name w:val="Plain Text"/>
    <w:basedOn w:val="Normal"/>
    <w:link w:val="PlainTextChar"/>
    <w:rsid w:val="00A35D88"/>
    <w:rPr>
      <w:sz w:val="20"/>
    </w:rPr>
  </w:style>
  <w:style w:type="character" w:customStyle="1" w:styleId="PlainTextChar">
    <w:name w:val="Plain Text Char"/>
    <w:basedOn w:val="DefaultParagraphFont"/>
    <w:link w:val="PlainText"/>
    <w:rsid w:val="00A35D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5D88"/>
    <w:rPr>
      <w:b/>
      <w:smallCaps/>
    </w:rPr>
  </w:style>
  <w:style w:type="paragraph" w:customStyle="1" w:styleId="TableListNumber">
    <w:name w:val="Table List Number"/>
    <w:basedOn w:val="ListNumber"/>
    <w:rsid w:val="00A35D88"/>
    <w:pPr>
      <w:numPr>
        <w:numId w:val="0"/>
      </w:numPr>
    </w:pPr>
  </w:style>
  <w:style w:type="paragraph" w:styleId="TOC4">
    <w:name w:val="toc 4"/>
    <w:basedOn w:val="TOCBase"/>
    <w:next w:val="Normal"/>
    <w:semiHidden/>
    <w:rsid w:val="00A35D88"/>
    <w:pPr>
      <w:tabs>
        <w:tab w:val="right" w:leader="dot" w:pos="9071"/>
      </w:tabs>
      <w:ind w:left="1701"/>
    </w:pPr>
  </w:style>
  <w:style w:type="paragraph" w:customStyle="1" w:styleId="ListAlpha">
    <w:name w:val="List Alpha"/>
    <w:basedOn w:val="List"/>
    <w:rsid w:val="00A35D88"/>
    <w:pPr>
      <w:numPr>
        <w:numId w:val="9"/>
      </w:numPr>
    </w:pPr>
  </w:style>
  <w:style w:type="paragraph" w:customStyle="1" w:styleId="ListAlpha2">
    <w:name w:val="List Alpha 2"/>
    <w:basedOn w:val="List2"/>
    <w:rsid w:val="00A35D88"/>
    <w:pPr>
      <w:numPr>
        <w:numId w:val="8"/>
      </w:numPr>
    </w:pPr>
  </w:style>
  <w:style w:type="paragraph" w:styleId="List2">
    <w:name w:val="List 2"/>
    <w:basedOn w:val="BodyText"/>
    <w:rsid w:val="00A35D88"/>
    <w:pPr>
      <w:tabs>
        <w:tab w:val="left" w:pos="680"/>
      </w:tabs>
      <w:spacing w:before="60" w:after="60"/>
      <w:ind w:left="680" w:hanging="340"/>
    </w:pPr>
  </w:style>
  <w:style w:type="paragraph" w:styleId="List3">
    <w:name w:val="List 3"/>
    <w:basedOn w:val="BodyText"/>
    <w:rsid w:val="00A35D88"/>
    <w:pPr>
      <w:tabs>
        <w:tab w:val="left" w:pos="1021"/>
      </w:tabs>
      <w:spacing w:before="60" w:after="60"/>
      <w:ind w:left="1020" w:hanging="340"/>
    </w:pPr>
  </w:style>
  <w:style w:type="paragraph" w:styleId="List4">
    <w:name w:val="List 4"/>
    <w:basedOn w:val="BodyText"/>
    <w:rsid w:val="00A35D88"/>
    <w:pPr>
      <w:tabs>
        <w:tab w:val="left" w:pos="1361"/>
      </w:tabs>
      <w:spacing w:before="60" w:after="60"/>
      <w:ind w:left="1361" w:hanging="340"/>
    </w:pPr>
  </w:style>
  <w:style w:type="paragraph" w:styleId="List5">
    <w:name w:val="List 5"/>
    <w:basedOn w:val="BodyText"/>
    <w:rsid w:val="00A35D88"/>
    <w:pPr>
      <w:tabs>
        <w:tab w:val="left" w:pos="1701"/>
      </w:tabs>
      <w:spacing w:before="60" w:after="60"/>
      <w:ind w:left="1701" w:hanging="340"/>
    </w:pPr>
  </w:style>
  <w:style w:type="paragraph" w:styleId="ListBullet3">
    <w:name w:val="List Bullet 3"/>
    <w:basedOn w:val="List3"/>
    <w:rsid w:val="00A35D88"/>
    <w:pPr>
      <w:numPr>
        <w:numId w:val="15"/>
      </w:numPr>
      <w:tabs>
        <w:tab w:val="clear" w:pos="1021"/>
      </w:tabs>
      <w:ind w:left="1037" w:hanging="357"/>
    </w:pPr>
  </w:style>
  <w:style w:type="paragraph" w:styleId="ListBullet4">
    <w:name w:val="List Bullet 4"/>
    <w:basedOn w:val="List4"/>
    <w:rsid w:val="00A35D88"/>
    <w:pPr>
      <w:numPr>
        <w:numId w:val="3"/>
      </w:numPr>
    </w:pPr>
  </w:style>
  <w:style w:type="paragraph" w:styleId="ListBullet5">
    <w:name w:val="List Bullet 5"/>
    <w:basedOn w:val="List5"/>
    <w:rsid w:val="00A35D88"/>
    <w:pPr>
      <w:numPr>
        <w:numId w:val="4"/>
      </w:numPr>
    </w:pPr>
  </w:style>
  <w:style w:type="paragraph" w:styleId="ListContinue2">
    <w:name w:val="List Continue 2"/>
    <w:basedOn w:val="List2"/>
    <w:rsid w:val="00A35D88"/>
    <w:pPr>
      <w:ind w:firstLine="0"/>
    </w:pPr>
  </w:style>
  <w:style w:type="paragraph" w:styleId="ListContinue3">
    <w:name w:val="List Continue 3"/>
    <w:basedOn w:val="List3"/>
    <w:rsid w:val="00A35D88"/>
    <w:pPr>
      <w:ind w:left="1021" w:firstLine="0"/>
    </w:pPr>
  </w:style>
  <w:style w:type="paragraph" w:styleId="ListContinue4">
    <w:name w:val="List Continue 4"/>
    <w:basedOn w:val="List4"/>
    <w:rsid w:val="00A35D88"/>
    <w:pPr>
      <w:ind w:firstLine="0"/>
    </w:pPr>
  </w:style>
  <w:style w:type="paragraph" w:styleId="ListContinue5">
    <w:name w:val="List Continue 5"/>
    <w:basedOn w:val="List5"/>
    <w:rsid w:val="00A35D88"/>
    <w:pPr>
      <w:ind w:firstLine="0"/>
    </w:pPr>
  </w:style>
  <w:style w:type="paragraph" w:styleId="ListNumber3">
    <w:name w:val="List Number 3"/>
    <w:basedOn w:val="List3"/>
    <w:rsid w:val="00A35D88"/>
    <w:pPr>
      <w:numPr>
        <w:numId w:val="5"/>
      </w:numPr>
    </w:pPr>
  </w:style>
  <w:style w:type="paragraph" w:styleId="ListNumber4">
    <w:name w:val="List Number 4"/>
    <w:basedOn w:val="List4"/>
    <w:rsid w:val="00A35D88"/>
    <w:pPr>
      <w:numPr>
        <w:numId w:val="6"/>
      </w:numPr>
    </w:pPr>
  </w:style>
  <w:style w:type="paragraph" w:styleId="ListNumber5">
    <w:name w:val="List Number 5"/>
    <w:basedOn w:val="List5"/>
    <w:rsid w:val="00A35D88"/>
    <w:pPr>
      <w:numPr>
        <w:numId w:val="7"/>
      </w:numPr>
    </w:pPr>
  </w:style>
  <w:style w:type="paragraph" w:styleId="BlockText">
    <w:name w:val="Block Text"/>
    <w:basedOn w:val="Normal"/>
    <w:rsid w:val="00A35D88"/>
    <w:pPr>
      <w:spacing w:after="120"/>
      <w:ind w:left="1440" w:right="1440"/>
    </w:pPr>
  </w:style>
  <w:style w:type="character" w:customStyle="1" w:styleId="Subscript">
    <w:name w:val="Subscript"/>
    <w:basedOn w:val="DefaultParagraphFont"/>
    <w:rsid w:val="00A35D88"/>
    <w:rPr>
      <w:sz w:val="16"/>
      <w:vertAlign w:val="subscript"/>
    </w:rPr>
  </w:style>
  <w:style w:type="character" w:customStyle="1" w:styleId="Superscript">
    <w:name w:val="Superscript"/>
    <w:basedOn w:val="DefaultParagraphFont"/>
    <w:rsid w:val="00A35D88"/>
    <w:rPr>
      <w:sz w:val="16"/>
      <w:vertAlign w:val="superscript"/>
    </w:rPr>
  </w:style>
  <w:style w:type="character" w:customStyle="1" w:styleId="Symbols">
    <w:name w:val="Symbols"/>
    <w:basedOn w:val="DefaultParagraphFont"/>
    <w:rsid w:val="00A35D88"/>
    <w:rPr>
      <w:rFonts w:ascii="Symbol" w:hAnsi="Symbol"/>
    </w:rPr>
  </w:style>
  <w:style w:type="character" w:customStyle="1" w:styleId="MenuOptions">
    <w:name w:val="Menu Options"/>
    <w:basedOn w:val="DefaultParagraphFont"/>
    <w:rsid w:val="00A35D88"/>
    <w:rPr>
      <w:rFonts w:ascii="Arial Narrow" w:hAnsi="Arial Narrow"/>
      <w:smallCaps/>
    </w:rPr>
  </w:style>
  <w:style w:type="character" w:customStyle="1" w:styleId="Buttons">
    <w:name w:val="Buttons"/>
    <w:basedOn w:val="DefaultParagraphFont"/>
    <w:rsid w:val="00A35D88"/>
    <w:rPr>
      <w:b/>
    </w:rPr>
  </w:style>
  <w:style w:type="character" w:customStyle="1" w:styleId="Underlined">
    <w:name w:val="Underlined"/>
    <w:basedOn w:val="DefaultParagraphFont"/>
    <w:rsid w:val="00A35D88"/>
    <w:rPr>
      <w:u w:val="single"/>
    </w:rPr>
  </w:style>
  <w:style w:type="paragraph" w:customStyle="1" w:styleId="TableBodyTextRight">
    <w:name w:val="Table Body Text Right"/>
    <w:basedOn w:val="TableBodyText"/>
    <w:rsid w:val="00A35D88"/>
    <w:pPr>
      <w:widowControl w:val="0"/>
      <w:autoSpaceDE w:val="0"/>
      <w:autoSpaceDN w:val="0"/>
      <w:adjustRightInd w:val="0"/>
      <w:jc w:val="right"/>
    </w:pPr>
    <w:rPr>
      <w:rFonts w:cs="Arial"/>
      <w:szCs w:val="18"/>
    </w:rPr>
  </w:style>
  <w:style w:type="paragraph" w:customStyle="1" w:styleId="CopyrightText">
    <w:name w:val="Copyright Text"/>
    <w:basedOn w:val="BodyText"/>
    <w:rsid w:val="00A35D88"/>
    <w:rPr>
      <w:sz w:val="18"/>
    </w:rPr>
  </w:style>
  <w:style w:type="paragraph" w:customStyle="1" w:styleId="BodySmallRight">
    <w:name w:val="Body Small Right"/>
    <w:basedOn w:val="BodyTextRight"/>
    <w:rsid w:val="00A35D88"/>
    <w:rPr>
      <w:sz w:val="18"/>
      <w:szCs w:val="18"/>
    </w:rPr>
  </w:style>
  <w:style w:type="paragraph" w:customStyle="1" w:styleId="MarginEdition">
    <w:name w:val="Margin Edition"/>
    <w:basedOn w:val="MarginNote"/>
    <w:rsid w:val="00A35D88"/>
    <w:pPr>
      <w:spacing w:before="0" w:after="0"/>
    </w:pPr>
    <w:rPr>
      <w:rFonts w:ascii="Times New Roman" w:hAnsi="Times New Roman"/>
      <w:color w:val="999999"/>
    </w:rPr>
  </w:style>
  <w:style w:type="paragraph" w:customStyle="1" w:styleId="Spacer">
    <w:name w:val="Spacer"/>
    <w:basedOn w:val="Normal"/>
    <w:rsid w:val="00A35D88"/>
    <w:rPr>
      <w:sz w:val="2"/>
      <w:szCs w:val="2"/>
    </w:rPr>
  </w:style>
  <w:style w:type="character" w:customStyle="1" w:styleId="Small">
    <w:name w:val="Small"/>
    <w:basedOn w:val="DefaultParagraphFont"/>
    <w:rsid w:val="00A35D88"/>
    <w:rPr>
      <w:sz w:val="16"/>
    </w:rPr>
  </w:style>
  <w:style w:type="paragraph" w:customStyle="1" w:styleId="WideTable">
    <w:name w:val="Wide Table"/>
    <w:basedOn w:val="Normal"/>
    <w:rsid w:val="00A35D88"/>
    <w:pPr>
      <w:ind w:left="-1418"/>
    </w:pPr>
    <w:rPr>
      <w:sz w:val="2"/>
      <w:szCs w:val="2"/>
    </w:rPr>
  </w:style>
  <w:style w:type="character" w:styleId="PageNumber">
    <w:name w:val="page number"/>
    <w:basedOn w:val="DefaultParagraphFont"/>
    <w:rsid w:val="00A35D88"/>
  </w:style>
  <w:style w:type="paragraph" w:styleId="Quote">
    <w:name w:val="Quote"/>
    <w:basedOn w:val="Heading1"/>
    <w:link w:val="QuoteChar"/>
    <w:qFormat/>
    <w:rsid w:val="00A35D88"/>
    <w:rPr>
      <w:b w:val="0"/>
      <w:sz w:val="72"/>
      <w:szCs w:val="72"/>
      <w:lang w:val="en-NZ"/>
    </w:rPr>
  </w:style>
  <w:style w:type="character" w:customStyle="1" w:styleId="QuoteChar">
    <w:name w:val="Quote Char"/>
    <w:basedOn w:val="DefaultParagraphFont"/>
    <w:link w:val="Quote"/>
    <w:rsid w:val="00A35D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5D88"/>
    <w:pPr>
      <w:pageBreakBefore/>
    </w:pPr>
  </w:style>
  <w:style w:type="paragraph" w:customStyle="1" w:styleId="Border">
    <w:name w:val="Border"/>
    <w:basedOn w:val="Normal"/>
    <w:qFormat/>
    <w:rsid w:val="00A35D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5D88"/>
    <w:rPr>
      <w:b/>
      <w:bCs/>
      <w:i/>
      <w:iCs/>
      <w:color w:val="auto"/>
    </w:rPr>
  </w:style>
  <w:style w:type="paragraph" w:styleId="IntenseQuote">
    <w:name w:val="Intense Quote"/>
    <w:basedOn w:val="Normal"/>
    <w:next w:val="Normal"/>
    <w:link w:val="IntenseQuoteChar"/>
    <w:uiPriority w:val="30"/>
    <w:qFormat/>
    <w:rsid w:val="00A35D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5D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5D88"/>
    <w:rPr>
      <w:smallCaps/>
      <w:color w:val="auto"/>
      <w:u w:val="single"/>
    </w:rPr>
  </w:style>
  <w:style w:type="character" w:styleId="IntenseReference">
    <w:name w:val="Intense Reference"/>
    <w:basedOn w:val="DefaultParagraphFont"/>
    <w:uiPriority w:val="32"/>
    <w:qFormat/>
    <w:rsid w:val="00A35D88"/>
    <w:rPr>
      <w:b/>
      <w:bCs/>
      <w:smallCaps/>
      <w:color w:val="auto"/>
      <w:spacing w:val="5"/>
      <w:u w:val="single"/>
    </w:rPr>
  </w:style>
  <w:style w:type="paragraph" w:customStyle="1" w:styleId="2ColumnHeading">
    <w:name w:val="2Column Heading"/>
    <w:basedOn w:val="BodyText"/>
    <w:qFormat/>
    <w:rsid w:val="00A35D88"/>
    <w:pPr>
      <w:spacing w:after="60"/>
      <w:ind w:left="-2268"/>
    </w:pPr>
    <w:rPr>
      <w:b/>
    </w:rPr>
  </w:style>
  <w:style w:type="paragraph" w:customStyle="1" w:styleId="Heading1TOC">
    <w:name w:val="Heading1 TOC"/>
    <w:basedOn w:val="Normal"/>
    <w:qFormat/>
    <w:rsid w:val="00A35D88"/>
    <w:pPr>
      <w:spacing w:before="240" w:after="120"/>
    </w:pPr>
    <w:rPr>
      <w:rFonts w:ascii="Times New Roman" w:hAnsi="Times New Roman"/>
      <w:b/>
      <w:sz w:val="32"/>
    </w:rPr>
  </w:style>
  <w:style w:type="paragraph" w:customStyle="1" w:styleId="Heading2TOC">
    <w:name w:val="Heading2 TOC"/>
    <w:basedOn w:val="Normal"/>
    <w:qFormat/>
    <w:rsid w:val="00A35D88"/>
    <w:pPr>
      <w:spacing w:before="240" w:after="60"/>
    </w:pPr>
    <w:rPr>
      <w:rFonts w:ascii="Times New Roman" w:hAnsi="Times New Roman"/>
      <w:b/>
      <w:sz w:val="28"/>
    </w:rPr>
  </w:style>
  <w:style w:type="character" w:customStyle="1" w:styleId="Underline">
    <w:name w:val="Underline"/>
    <w:basedOn w:val="DefaultParagraphFont"/>
    <w:qFormat/>
    <w:rsid w:val="00A35D88"/>
    <w:rPr>
      <w:u w:val="single"/>
    </w:rPr>
  </w:style>
  <w:style w:type="paragraph" w:styleId="BalloonText">
    <w:name w:val="Balloon Text"/>
    <w:basedOn w:val="Normal"/>
    <w:link w:val="BalloonTextChar"/>
    <w:rsid w:val="00A35D88"/>
    <w:rPr>
      <w:rFonts w:ascii="Tahoma" w:hAnsi="Tahoma" w:cs="Tahoma"/>
      <w:sz w:val="16"/>
      <w:szCs w:val="16"/>
    </w:rPr>
  </w:style>
  <w:style w:type="character" w:customStyle="1" w:styleId="BalloonTextChar">
    <w:name w:val="Balloon Text Char"/>
    <w:basedOn w:val="DefaultParagraphFont"/>
    <w:link w:val="BalloonText"/>
    <w:rsid w:val="00A35D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5D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5D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1428</Words>
  <Characters>9632</Characters>
  <Application>Microsoft Office Word</Application>
  <DocSecurity>0</DocSecurity>
  <Lines>315</Lines>
  <Paragraphs>190</Paragraphs>
  <ScaleCrop>false</ScaleCrop>
  <Company>Author-it Software Corporation Ltd.</Company>
  <LinksUpToDate>false</LinksUpToDate>
  <CharactersWithSpaces>11009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CPPSEC3005A Prepare and present security documentation and reports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2012-05-26T06:21:00Z</dcterms:created>
  <dcterms:modified xsi:type="dcterms:W3CDTF">2012-05-26T06:21:00Z</dcterms:modified>
</cp:coreProperties>
</file>