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039" w:rsidP="00267039">
      <w:pPr>
        <w:pStyle w:val="Title"/>
      </w:pPr>
      <w:r>
        <w:fldChar w:fldCharType="begin"/>
      </w:r>
      <w:r>
        <w:instrText xml:space="preserve"> TITLE   \* MERGEFORMAT </w:instrText>
      </w:r>
      <w:r>
        <w:fldChar w:fldCharType="separate"/>
      </w:r>
      <w:r>
        <w:t>CPPSEC2013A Protect valuables in transit</w:t>
      </w:r>
      <w:r>
        <w:fldChar w:fldCharType="end"/>
      </w:r>
    </w:p>
    <w:p w:rsidR="00267039" w:rsidP="00267039">
      <w:pPr>
        <w:pStyle w:val="Version"/>
        <w:sectPr w:rsidSect="00B372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72E5" w:rsidP="00B372E5">
      <w:pPr>
        <w:pStyle w:val="SuperHeading"/>
      </w:pPr>
      <w:r w:rsidRPr="00B372E5">
        <w:t>CPPSEC2013A Protect valuables in transit</w:t>
      </w:r>
    </w:p>
    <w:p w:rsidR="00000000" w:rsidRPr="00B372E5" w:rsidP="00B372E5">
      <w:pPr>
        <w:pStyle w:val="Heading1"/>
      </w:pPr>
      <w:bookmarkStart w:id="1" w:name="O_270185"/>
      <w:bookmarkEnd w:id="1"/>
      <w:r w:rsidRPr="00B372E5">
        <w:t>Modification History</w:t>
      </w:r>
    </w:p>
    <w:p w:rsidR="00000000" w:rsidRPr="00B372E5" w:rsidP="00B372E5">
      <w:pPr>
        <w:pStyle w:val="BodyText"/>
      </w:pPr>
      <w:r w:rsidRPr="00B372E5">
        <w:t>Not Applicable</w:t>
      </w:r>
    </w:p>
    <w:p w:rsidR="00000000" w:rsidRPr="00B372E5" w:rsidP="00B372E5">
      <w:pPr>
        <w:pStyle w:val="AllowPageBreak"/>
      </w:pPr>
    </w:p>
    <w:p w:rsidR="00000000" w:rsidRPr="00B372E5" w:rsidP="00B372E5">
      <w:pPr>
        <w:pStyle w:val="Heading1"/>
      </w:pPr>
      <w:bookmarkStart w:id="2" w:name="O_201720"/>
      <w:bookmarkEnd w:id="2"/>
      <w:r w:rsidRPr="00B372E5">
        <w:t>Unit Descriptor</w:t>
      </w:r>
    </w:p>
    <w:tbl>
      <w:tblPr>
        <w:tblW w:w="0" w:type="auto"/>
        <w:tblLayout w:type="fixed"/>
        <w:tblCellMar>
          <w:left w:w="62" w:type="dxa"/>
          <w:right w:w="62" w:type="dxa"/>
        </w:tblCellMar>
        <w:tblLook w:val="0000"/>
      </w:tblPr>
      <w:tblGrid>
        <w:gridCol w:w="2391"/>
        <w:gridCol w:w="6131"/>
      </w:tblGrid>
      <w:tr w:rsidTr="00267039">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B372E5" w:rsidP="00B372E5">
            <w:pPr>
              <w:pStyle w:val="BodyText"/>
            </w:pPr>
            <w:r w:rsidRPr="00B372E5">
              <w:t>This unit of competency specifies the outcomes required to collect and deliver valuables. It requires the abil</w:t>
            </w:r>
            <w:r w:rsidRPr="00B372E5">
              <w:t xml:space="preserve">ity to operate a security vehicle and equipment. Competency also requires the ability to monitor and identify potential threats to the security of persons and valuables and conduct appropriate response procedures. </w:t>
            </w:r>
          </w:p>
          <w:p w:rsidR="00000000" w:rsidRPr="00B372E5" w:rsidP="00B372E5">
            <w:pPr>
              <w:pStyle w:val="BodyText"/>
            </w:pPr>
            <w:r w:rsidRPr="00B372E5">
              <w:t xml:space="preserve">This unit may form part of the licensing </w:t>
            </w:r>
            <w:r w:rsidRPr="00B372E5">
              <w:t>requirements for persons engaged in security operations in those states and territories where these are regulated activities.</w:t>
            </w:r>
          </w:p>
        </w:tc>
      </w:tr>
    </w:tbl>
    <w:p w:rsidR="00267039" w:rsidP="00B372E5">
      <w:pPr>
        <w:pStyle w:val="BodyText"/>
      </w:pPr>
    </w:p>
    <w:p w:rsidR="00267039" w:rsidP="00B372E5">
      <w:pPr>
        <w:pStyle w:val="BodyText"/>
      </w:pPr>
    </w:p>
    <w:p w:rsidR="00000000" w:rsidRPr="00B372E5" w:rsidP="00B372E5">
      <w:pPr>
        <w:pStyle w:val="Heading1"/>
      </w:pPr>
      <w:bookmarkStart w:id="3" w:name="O_201722"/>
      <w:bookmarkEnd w:id="3"/>
      <w:r w:rsidRPr="00B372E5">
        <w:t>Application of the Unit</w:t>
      </w:r>
    </w:p>
    <w:tbl>
      <w:tblPr>
        <w:tblW w:w="0" w:type="auto"/>
        <w:tblLayout w:type="fixed"/>
        <w:tblCellMar>
          <w:left w:w="62" w:type="dxa"/>
          <w:right w:w="62" w:type="dxa"/>
        </w:tblCellMar>
        <w:tblLook w:val="0000"/>
      </w:tblPr>
      <w:tblGrid>
        <w:gridCol w:w="2391"/>
        <w:gridCol w:w="6131"/>
      </w:tblGrid>
      <w:tr w:rsidTr="00267039">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B372E5" w:rsidP="00B372E5">
            <w:pPr>
              <w:pStyle w:val="BodyText"/>
            </w:pPr>
            <w:r w:rsidRPr="00B372E5">
              <w:t>This unit of competency has wide application in the security industry in those roles involving operational activities. Competency requires legal and operational knowledge applicable to relevant sectors of the security industry. The knowledge and skills des</w:t>
            </w:r>
            <w:r w:rsidRPr="00B372E5">
              <w:t>cribed in this unit are to be applied within relevant legislative and organisational guidelines.</w:t>
            </w:r>
          </w:p>
        </w:tc>
      </w:tr>
    </w:tbl>
    <w:p w:rsidR="00267039" w:rsidP="00B372E5">
      <w:pPr>
        <w:pStyle w:val="BodyText"/>
      </w:pPr>
    </w:p>
    <w:p w:rsidR="00267039" w:rsidP="00B372E5">
      <w:pPr>
        <w:pStyle w:val="BodyText"/>
      </w:pPr>
    </w:p>
    <w:p w:rsidR="00000000" w:rsidRPr="00B372E5" w:rsidP="00B372E5">
      <w:pPr>
        <w:pStyle w:val="Heading1"/>
      </w:pPr>
      <w:bookmarkStart w:id="4" w:name="O_278445"/>
      <w:bookmarkEnd w:id="4"/>
      <w:r w:rsidRPr="00B372E5">
        <w:t>Licensing/Regulatory Information</w:t>
      </w:r>
    </w:p>
    <w:p w:rsidR="00000000" w:rsidRPr="00B372E5" w:rsidP="00B372E5">
      <w:pPr>
        <w:pStyle w:val="BodyText"/>
      </w:pPr>
      <w:r w:rsidRPr="00B372E5">
        <w:t>Refer to Unit Descriptor</w:t>
      </w:r>
    </w:p>
    <w:p w:rsidR="00000000" w:rsidRPr="00B372E5" w:rsidP="00B372E5">
      <w:pPr>
        <w:pStyle w:val="AllowPageBreak"/>
      </w:pPr>
    </w:p>
    <w:p w:rsidR="00000000" w:rsidRPr="00B372E5" w:rsidP="00B372E5">
      <w:pPr>
        <w:pStyle w:val="Heading1"/>
      </w:pPr>
      <w:bookmarkStart w:id="5" w:name="O_283566"/>
      <w:bookmarkEnd w:id="5"/>
      <w:r w:rsidRPr="00B372E5">
        <w:t>Pre-Requisites</w:t>
      </w:r>
    </w:p>
    <w:p w:rsidR="00000000" w:rsidRPr="00B372E5" w:rsidP="00B372E5">
      <w:pPr>
        <w:pStyle w:val="BodyText"/>
      </w:pPr>
      <w:r w:rsidRPr="00B372E5">
        <w:t>Not Applicable</w:t>
      </w:r>
    </w:p>
    <w:p w:rsidR="00000000" w:rsidRPr="00B372E5" w:rsidP="00B372E5">
      <w:pPr>
        <w:pStyle w:val="AllowPageBreak"/>
      </w:pPr>
    </w:p>
    <w:p w:rsidR="00000000" w:rsidRPr="00B372E5" w:rsidP="00B372E5">
      <w:pPr>
        <w:pStyle w:val="Heading1"/>
      </w:pPr>
      <w:bookmarkStart w:id="6" w:name="O_201721"/>
      <w:bookmarkEnd w:id="6"/>
      <w:r w:rsidRPr="00B372E5">
        <w:t>Employability Skills Information</w:t>
      </w:r>
    </w:p>
    <w:tbl>
      <w:tblPr>
        <w:tblW w:w="0" w:type="auto"/>
        <w:tblLayout w:type="fixed"/>
        <w:tblCellMar>
          <w:left w:w="62" w:type="dxa"/>
          <w:right w:w="62" w:type="dxa"/>
        </w:tblCellMar>
        <w:tblLook w:val="0000"/>
      </w:tblPr>
      <w:tblGrid>
        <w:gridCol w:w="2624"/>
        <w:gridCol w:w="5898"/>
      </w:tblGrid>
      <w:tr w:rsidTr="00267039">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B372E5" w:rsidP="00B372E5">
            <w:pPr>
              <w:pStyle w:val="BodyText"/>
            </w:pPr>
            <w:r w:rsidRPr="00B372E5">
              <w:t>This unit contains employability skills.</w:t>
            </w:r>
          </w:p>
        </w:tc>
      </w:tr>
    </w:tbl>
    <w:p w:rsidR="00267039" w:rsidP="00B372E5">
      <w:pPr>
        <w:pStyle w:val="BodyText"/>
      </w:pPr>
    </w:p>
    <w:p w:rsidR="00267039" w:rsidP="00B372E5">
      <w:pPr>
        <w:pStyle w:val="BodyText"/>
      </w:pPr>
    </w:p>
    <w:p w:rsidR="00000000" w:rsidRPr="00B372E5" w:rsidP="00B372E5">
      <w:pPr>
        <w:pStyle w:val="Heading1"/>
      </w:pPr>
      <w:bookmarkStart w:id="7" w:name="O_288231"/>
      <w:bookmarkEnd w:id="7"/>
      <w:r w:rsidRPr="00B372E5">
        <w:t>Elements and Performance Criteria Pre-Content</w:t>
      </w:r>
    </w:p>
    <w:tbl>
      <w:tblPr>
        <w:tblW w:w="0" w:type="auto"/>
        <w:tblLayout w:type="fixed"/>
        <w:tblCellMar>
          <w:left w:w="62" w:type="dxa"/>
          <w:right w:w="62" w:type="dxa"/>
        </w:tblCellMar>
        <w:tblLook w:val="0000"/>
      </w:tblPr>
      <w:tblGrid>
        <w:gridCol w:w="2412"/>
        <w:gridCol w:w="6110"/>
      </w:tblGrid>
      <w:tr w:rsidTr="002670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B372E5" w:rsidP="00B372E5">
            <w:pPr>
              <w:pStyle w:val="BodyText"/>
            </w:pPr>
            <w:r w:rsidRPr="00B372E5">
              <w:t xml:space="preserve">Performance criteria describe the required performance needed to demonstrate achievement of the element. Where </w:t>
            </w:r>
            <w:r w:rsidRPr="00B372E5">
              <w:rPr>
                <w:rStyle w:val="BoldandItalics"/>
              </w:rPr>
              <w:t>bold italicised</w:t>
            </w:r>
            <w:r w:rsidRPr="00B372E5">
              <w:t xml:space="preserve"> text is used, further information is detailed in the required skills and knowledge section and/or the range statement. Assessment</w:t>
            </w:r>
            <w:r w:rsidRPr="00B372E5">
              <w:t xml:space="preserve"> of performance is to be consistent with the evidence guide.</w:t>
            </w:r>
          </w:p>
        </w:tc>
      </w:tr>
    </w:tbl>
    <w:p w:rsidR="00000000" w:rsidRPr="00B372E5" w:rsidP="00B372E5">
      <w:pPr>
        <w:pStyle w:val="BodyText"/>
      </w:pPr>
    </w:p>
    <w:p w:rsidR="00000000" w:rsidRPr="00B372E5" w:rsidP="00B372E5">
      <w:pPr>
        <w:pStyle w:val="AllowPageBreak"/>
      </w:pPr>
    </w:p>
    <w:p w:rsidR="00000000" w:rsidRPr="00B372E5" w:rsidP="00B372E5">
      <w:pPr>
        <w:pStyle w:val="Heading1"/>
      </w:pPr>
      <w:bookmarkStart w:id="8" w:name="O_234898"/>
      <w:bookmarkEnd w:id="8"/>
      <w:r w:rsidRPr="00B372E5">
        <w:t>Elements and Performance Criteria</w:t>
      </w:r>
    </w:p>
    <w:tbl>
      <w:tblPr>
        <w:tblW w:w="0" w:type="auto"/>
        <w:tblLayout w:type="fixed"/>
        <w:tblCellMar>
          <w:left w:w="62" w:type="dxa"/>
          <w:right w:w="62" w:type="dxa"/>
        </w:tblCellMar>
        <w:tblLook w:val="0000"/>
      </w:tblPr>
      <w:tblGrid>
        <w:gridCol w:w="2412"/>
        <w:gridCol w:w="6110"/>
      </w:tblGrid>
      <w:tr w:rsidTr="00267039">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B372E5" w:rsidP="00B372E5">
            <w:pPr>
              <w:pStyle w:val="List"/>
            </w:pPr>
            <w:r w:rsidRPr="00B372E5">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B372E5">
            <w:pPr>
              <w:pStyle w:val="List"/>
              <w:rPr>
                <w:lang w:val="en-NZ"/>
              </w:rPr>
            </w:pPr>
            <w:r w:rsidRPr="00B372E5">
              <w:rPr>
                <w:rStyle w:val="SpecialBold"/>
              </w:rPr>
              <w:t>PERFORMANCE CRITERIA</w:t>
            </w:r>
          </w:p>
        </w:tc>
      </w:tr>
      <w:tr w:rsidTr="002670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372E5">
            <w:pPr>
              <w:pStyle w:val="List"/>
              <w:rPr>
                <w:lang w:val="en-NZ"/>
              </w:rPr>
            </w:pPr>
            <w:r w:rsidRPr="00B372E5">
              <w:rPr>
                <w:rStyle w:val="SpecialBold"/>
              </w:rPr>
              <w:t>1</w:t>
            </w:r>
            <w:r w:rsidRPr="00B372E5">
              <w:tab/>
            </w:r>
            <w:r w:rsidRPr="00B372E5">
              <w:rPr>
                <w:rStyle w:val="SpecialBold"/>
              </w:rPr>
              <w:t>Prepare for escort</w:t>
            </w:r>
            <w:r w:rsidRPr="00B372E5">
              <w:t>.</w:t>
            </w:r>
          </w:p>
        </w:tc>
        <w:tc>
          <w:tcPr>
            <w:tcW w:w="6110" w:type="dxa"/>
            <w:tcBorders>
              <w:top w:val="nil"/>
              <w:left w:val="nil"/>
              <w:bottom w:val="nil"/>
              <w:right w:val="nil"/>
            </w:tcBorders>
            <w:tcMar>
              <w:top w:w="0" w:type="dxa"/>
              <w:left w:w="62" w:type="dxa"/>
              <w:bottom w:w="0" w:type="dxa"/>
              <w:right w:w="62" w:type="dxa"/>
            </w:tcMar>
          </w:tcPr>
          <w:p w:rsidR="00000000" w:rsidRPr="00B372E5" w:rsidP="00B372E5">
            <w:pPr>
              <w:pStyle w:val="List"/>
            </w:pPr>
            <w:r w:rsidRPr="00B372E5">
              <w:t>1.1</w:t>
            </w:r>
            <w:r w:rsidRPr="00B372E5">
              <w:tab/>
              <w:t xml:space="preserve">Applicable provisions of </w:t>
            </w:r>
            <w:r w:rsidRPr="00B372E5">
              <w:rPr>
                <w:rStyle w:val="BoldandItalics"/>
              </w:rPr>
              <w:t>legislative</w:t>
            </w:r>
            <w:r w:rsidRPr="00B372E5">
              <w:t xml:space="preserve"> and </w:t>
            </w:r>
            <w:r w:rsidRPr="00B372E5">
              <w:rPr>
                <w:rStyle w:val="BoldandItalics"/>
              </w:rPr>
              <w:t>organisational requirements</w:t>
            </w:r>
            <w:r w:rsidRPr="00B372E5">
              <w:t xml:space="preserve"> relevant to </w:t>
            </w:r>
            <w:r w:rsidRPr="00B372E5">
              <w:rPr>
                <w:rStyle w:val="BoldandItalics"/>
              </w:rPr>
              <w:t>assignment instructions</w:t>
            </w:r>
            <w:r w:rsidRPr="00B372E5">
              <w:t xml:space="preserve"> are identified and complied with.</w:t>
            </w:r>
          </w:p>
          <w:p w:rsidR="00000000" w:rsidRPr="00B372E5" w:rsidP="00B372E5">
            <w:pPr>
              <w:pStyle w:val="List"/>
            </w:pPr>
            <w:r w:rsidRPr="00B372E5">
              <w:t>1.2</w:t>
            </w:r>
            <w:r w:rsidRPr="00B372E5">
              <w:tab/>
              <w:t xml:space="preserve">Assignment instructions and other relevant information are clarified as required with </w:t>
            </w:r>
            <w:r w:rsidRPr="00B372E5">
              <w:rPr>
                <w:rStyle w:val="BoldandItalics"/>
              </w:rPr>
              <w:t>relevant persons</w:t>
            </w:r>
            <w:r w:rsidRPr="00B372E5">
              <w:t>.</w:t>
            </w:r>
          </w:p>
          <w:p w:rsidR="00000000" w:rsidRPr="00B372E5" w:rsidP="00B372E5">
            <w:pPr>
              <w:pStyle w:val="List"/>
            </w:pPr>
            <w:r w:rsidRPr="00B372E5">
              <w:t>1.3</w:t>
            </w:r>
            <w:r w:rsidRPr="00B372E5">
              <w:tab/>
            </w:r>
            <w:r w:rsidRPr="00B372E5">
              <w:rPr>
                <w:rStyle w:val="BoldandItalics"/>
              </w:rPr>
              <w:t>Resource and equipment</w:t>
            </w:r>
            <w:r w:rsidRPr="00B372E5">
              <w:t xml:space="preserve"> requirements are confirmed and organised in accordance with org</w:t>
            </w:r>
            <w:r w:rsidRPr="00B372E5">
              <w:t>anisational procedures.</w:t>
            </w:r>
          </w:p>
          <w:p w:rsidR="00000000" w:rsidRPr="00B372E5" w:rsidP="00B372E5">
            <w:pPr>
              <w:pStyle w:val="List"/>
            </w:pPr>
            <w:r w:rsidRPr="00B372E5">
              <w:t>1.4</w:t>
            </w:r>
            <w:r w:rsidRPr="00B372E5">
              <w:tab/>
              <w:t>Equipment is checked for operational effectiveness and faulty or damaged equipment is reported in accordance with organisational procedures.</w:t>
            </w:r>
          </w:p>
          <w:p w:rsidR="00000000" w:rsidRPr="00B372E5" w:rsidP="00B372E5">
            <w:pPr>
              <w:pStyle w:val="List"/>
            </w:pPr>
            <w:r w:rsidRPr="00B372E5">
              <w:t>1.5</w:t>
            </w:r>
            <w:r w:rsidRPr="00B372E5">
              <w:tab/>
              <w:t>Personal dress and presentation is maintained to professional standards at all time</w:t>
            </w:r>
            <w:r w:rsidRPr="00B372E5">
              <w:t>s.</w:t>
            </w:r>
          </w:p>
          <w:p w:rsidR="00000000" w:rsidP="00B372E5">
            <w:pPr>
              <w:pStyle w:val="List"/>
              <w:rPr>
                <w:lang w:val="en-NZ"/>
              </w:rPr>
            </w:pPr>
            <w:r w:rsidRPr="00B372E5">
              <w:t>1.6</w:t>
            </w:r>
            <w:r w:rsidRPr="00B372E5">
              <w:tab/>
            </w:r>
            <w:r w:rsidRPr="00B372E5">
              <w:rPr>
                <w:rStyle w:val="BoldandItalics"/>
              </w:rPr>
              <w:t>Communication channels and processes</w:t>
            </w:r>
            <w:r w:rsidRPr="00B372E5">
              <w:t xml:space="preserve"> are identified and confirmed with relevant persons.</w:t>
            </w:r>
          </w:p>
        </w:tc>
      </w:tr>
      <w:tr w:rsidTr="002670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372E5">
            <w:pPr>
              <w:pStyle w:val="List"/>
              <w:rPr>
                <w:lang w:val="en-NZ"/>
              </w:rPr>
            </w:pPr>
            <w:r w:rsidRPr="00B372E5">
              <w:rPr>
                <w:rStyle w:val="SpecialBold"/>
              </w:rPr>
              <w:t>2</w:t>
            </w:r>
            <w:r w:rsidRPr="00B372E5">
              <w:tab/>
            </w:r>
            <w:r w:rsidRPr="00B372E5">
              <w:rPr>
                <w:rStyle w:val="SpecialBold"/>
              </w:rPr>
              <w:t>Undertake escort and maintain security</w:t>
            </w:r>
            <w:r w:rsidRPr="00B372E5">
              <w:t>.</w:t>
            </w:r>
          </w:p>
        </w:tc>
        <w:tc>
          <w:tcPr>
            <w:tcW w:w="6110" w:type="dxa"/>
            <w:tcBorders>
              <w:top w:val="nil"/>
              <w:left w:val="nil"/>
              <w:bottom w:val="nil"/>
              <w:right w:val="nil"/>
            </w:tcBorders>
            <w:tcMar>
              <w:top w:w="0" w:type="dxa"/>
              <w:left w:w="62" w:type="dxa"/>
              <w:bottom w:w="0" w:type="dxa"/>
              <w:right w:w="62" w:type="dxa"/>
            </w:tcMar>
          </w:tcPr>
          <w:p w:rsidR="00000000" w:rsidRPr="00B372E5" w:rsidP="00B372E5">
            <w:pPr>
              <w:pStyle w:val="List"/>
            </w:pPr>
            <w:r w:rsidRPr="00B372E5">
              <w:t>2.1</w:t>
            </w:r>
            <w:r w:rsidRPr="00B372E5">
              <w:tab/>
              <w:t>Escort procedures are carried out in accordance with assignment instructions.</w:t>
            </w:r>
          </w:p>
          <w:p w:rsidR="00000000" w:rsidRPr="00B372E5" w:rsidP="00B372E5">
            <w:pPr>
              <w:pStyle w:val="List"/>
            </w:pPr>
            <w:r w:rsidRPr="00B372E5">
              <w:t>2.2</w:t>
            </w:r>
            <w:r w:rsidRPr="00B372E5">
              <w:tab/>
              <w:t xml:space="preserve">Security of </w:t>
            </w:r>
            <w:r w:rsidRPr="00B372E5">
              <w:rPr>
                <w:rStyle w:val="BoldandItalics"/>
              </w:rPr>
              <w:t>valuables</w:t>
            </w:r>
            <w:r w:rsidRPr="00B372E5">
              <w:t xml:space="preserve"> and </w:t>
            </w:r>
            <w:r w:rsidRPr="00B372E5">
              <w:rPr>
                <w:rStyle w:val="BoldandItalics"/>
              </w:rPr>
              <w:t>perso</w:t>
            </w:r>
            <w:r w:rsidRPr="00B372E5">
              <w:rPr>
                <w:rStyle w:val="BoldandItalics"/>
              </w:rPr>
              <w:t>nal safety</w:t>
            </w:r>
            <w:r w:rsidRPr="00B372E5">
              <w:t xml:space="preserve"> requirements are monitored and maintained. </w:t>
            </w:r>
          </w:p>
          <w:p w:rsidR="00000000" w:rsidRPr="00B372E5" w:rsidP="00B372E5">
            <w:pPr>
              <w:pStyle w:val="List"/>
            </w:pPr>
            <w:r w:rsidRPr="00B372E5">
              <w:t>2.3</w:t>
            </w:r>
            <w:r w:rsidRPr="00B372E5">
              <w:tab/>
              <w:t xml:space="preserve">Continuous and active observation techniques are used to anticipate and identify potential </w:t>
            </w:r>
            <w:r w:rsidRPr="00B372E5">
              <w:rPr>
                <w:rStyle w:val="BoldandItalics"/>
              </w:rPr>
              <w:t>security</w:t>
            </w:r>
            <w:r w:rsidRPr="00B372E5">
              <w:t xml:space="preserve"> </w:t>
            </w:r>
            <w:r w:rsidRPr="00B372E5">
              <w:rPr>
                <w:rStyle w:val="BoldandItalics"/>
              </w:rPr>
              <w:t>risk situations</w:t>
            </w:r>
            <w:r w:rsidRPr="00B372E5">
              <w:t>.</w:t>
            </w:r>
          </w:p>
          <w:p w:rsidR="00000000" w:rsidRPr="00B372E5" w:rsidP="00B372E5">
            <w:pPr>
              <w:pStyle w:val="List"/>
            </w:pPr>
            <w:r w:rsidRPr="00B372E5">
              <w:t>2.4</w:t>
            </w:r>
            <w:r w:rsidRPr="00B372E5">
              <w:tab/>
              <w:t>Response option is determined appropriate to identified security risk and im</w:t>
            </w:r>
            <w:r w:rsidRPr="00B372E5">
              <w:t>plemented within scope of own role, competence and authority.</w:t>
            </w:r>
          </w:p>
          <w:p w:rsidR="00000000" w:rsidP="00B372E5">
            <w:pPr>
              <w:pStyle w:val="List"/>
              <w:rPr>
                <w:lang w:val="en-NZ"/>
              </w:rPr>
            </w:pPr>
            <w:r w:rsidRPr="00B372E5">
              <w:t>2.5</w:t>
            </w:r>
            <w:r w:rsidRPr="00B372E5">
              <w:tab/>
              <w:t>Assistance requirements are determined and requested in accordance with organisational procedures.</w:t>
            </w:r>
          </w:p>
        </w:tc>
      </w:tr>
      <w:tr w:rsidTr="002670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372E5">
            <w:pPr>
              <w:pStyle w:val="List"/>
              <w:rPr>
                <w:lang w:val="en-NZ"/>
              </w:rPr>
            </w:pPr>
            <w:r w:rsidRPr="00B372E5">
              <w:rPr>
                <w:rStyle w:val="SpecialBold"/>
              </w:rPr>
              <w:t>3</w:t>
            </w:r>
            <w:r w:rsidRPr="00B372E5">
              <w:tab/>
              <w:t>Complete escort.</w:t>
            </w:r>
          </w:p>
        </w:tc>
        <w:tc>
          <w:tcPr>
            <w:tcW w:w="6110" w:type="dxa"/>
            <w:tcBorders>
              <w:top w:val="nil"/>
              <w:left w:val="nil"/>
              <w:bottom w:val="nil"/>
              <w:right w:val="nil"/>
            </w:tcBorders>
            <w:tcMar>
              <w:top w:w="0" w:type="dxa"/>
              <w:left w:w="62" w:type="dxa"/>
              <w:bottom w:w="0" w:type="dxa"/>
              <w:right w:w="62" w:type="dxa"/>
            </w:tcMar>
          </w:tcPr>
          <w:p w:rsidR="00000000" w:rsidRPr="00B372E5" w:rsidP="00B372E5">
            <w:pPr>
              <w:pStyle w:val="List"/>
            </w:pPr>
            <w:r w:rsidRPr="00B372E5">
              <w:t>3.1</w:t>
            </w:r>
            <w:r w:rsidRPr="00B372E5">
              <w:tab/>
            </w:r>
            <w:r w:rsidRPr="00B372E5">
              <w:t>Escort procedures are completed in accordance with assignment instructions and organisational procedures.</w:t>
            </w:r>
          </w:p>
          <w:p w:rsidR="00000000" w:rsidRPr="00B372E5" w:rsidP="00B372E5">
            <w:pPr>
              <w:pStyle w:val="List"/>
            </w:pPr>
            <w:r w:rsidRPr="00B372E5">
              <w:t>3.2</w:t>
            </w:r>
            <w:r w:rsidRPr="00B372E5">
              <w:tab/>
              <w:t>Equipment is checked, cleaned and stored in accordance with organisational procedures.</w:t>
            </w:r>
          </w:p>
          <w:p w:rsidR="00000000" w:rsidRPr="00B372E5" w:rsidP="00B372E5">
            <w:pPr>
              <w:pStyle w:val="List"/>
            </w:pPr>
            <w:r w:rsidRPr="00B372E5">
              <w:t>3.3</w:t>
            </w:r>
            <w:r w:rsidRPr="00B372E5">
              <w:tab/>
              <w:t>Accurate and constructive observations are provided dur</w:t>
            </w:r>
            <w:r w:rsidRPr="00B372E5">
              <w:t>ing review and debrief procedures.</w:t>
            </w:r>
          </w:p>
          <w:p w:rsidR="00000000" w:rsidRPr="00B372E5" w:rsidP="00B372E5">
            <w:pPr>
              <w:pStyle w:val="List"/>
            </w:pPr>
            <w:r w:rsidRPr="00B372E5">
              <w:t>3.4</w:t>
            </w:r>
            <w:r w:rsidRPr="00B372E5">
              <w:tab/>
              <w:t>Recommendations for improvement to procedures are provided to inform future practice.</w:t>
            </w:r>
          </w:p>
          <w:p w:rsidR="00000000" w:rsidRPr="00B372E5" w:rsidP="00B372E5">
            <w:pPr>
              <w:pStyle w:val="List"/>
            </w:pPr>
            <w:r w:rsidRPr="00B372E5">
              <w:t>3.5</w:t>
            </w:r>
            <w:r w:rsidRPr="00B372E5">
              <w:tab/>
              <w:t xml:space="preserve">Relevant </w:t>
            </w:r>
            <w:r w:rsidRPr="00B372E5">
              <w:rPr>
                <w:rStyle w:val="BoldandItalics"/>
              </w:rPr>
              <w:t>documentation</w:t>
            </w:r>
            <w:r w:rsidRPr="00B372E5">
              <w:t xml:space="preserve"> is completed and securely maintained in accordance with organisational procedures.</w:t>
            </w:r>
          </w:p>
        </w:tc>
      </w:tr>
    </w:tbl>
    <w:p w:rsidR="00267039" w:rsidP="00B372E5">
      <w:pPr>
        <w:pStyle w:val="BodyText"/>
      </w:pPr>
    </w:p>
    <w:p w:rsidR="00267039" w:rsidP="00B372E5">
      <w:pPr>
        <w:pStyle w:val="BodyText"/>
      </w:pPr>
    </w:p>
    <w:p w:rsidR="00000000" w:rsidRPr="00B372E5" w:rsidP="00B372E5">
      <w:pPr>
        <w:pStyle w:val="Heading1"/>
      </w:pPr>
      <w:bookmarkStart w:id="9" w:name="O_258848"/>
      <w:bookmarkEnd w:id="9"/>
      <w:r w:rsidRPr="00B372E5">
        <w:t>Required Skills and Knowledge</w:t>
      </w:r>
    </w:p>
    <w:tbl>
      <w:tblPr>
        <w:tblW w:w="0" w:type="auto"/>
        <w:tblLayout w:type="fixed"/>
        <w:tblCellMar>
          <w:left w:w="62" w:type="dxa"/>
          <w:right w:w="62" w:type="dxa"/>
        </w:tblCellMar>
        <w:tblLook w:val="0000"/>
      </w:tblPr>
      <w:tblGrid>
        <w:gridCol w:w="8522"/>
      </w:tblGrid>
      <w:tr w:rsidTr="0026703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SpecialBold"/>
              </w:rPr>
              <w:t>REQUIRED SKILLS AND KNOWLEDGE</w:t>
            </w:r>
          </w:p>
        </w:tc>
      </w:tr>
      <w:tr w:rsidTr="002670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t>This section describes the skills and knowledge and their level required for this unit.</w:t>
            </w:r>
          </w:p>
        </w:tc>
      </w:tr>
      <w:tr w:rsidTr="002670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SpecialBold"/>
              </w:rPr>
              <w:t>Required skills</w:t>
            </w:r>
          </w:p>
        </w:tc>
      </w:tr>
      <w:tr w:rsidTr="002670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372E5" w:rsidP="00B372E5">
            <w:pPr>
              <w:pStyle w:val="ListBullet"/>
            </w:pPr>
            <w:r w:rsidRPr="00B372E5">
              <w:t xml:space="preserve">communicate using appropriate channels and processes </w:t>
            </w:r>
          </w:p>
          <w:p w:rsidR="00000000" w:rsidRPr="00B372E5" w:rsidP="00B372E5">
            <w:pPr>
              <w:pStyle w:val="ListBullet"/>
            </w:pPr>
            <w:r w:rsidRPr="00B372E5">
              <w:t xml:space="preserve">comply with procedures to assess and control security risks </w:t>
            </w:r>
          </w:p>
          <w:p w:rsidR="00000000" w:rsidRPr="00B372E5" w:rsidP="00B372E5">
            <w:pPr>
              <w:pStyle w:val="ListBullet"/>
            </w:pPr>
            <w:r w:rsidRPr="00B372E5">
              <w:t>escort and maintain security of valuables</w:t>
            </w:r>
          </w:p>
          <w:p w:rsidR="00000000" w:rsidRPr="00B372E5" w:rsidP="00B372E5">
            <w:pPr>
              <w:pStyle w:val="ListBullet"/>
            </w:pPr>
            <w:r w:rsidRPr="00B372E5">
              <w:t>identify and comply with applicable legal and procedural requirements including licensing requirements</w:t>
            </w:r>
          </w:p>
          <w:p w:rsidR="00000000" w:rsidRPr="00B372E5" w:rsidP="00B372E5">
            <w:pPr>
              <w:pStyle w:val="ListBullet"/>
            </w:pPr>
            <w:r w:rsidRPr="00B372E5">
              <w:t>identify and comply with security incident respons</w:t>
            </w:r>
            <w:r w:rsidRPr="00B372E5">
              <w:t>e procedures</w:t>
            </w:r>
          </w:p>
          <w:p w:rsidR="00000000" w:rsidRPr="00B372E5" w:rsidP="00B372E5">
            <w:pPr>
              <w:pStyle w:val="ListBullet"/>
            </w:pPr>
            <w:r w:rsidRPr="00B372E5">
              <w:t>identify and confirm route and schedule details</w:t>
            </w:r>
          </w:p>
          <w:p w:rsidR="00000000" w:rsidRPr="00B372E5" w:rsidP="00B372E5">
            <w:pPr>
              <w:pStyle w:val="ListBullet"/>
            </w:pPr>
            <w:r w:rsidRPr="00B372E5">
              <w:t>identify risk factors and assess degree of risk</w:t>
            </w:r>
          </w:p>
          <w:p w:rsidR="00000000" w:rsidRPr="00B372E5" w:rsidP="00B372E5">
            <w:pPr>
              <w:pStyle w:val="ListBullet"/>
            </w:pPr>
            <w:r w:rsidRPr="00B372E5">
              <w:t>identify support and assistance requirements</w:t>
            </w:r>
          </w:p>
          <w:p w:rsidR="00000000" w:rsidRPr="00B372E5" w:rsidP="00B372E5">
            <w:pPr>
              <w:pStyle w:val="ListBullet"/>
            </w:pPr>
            <w:r w:rsidRPr="00B372E5">
              <w:t xml:space="preserve">operate vehicles, security and communications equipment </w:t>
            </w:r>
          </w:p>
          <w:p w:rsidR="00000000" w:rsidRPr="00B372E5" w:rsidP="00B372E5">
            <w:pPr>
              <w:pStyle w:val="ListBullet"/>
            </w:pPr>
            <w:r w:rsidRPr="00B372E5">
              <w:t xml:space="preserve">record, report and document information </w:t>
            </w:r>
          </w:p>
          <w:p w:rsidR="00000000" w:rsidRPr="00B372E5" w:rsidP="00B372E5">
            <w:pPr>
              <w:pStyle w:val="ListBullet"/>
            </w:pPr>
            <w:r w:rsidRPr="00B372E5">
              <w:t xml:space="preserve">relate to people from a range of social, cultural and ethnic backgrounds and of varying physical and mental abilities </w:t>
            </w:r>
          </w:p>
          <w:p w:rsidR="00000000" w:rsidP="00B372E5">
            <w:pPr>
              <w:pStyle w:val="ListBullet"/>
              <w:rPr>
                <w:lang w:val="en-NZ"/>
              </w:rPr>
            </w:pPr>
            <w:r w:rsidRPr="00B372E5">
              <w:t>select and use appropriate personal protection equipment.</w:t>
            </w:r>
          </w:p>
        </w:tc>
      </w:tr>
      <w:tr w:rsidTr="002670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SpecialBold"/>
              </w:rPr>
              <w:t>Required knowledge</w:t>
            </w:r>
          </w:p>
        </w:tc>
      </w:tr>
      <w:tr w:rsidTr="0026703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372E5" w:rsidP="00B372E5">
            <w:pPr>
              <w:pStyle w:val="ListBullet"/>
            </w:pPr>
            <w:r w:rsidRPr="00B372E5">
              <w:t>communication channels, codes and signals</w:t>
            </w:r>
          </w:p>
          <w:p w:rsidR="00000000" w:rsidRPr="00B372E5" w:rsidP="00B372E5">
            <w:pPr>
              <w:pStyle w:val="ListBullet"/>
            </w:pPr>
            <w:r w:rsidRPr="00B372E5">
              <w:t>emergency and e</w:t>
            </w:r>
            <w:r w:rsidRPr="00B372E5">
              <w:t xml:space="preserve">vacuation procedures </w:t>
            </w:r>
          </w:p>
          <w:p w:rsidR="00000000" w:rsidRPr="00B372E5" w:rsidP="00B372E5">
            <w:pPr>
              <w:pStyle w:val="ListBullet"/>
            </w:pPr>
            <w:r w:rsidRPr="00B372E5">
              <w:t>escort procedures</w:t>
            </w:r>
          </w:p>
          <w:p w:rsidR="00000000" w:rsidRPr="00B372E5" w:rsidP="00B372E5">
            <w:pPr>
              <w:pStyle w:val="ListBullet"/>
            </w:pPr>
            <w:r w:rsidRPr="00B372E5">
              <w:t>instructions and procedures for responding to security risk situations</w:t>
            </w:r>
          </w:p>
          <w:p w:rsidR="00000000" w:rsidRPr="00B372E5" w:rsidP="00B372E5">
            <w:pPr>
              <w:pStyle w:val="ListBullet"/>
            </w:pPr>
            <w:r w:rsidRPr="00B372E5">
              <w:t xml:space="preserve">legal provisions relating to traffic regulations and 'use of force' guidelines </w:t>
            </w:r>
          </w:p>
          <w:p w:rsidR="00000000" w:rsidRPr="00B372E5" w:rsidP="00B372E5">
            <w:pPr>
              <w:pStyle w:val="ListBullet"/>
            </w:pPr>
            <w:r w:rsidRPr="00B372E5">
              <w:t>limits of own responsibility and authority</w:t>
            </w:r>
          </w:p>
          <w:p w:rsidR="00000000" w:rsidRPr="00B372E5" w:rsidP="00B372E5">
            <w:pPr>
              <w:pStyle w:val="ListBullet"/>
            </w:pPr>
            <w:r w:rsidRPr="00B372E5">
              <w:t>observation and monitoring techniques</w:t>
            </w:r>
          </w:p>
          <w:p w:rsidR="00000000" w:rsidRPr="00B372E5" w:rsidP="00B372E5">
            <w:pPr>
              <w:pStyle w:val="ListBullet"/>
            </w:pPr>
            <w:r w:rsidRPr="00B372E5">
              <w:t xml:space="preserve">operational functions and procedures for the use of communications, security and personal protection equipment </w:t>
            </w:r>
          </w:p>
          <w:p w:rsidR="00000000" w:rsidRPr="00B372E5" w:rsidP="00B372E5">
            <w:pPr>
              <w:pStyle w:val="ListBullet"/>
            </w:pPr>
            <w:r w:rsidRPr="00B372E5">
              <w:t>principles of effective communication including interpersonal techniques</w:t>
            </w:r>
          </w:p>
          <w:p w:rsidR="00000000" w:rsidRPr="00B372E5" w:rsidP="00B372E5">
            <w:pPr>
              <w:pStyle w:val="ListBullet"/>
            </w:pPr>
            <w:r w:rsidRPr="00B372E5">
              <w:t>procedures and requirements for d</w:t>
            </w:r>
            <w:r w:rsidRPr="00B372E5">
              <w:t xml:space="preserve">ocumenting security incidents </w:t>
            </w:r>
          </w:p>
          <w:p w:rsidR="00000000" w:rsidRPr="00B372E5" w:rsidP="00B372E5">
            <w:pPr>
              <w:pStyle w:val="ListBullet"/>
            </w:pPr>
            <w:r w:rsidRPr="00B372E5">
              <w:t>reporting structure and processes</w:t>
            </w:r>
          </w:p>
          <w:p w:rsidR="00000000" w:rsidRPr="00B372E5" w:rsidP="00B372E5">
            <w:pPr>
              <w:pStyle w:val="ListBullet"/>
            </w:pPr>
            <w:r w:rsidRPr="00B372E5">
              <w:t>security incidents and appropriate responses.</w:t>
            </w:r>
          </w:p>
        </w:tc>
      </w:tr>
    </w:tbl>
    <w:p w:rsidR="00267039" w:rsidP="00B372E5">
      <w:pPr>
        <w:pStyle w:val="BodyText"/>
      </w:pPr>
    </w:p>
    <w:p w:rsidR="00267039" w:rsidP="00B372E5">
      <w:pPr>
        <w:pStyle w:val="BodyText"/>
      </w:pPr>
    </w:p>
    <w:p w:rsidR="00000000" w:rsidRPr="00B372E5" w:rsidP="00B372E5">
      <w:pPr>
        <w:pStyle w:val="Heading1"/>
      </w:pPr>
      <w:bookmarkStart w:id="10" w:name="O_242882"/>
      <w:bookmarkEnd w:id="10"/>
      <w:r w:rsidRPr="00B372E5">
        <w:t>Evidence Guide</w:t>
      </w:r>
    </w:p>
    <w:tbl>
      <w:tblPr>
        <w:tblW w:w="9287" w:type="dxa"/>
        <w:tblLayout w:type="fixed"/>
        <w:tblCellMar>
          <w:left w:w="62" w:type="dxa"/>
          <w:right w:w="62" w:type="dxa"/>
        </w:tblCellMar>
        <w:tblLook w:val="0000"/>
      </w:tblPr>
      <w:tblGrid>
        <w:gridCol w:w="2621"/>
        <w:gridCol w:w="6659"/>
        <w:gridCol w:w="7"/>
      </w:tblGrid>
      <w:tr w:rsidTr="0026703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SpecialBold"/>
              </w:rPr>
              <w:t>EVIDENCE GUIDE</w:t>
            </w:r>
          </w:p>
        </w:tc>
      </w:tr>
      <w:tr w:rsidTr="00267039">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t>The evidence guide provides advice on assessment and must be read in conjunction with the performance criteria, required skills and knowledge, range statement and the Assessment Guidelines for the Training Package.</w:t>
            </w:r>
          </w:p>
        </w:tc>
      </w:tr>
      <w:tr w:rsidTr="0026703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SpecialBold"/>
              </w:rPr>
              <w:t>Critical aspects for assessment and evi</w:t>
            </w:r>
            <w:r w:rsidRPr="00B372E5">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B372E5" w:rsidP="00B372E5">
            <w:pPr>
              <w:pStyle w:val="BodyText"/>
            </w:pPr>
            <w:r w:rsidRPr="00B372E5">
              <w:t>A person who demonstrates competency in this unit must be able to provide evidence of:</w:t>
            </w:r>
          </w:p>
          <w:p w:rsidR="00000000" w:rsidRPr="00B372E5" w:rsidP="00B372E5">
            <w:pPr>
              <w:pStyle w:val="ListBullet"/>
            </w:pPr>
            <w:r w:rsidRPr="00B372E5">
              <w:t>complying with applicable legislative and procedural requirements while protecting valuables in transit</w:t>
            </w:r>
          </w:p>
          <w:p w:rsidR="00000000" w:rsidRPr="00B372E5" w:rsidP="00B372E5">
            <w:pPr>
              <w:pStyle w:val="ListBullet"/>
            </w:pPr>
            <w:r w:rsidRPr="00B372E5">
              <w:t>identifyin</w:t>
            </w:r>
            <w:r w:rsidRPr="00B372E5">
              <w:t>g risk factors which might impact on the security of valuables and implementing appropriate response measures</w:t>
            </w:r>
          </w:p>
          <w:p w:rsidR="00000000" w:rsidRPr="00B372E5" w:rsidP="00B372E5">
            <w:pPr>
              <w:pStyle w:val="ListBullet"/>
            </w:pPr>
            <w:r w:rsidRPr="00B372E5">
              <w:t>maximising the security of valuables and the personal safety of self and others during escort procedures</w:t>
            </w:r>
          </w:p>
          <w:p w:rsidR="00000000" w:rsidRPr="00B372E5" w:rsidP="00B372E5">
            <w:pPr>
              <w:pStyle w:val="ListBullet"/>
            </w:pPr>
            <w:r w:rsidRPr="00B372E5">
              <w:t>operating security vehicles and equipment</w:t>
            </w:r>
          </w:p>
          <w:p w:rsidR="00000000" w:rsidP="00B372E5">
            <w:pPr>
              <w:pStyle w:val="ListBullet"/>
              <w:rPr>
                <w:lang w:val="en-NZ"/>
              </w:rPr>
            </w:pPr>
            <w:r w:rsidRPr="00B372E5">
              <w:t>using effective communication techniques to give clear and accurate information in a form which is preferred and understood by the receiver.</w:t>
            </w:r>
          </w:p>
        </w:tc>
      </w:tr>
      <w:tr w:rsidTr="0026703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B372E5" w:rsidP="00B372E5">
            <w:pPr>
              <w:pStyle w:val="BodyText"/>
            </w:pPr>
            <w:r w:rsidRPr="00B372E5">
              <w:t>Context of assessment includes:</w:t>
            </w:r>
          </w:p>
          <w:p w:rsidR="00000000" w:rsidRPr="00B372E5" w:rsidP="00B372E5">
            <w:pPr>
              <w:pStyle w:val="ListBullet"/>
            </w:pPr>
            <w:r w:rsidRPr="00B372E5">
              <w:t>a setting in the workplace or environment that simulates the conditions of performance described in the elements, performance criteria and range statement.</w:t>
            </w:r>
          </w:p>
          <w:p w:rsidR="00000000" w:rsidRPr="00B372E5" w:rsidP="00B372E5">
            <w:pPr>
              <w:pStyle w:val="BodyText"/>
            </w:pPr>
            <w:r w:rsidRPr="00B372E5">
              <w:t>Resource implications for assessment include:</w:t>
            </w:r>
          </w:p>
          <w:p w:rsidR="00000000" w:rsidRPr="00B372E5" w:rsidP="00B372E5">
            <w:pPr>
              <w:pStyle w:val="ListBullet"/>
            </w:pPr>
            <w:r w:rsidRPr="00B372E5">
              <w:t xml:space="preserve">access to plain English version of relevant statutes </w:t>
            </w:r>
            <w:r w:rsidRPr="00B372E5">
              <w:t>and procedures</w:t>
            </w:r>
          </w:p>
          <w:p w:rsidR="00000000" w:rsidRPr="00B372E5" w:rsidP="00B372E5">
            <w:pPr>
              <w:pStyle w:val="ListBullet"/>
            </w:pPr>
            <w:r w:rsidRPr="00B372E5">
              <w:t>access to a registered provider of assessment services</w:t>
            </w:r>
          </w:p>
          <w:p w:rsidR="00000000" w:rsidRPr="00B372E5" w:rsidP="00B372E5">
            <w:pPr>
              <w:pStyle w:val="ListBullet"/>
            </w:pPr>
            <w:r w:rsidRPr="00B372E5">
              <w:t>access to a suitable venue and equipment</w:t>
            </w:r>
          </w:p>
          <w:p w:rsidR="00000000" w:rsidRPr="00B372E5" w:rsidP="00B372E5">
            <w:pPr>
              <w:pStyle w:val="ListBullet"/>
            </w:pPr>
            <w:r w:rsidRPr="00B372E5">
              <w:t>assessment instruments including personal planner and assessment record book</w:t>
            </w:r>
          </w:p>
          <w:p w:rsidR="00000000" w:rsidRPr="00B372E5" w:rsidP="00B372E5">
            <w:pPr>
              <w:pStyle w:val="ListBullet"/>
            </w:pPr>
            <w:r w:rsidRPr="00B372E5">
              <w:t>work schedules, organisational policies and duty statements.</w:t>
            </w:r>
          </w:p>
          <w:p w:rsidR="00000000" w:rsidP="00B372E5">
            <w:pPr>
              <w:pStyle w:val="BodyText"/>
              <w:rPr>
                <w:lang w:val="en-NZ"/>
              </w:rPr>
            </w:pPr>
            <w:r w:rsidRPr="00B372E5">
              <w:t>Reasona</w:t>
            </w:r>
            <w:r w:rsidRPr="00B372E5">
              <w:t>ble adjustments must be made to assessment processes where required for people with disabilities. This could include access to modified equipment and other physical resources, and the provision of appropriate assessment support.</w:t>
            </w:r>
          </w:p>
        </w:tc>
      </w:tr>
      <w:tr w:rsidTr="0026703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B372E5" w:rsidP="00B372E5">
            <w:pPr>
              <w:pStyle w:val="BodyText"/>
            </w:pPr>
            <w:r w:rsidRPr="00B372E5">
              <w:t xml:space="preserve">This </w:t>
            </w:r>
            <w:r w:rsidRPr="00B372E5">
              <w:t>unit of competency could be assessed using the following methods of assessment:</w:t>
            </w:r>
          </w:p>
          <w:p w:rsidR="00000000" w:rsidRPr="00B372E5" w:rsidP="00B372E5">
            <w:pPr>
              <w:pStyle w:val="ListBullet"/>
            </w:pPr>
            <w:r w:rsidRPr="00B372E5">
              <w:t>observation of processes and procedures</w:t>
            </w:r>
          </w:p>
          <w:p w:rsidR="00000000" w:rsidP="00B372E5">
            <w:pPr>
              <w:pStyle w:val="ListBullet"/>
              <w:rPr>
                <w:lang w:val="en-NZ"/>
              </w:rPr>
            </w:pPr>
            <w:r w:rsidRPr="00B372E5">
              <w:t>questioning of underpinning knowledge and skills.</w:t>
            </w:r>
          </w:p>
        </w:tc>
      </w:tr>
      <w:tr w:rsidTr="00267039">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B372E5" w:rsidP="00B372E5">
            <w:pPr>
              <w:pStyle w:val="BodyText"/>
            </w:pPr>
            <w:r w:rsidRPr="00B372E5">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B372E5">
              <w:t>targeted questioning to assess the underpinning knowledge.</w:t>
            </w:r>
          </w:p>
          <w:p w:rsidR="00000000" w:rsidRPr="00B372E5" w:rsidP="00B372E5">
            <w:pPr>
              <w:pStyle w:val="BodyText"/>
            </w:pPr>
            <w:r w:rsidRPr="00B372E5">
              <w:t>Oral questioning or written assessment may be used to assess underpinning knowledge. In assessment situations where the candidate is offered a choice between oral questioning and written assessment</w:t>
            </w:r>
            <w:r w:rsidRPr="00B372E5">
              <w:t>, questions are to be identical.</w:t>
            </w:r>
          </w:p>
          <w:p w:rsidR="00000000" w:rsidRPr="00B372E5" w:rsidP="00B372E5">
            <w:pPr>
              <w:pStyle w:val="BodyText"/>
            </w:pPr>
            <w:r w:rsidRPr="00B372E5">
              <w:t>Supplementary evidence may be obtained from relevant authenticated correspondence from existing supervisors, team leaders or specialist training staff.</w:t>
            </w:r>
          </w:p>
        </w:tc>
      </w:tr>
    </w:tbl>
    <w:p w:rsidR="00267039" w:rsidP="00B372E5">
      <w:pPr>
        <w:pStyle w:val="BodyText"/>
      </w:pPr>
    </w:p>
    <w:p w:rsidR="00267039" w:rsidP="00B372E5">
      <w:pPr>
        <w:pStyle w:val="BodyText"/>
      </w:pPr>
    </w:p>
    <w:p w:rsidR="00000000" w:rsidRPr="00B372E5" w:rsidP="00B372E5">
      <w:pPr>
        <w:pStyle w:val="Heading1"/>
      </w:pPr>
      <w:bookmarkStart w:id="11" w:name="O_250865"/>
      <w:bookmarkEnd w:id="11"/>
      <w:r w:rsidRPr="00B372E5">
        <w:t>Range Statement</w:t>
      </w:r>
    </w:p>
    <w:tbl>
      <w:tblPr>
        <w:tblW w:w="0" w:type="auto"/>
        <w:tblLayout w:type="fixed"/>
        <w:tblCellMar>
          <w:left w:w="62" w:type="dxa"/>
          <w:right w:w="62" w:type="dxa"/>
        </w:tblCellMar>
        <w:tblLook w:val="0000"/>
      </w:tblPr>
      <w:tblGrid>
        <w:gridCol w:w="2412"/>
        <w:gridCol w:w="6110"/>
      </w:tblGrid>
      <w:tr w:rsidTr="0026703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SpecialBold"/>
              </w:rPr>
              <w:t>RANGE STATEMENT</w:t>
            </w:r>
          </w:p>
        </w:tc>
      </w:tr>
      <w:tr w:rsidTr="0026703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t>The range statement relates to the unit of competency as a whole. It allows for different work environments and situations that may affect performance. Bold italicised wording, if used in the performance criteria, is detailed below. Essential operating con</w:t>
            </w:r>
            <w:r w:rsidRPr="00B372E5">
              <w:t>ditions that may be present with training and assessment (depending on the work situation, needs of the candidate, accessibility of the item, and local industry and regional contexts) may also be included.</w:t>
            </w:r>
          </w:p>
        </w:tc>
      </w:tr>
      <w:tr w:rsidTr="002670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BoldandItalics"/>
              </w:rPr>
              <w:t>Legislative requirements may relate to</w:t>
            </w:r>
            <w:r w:rsidRPr="00B372E5">
              <w:t xml:space="preserve">: </w:t>
            </w:r>
          </w:p>
        </w:tc>
        <w:tc>
          <w:tcPr>
            <w:tcW w:w="6110" w:type="dxa"/>
            <w:tcBorders>
              <w:top w:val="nil"/>
              <w:left w:val="nil"/>
              <w:bottom w:val="nil"/>
              <w:right w:val="nil"/>
            </w:tcBorders>
            <w:tcMar>
              <w:top w:w="0" w:type="dxa"/>
              <w:left w:w="62" w:type="dxa"/>
              <w:bottom w:w="0" w:type="dxa"/>
              <w:right w:w="62" w:type="dxa"/>
            </w:tcMar>
          </w:tcPr>
          <w:p w:rsidR="00000000" w:rsidRPr="00B372E5" w:rsidP="00B372E5">
            <w:pPr>
              <w:pStyle w:val="ListBullet"/>
            </w:pPr>
            <w:r w:rsidRPr="00B372E5">
              <w:t>appreh</w:t>
            </w:r>
            <w:r w:rsidRPr="00B372E5">
              <w:t xml:space="preserve">ension and powers of arrest </w:t>
            </w:r>
          </w:p>
          <w:p w:rsidR="00000000" w:rsidRPr="00B372E5" w:rsidP="00B372E5">
            <w:pPr>
              <w:pStyle w:val="ListBullet"/>
            </w:pPr>
            <w:r w:rsidRPr="00B372E5">
              <w:t>Australian standards and quality assurance requirements</w:t>
            </w:r>
          </w:p>
          <w:p w:rsidR="00000000" w:rsidRPr="00B372E5" w:rsidP="00B372E5">
            <w:pPr>
              <w:pStyle w:val="ListBullet"/>
            </w:pPr>
            <w:r w:rsidRPr="00B372E5">
              <w:t>counter-terrorism</w:t>
            </w:r>
          </w:p>
          <w:p w:rsidR="00000000" w:rsidRPr="00B372E5" w:rsidP="00B372E5">
            <w:pPr>
              <w:pStyle w:val="ListBullet"/>
            </w:pPr>
            <w:r w:rsidRPr="00B372E5">
              <w:t>crowd control and control of persons under the influence of intoxicating substances</w:t>
            </w:r>
          </w:p>
          <w:p w:rsidR="00000000" w:rsidRPr="00B372E5" w:rsidP="00B372E5">
            <w:pPr>
              <w:pStyle w:val="ListBullet"/>
            </w:pPr>
            <w:r w:rsidRPr="00B372E5">
              <w:t>force continuum, use of force guidelines</w:t>
            </w:r>
          </w:p>
          <w:p w:rsidR="00000000" w:rsidRPr="00B372E5" w:rsidP="00B372E5">
            <w:pPr>
              <w:pStyle w:val="ListBullet"/>
            </w:pPr>
            <w:r w:rsidRPr="00B372E5">
              <w:t>general 'duty of care' respo</w:t>
            </w:r>
            <w:r w:rsidRPr="00B372E5">
              <w:t>nsibilities</w:t>
            </w:r>
          </w:p>
          <w:p w:rsidR="00000000" w:rsidRPr="00B372E5" w:rsidP="00B372E5">
            <w:pPr>
              <w:pStyle w:val="ListBullet"/>
            </w:pPr>
            <w:r w:rsidRPr="00B372E5">
              <w:t>inspection of people and property, and search and seizure of goods</w:t>
            </w:r>
          </w:p>
          <w:p w:rsidR="00000000" w:rsidRPr="00B372E5" w:rsidP="00B372E5">
            <w:pPr>
              <w:pStyle w:val="ListBullet"/>
            </w:pPr>
            <w:r w:rsidRPr="00B372E5">
              <w:t>licensing or certification requirements</w:t>
            </w:r>
          </w:p>
          <w:p w:rsidR="00000000" w:rsidRPr="00B372E5" w:rsidP="00B372E5">
            <w:pPr>
              <w:pStyle w:val="ListBullet"/>
            </w:pPr>
            <w:r w:rsidRPr="00B372E5">
              <w:t>privacy and confidentiality</w:t>
            </w:r>
          </w:p>
          <w:p w:rsidR="00000000" w:rsidRPr="00B372E5" w:rsidP="00B372E5">
            <w:pPr>
              <w:pStyle w:val="ListBullet"/>
            </w:pPr>
            <w:r w:rsidRPr="00B372E5">
              <w:t>relevant commonwealth, state and territory legislation, codes and national standards for:</w:t>
            </w:r>
          </w:p>
          <w:p w:rsidR="00000000" w:rsidRPr="00B372E5" w:rsidP="00B372E5">
            <w:pPr>
              <w:pStyle w:val="ListBullet2"/>
            </w:pPr>
            <w:r w:rsidRPr="00B372E5">
              <w:t>anti-discrimination</w:t>
            </w:r>
          </w:p>
          <w:p w:rsidR="00000000" w:rsidRPr="00B372E5" w:rsidP="00B372E5">
            <w:pPr>
              <w:pStyle w:val="ListBullet2"/>
            </w:pPr>
            <w:r w:rsidRPr="00B372E5">
              <w:t>cultural and ethnic diversity</w:t>
            </w:r>
          </w:p>
          <w:p w:rsidR="00000000" w:rsidRPr="00B372E5" w:rsidP="00B372E5">
            <w:pPr>
              <w:pStyle w:val="ListBullet2"/>
            </w:pPr>
            <w:r w:rsidRPr="00B372E5">
              <w:t>environmental issues</w:t>
            </w:r>
          </w:p>
          <w:p w:rsidR="00000000" w:rsidRPr="00B372E5" w:rsidP="00B372E5">
            <w:pPr>
              <w:pStyle w:val="ListBullet2"/>
            </w:pPr>
            <w:r w:rsidRPr="00B372E5">
              <w:t>equal employment opportunity</w:t>
            </w:r>
          </w:p>
          <w:p w:rsidR="00000000" w:rsidRPr="00B372E5" w:rsidP="00B372E5">
            <w:pPr>
              <w:pStyle w:val="ListBullet2"/>
            </w:pPr>
            <w:r w:rsidRPr="00B372E5">
              <w:t>industrial relations</w:t>
            </w:r>
          </w:p>
          <w:p w:rsidR="00000000" w:rsidRPr="00B372E5" w:rsidP="00B372E5">
            <w:pPr>
              <w:pStyle w:val="ListBullet2"/>
            </w:pPr>
            <w:r w:rsidRPr="00B372E5">
              <w:t>Occupational Health and Safety (OHS)</w:t>
            </w:r>
          </w:p>
          <w:p w:rsidR="00000000" w:rsidRPr="00B372E5" w:rsidP="00B372E5">
            <w:pPr>
              <w:pStyle w:val="ListBullet"/>
            </w:pPr>
            <w:r w:rsidRPr="00B372E5">
              <w:t xml:space="preserve">relevant industry codes of practice </w:t>
            </w:r>
          </w:p>
          <w:p w:rsidR="00000000" w:rsidRPr="00B372E5" w:rsidP="00B372E5">
            <w:pPr>
              <w:pStyle w:val="ListBullet"/>
            </w:pPr>
            <w:r w:rsidRPr="00B372E5">
              <w:t>trespass and the removal of persons</w:t>
            </w:r>
          </w:p>
          <w:p w:rsidR="00000000" w:rsidRPr="00B372E5" w:rsidP="00B372E5">
            <w:pPr>
              <w:pStyle w:val="ListBullet"/>
            </w:pPr>
            <w:r w:rsidRPr="00B372E5">
              <w:t>use of restraints and we</w:t>
            </w:r>
            <w:r w:rsidRPr="00B372E5">
              <w:t>apons:</w:t>
            </w:r>
          </w:p>
          <w:p w:rsidR="00000000" w:rsidRPr="00B372E5" w:rsidP="00B372E5">
            <w:pPr>
              <w:pStyle w:val="ListBullet2"/>
            </w:pPr>
            <w:r w:rsidRPr="00B372E5">
              <w:t>batons</w:t>
            </w:r>
          </w:p>
          <w:p w:rsidR="00000000" w:rsidRPr="00B372E5" w:rsidP="00B372E5">
            <w:pPr>
              <w:pStyle w:val="ListBullet2"/>
            </w:pPr>
            <w:r w:rsidRPr="00B372E5">
              <w:t>firearms</w:t>
            </w:r>
          </w:p>
          <w:p w:rsidR="00000000" w:rsidRPr="00B372E5" w:rsidP="00B372E5">
            <w:pPr>
              <w:pStyle w:val="ListBullet2"/>
            </w:pPr>
            <w:r w:rsidRPr="00B372E5">
              <w:t>handcuffs</w:t>
            </w:r>
          </w:p>
          <w:p w:rsidR="00000000" w:rsidP="00B372E5">
            <w:pPr>
              <w:pStyle w:val="ListBullet2"/>
              <w:rPr>
                <w:lang w:val="en-NZ"/>
              </w:rPr>
            </w:pPr>
            <w:r w:rsidRPr="00B372E5">
              <w:t>spray.</w:t>
            </w:r>
          </w:p>
        </w:tc>
      </w:tr>
      <w:tr w:rsidTr="002670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BoldandItalics"/>
              </w:rPr>
              <w:t>Organisational requirements may relate to</w:t>
            </w:r>
            <w:r w:rsidRPr="00B372E5">
              <w:t>:</w:t>
            </w:r>
          </w:p>
        </w:tc>
        <w:tc>
          <w:tcPr>
            <w:tcW w:w="6110" w:type="dxa"/>
            <w:tcBorders>
              <w:top w:val="nil"/>
              <w:left w:val="nil"/>
              <w:bottom w:val="nil"/>
              <w:right w:val="nil"/>
            </w:tcBorders>
            <w:tcMar>
              <w:top w:w="0" w:type="dxa"/>
              <w:left w:w="62" w:type="dxa"/>
              <w:bottom w:w="0" w:type="dxa"/>
              <w:right w:w="62" w:type="dxa"/>
            </w:tcMar>
          </w:tcPr>
          <w:p w:rsidR="00000000" w:rsidRPr="00B372E5" w:rsidP="00B372E5">
            <w:pPr>
              <w:pStyle w:val="ListBullet"/>
            </w:pPr>
            <w:r w:rsidRPr="00B372E5">
              <w:t>access and equity policies, principles and practices</w:t>
            </w:r>
          </w:p>
          <w:p w:rsidR="00000000" w:rsidRPr="00B372E5" w:rsidP="00B372E5">
            <w:pPr>
              <w:pStyle w:val="ListBullet"/>
            </w:pPr>
            <w:r w:rsidRPr="00B372E5">
              <w:t>business and performance plans</w:t>
            </w:r>
          </w:p>
          <w:p w:rsidR="00000000" w:rsidRPr="00B372E5" w:rsidP="00B372E5">
            <w:pPr>
              <w:pStyle w:val="ListBullet"/>
            </w:pPr>
            <w:r w:rsidRPr="00B372E5">
              <w:t>client service standards</w:t>
            </w:r>
          </w:p>
          <w:p w:rsidR="00000000" w:rsidRPr="00B372E5" w:rsidP="00B372E5">
            <w:pPr>
              <w:pStyle w:val="ListBullet"/>
            </w:pPr>
            <w:r w:rsidRPr="00B372E5">
              <w:t>code of conduct, code of ethics</w:t>
            </w:r>
          </w:p>
          <w:p w:rsidR="00000000" w:rsidRPr="00B372E5" w:rsidP="00B372E5">
            <w:pPr>
              <w:pStyle w:val="ListBullet"/>
            </w:pPr>
            <w:r w:rsidRPr="00B372E5">
              <w:t>communication and reporting procedures</w:t>
            </w:r>
          </w:p>
          <w:p w:rsidR="00000000" w:rsidRPr="00B372E5" w:rsidP="00B372E5">
            <w:pPr>
              <w:pStyle w:val="ListBullet"/>
            </w:pPr>
            <w:r w:rsidRPr="00B372E5">
              <w:t>complaint and dispute resolution procedures</w:t>
            </w:r>
          </w:p>
          <w:p w:rsidR="00000000" w:rsidRPr="00B372E5" w:rsidP="00B372E5">
            <w:pPr>
              <w:pStyle w:val="ListBullet"/>
            </w:pPr>
            <w:r w:rsidRPr="00B372E5">
              <w:t>emergency and evacuation procedures</w:t>
            </w:r>
          </w:p>
          <w:p w:rsidR="00000000" w:rsidRPr="00B372E5" w:rsidP="00B372E5">
            <w:pPr>
              <w:pStyle w:val="ListBullet"/>
            </w:pPr>
            <w:r w:rsidRPr="00B372E5">
              <w:t xml:space="preserve">employer and employee rights and responsibilities </w:t>
            </w:r>
          </w:p>
          <w:p w:rsidR="00000000" w:rsidRPr="00B372E5" w:rsidP="00B372E5">
            <w:pPr>
              <w:pStyle w:val="ListBullet"/>
            </w:pPr>
            <w:r w:rsidRPr="00B372E5">
              <w:t>OHS policies, procedures and programs</w:t>
            </w:r>
          </w:p>
          <w:p w:rsidR="00000000" w:rsidRPr="00B372E5" w:rsidP="00B372E5">
            <w:pPr>
              <w:pStyle w:val="ListBullet"/>
            </w:pPr>
            <w:r w:rsidRPr="00B372E5">
              <w:t xml:space="preserve">own role, responsibility and authority </w:t>
            </w:r>
          </w:p>
          <w:p w:rsidR="00000000" w:rsidRPr="00B372E5" w:rsidP="00B372E5">
            <w:pPr>
              <w:pStyle w:val="ListBullet"/>
            </w:pPr>
            <w:r w:rsidRPr="00B372E5">
              <w:t>personal</w:t>
            </w:r>
            <w:r w:rsidRPr="00B372E5">
              <w:t xml:space="preserve"> and professional development</w:t>
            </w:r>
          </w:p>
          <w:p w:rsidR="00000000" w:rsidRPr="00B372E5" w:rsidP="00B372E5">
            <w:pPr>
              <w:pStyle w:val="ListBullet"/>
            </w:pPr>
            <w:r w:rsidRPr="00B372E5">
              <w:t>privacy and confidentiality of information</w:t>
            </w:r>
          </w:p>
          <w:p w:rsidR="00000000" w:rsidRPr="00B372E5" w:rsidP="00B372E5">
            <w:pPr>
              <w:pStyle w:val="ListBullet"/>
            </w:pPr>
            <w:r w:rsidRPr="00B372E5">
              <w:t>quality assurance and continuous improvement processes and standards</w:t>
            </w:r>
          </w:p>
          <w:p w:rsidR="00000000" w:rsidRPr="00B372E5" w:rsidP="00B372E5">
            <w:pPr>
              <w:pStyle w:val="ListBullet"/>
            </w:pPr>
            <w:r w:rsidRPr="00B372E5">
              <w:t>resource parameters and procedures</w:t>
            </w:r>
          </w:p>
          <w:p w:rsidR="00000000" w:rsidRPr="00B372E5" w:rsidP="00B372E5">
            <w:pPr>
              <w:pStyle w:val="ListBullet"/>
            </w:pPr>
            <w:r w:rsidRPr="00B372E5">
              <w:t>roles, functions and responsibilities of security personnel</w:t>
            </w:r>
          </w:p>
          <w:p w:rsidR="00000000" w:rsidP="00B372E5">
            <w:pPr>
              <w:pStyle w:val="ListBullet"/>
              <w:rPr>
                <w:lang w:val="en-NZ"/>
              </w:rPr>
            </w:pPr>
            <w:r w:rsidRPr="00B372E5">
              <w:t>storage and disposa</w:t>
            </w:r>
            <w:r w:rsidRPr="00B372E5">
              <w:t>l of information.</w:t>
            </w:r>
          </w:p>
        </w:tc>
      </w:tr>
      <w:tr w:rsidTr="002670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BoldandItalics"/>
              </w:rPr>
              <w:t>Assignment instructions</w:t>
            </w:r>
            <w:r w:rsidRPr="00B372E5">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B372E5" w:rsidP="00B372E5">
            <w:pPr>
              <w:pStyle w:val="ListBullet"/>
            </w:pPr>
            <w:r w:rsidRPr="00B372E5">
              <w:t>assignment purpose and objective</w:t>
            </w:r>
          </w:p>
          <w:p w:rsidR="00000000" w:rsidRPr="00B372E5" w:rsidP="00B372E5">
            <w:pPr>
              <w:pStyle w:val="ListBullet"/>
            </w:pPr>
            <w:r w:rsidRPr="00B372E5">
              <w:t xml:space="preserve">assignment tasks and procedures </w:t>
            </w:r>
          </w:p>
          <w:p w:rsidR="00000000" w:rsidRPr="00B372E5" w:rsidP="00B372E5">
            <w:pPr>
              <w:pStyle w:val="ListBullet"/>
            </w:pPr>
            <w:r w:rsidRPr="00B372E5">
              <w:t>assignment timeframe</w:t>
            </w:r>
          </w:p>
          <w:p w:rsidR="00000000" w:rsidRPr="00B372E5" w:rsidP="00B372E5">
            <w:pPr>
              <w:pStyle w:val="ListBullet"/>
            </w:pPr>
            <w:r w:rsidRPr="00B372E5">
              <w:t>client information</w:t>
            </w:r>
          </w:p>
          <w:p w:rsidR="00000000" w:rsidRPr="00B372E5" w:rsidP="00B372E5">
            <w:pPr>
              <w:pStyle w:val="ListBullet"/>
            </w:pPr>
            <w:r w:rsidRPr="00B372E5">
              <w:t>collection and set-down locations</w:t>
            </w:r>
          </w:p>
          <w:p w:rsidR="00000000" w:rsidRPr="00B372E5" w:rsidP="00B372E5">
            <w:pPr>
              <w:pStyle w:val="ListBullet"/>
            </w:pPr>
            <w:r w:rsidRPr="00B372E5">
              <w:t>escort route</w:t>
            </w:r>
          </w:p>
          <w:p w:rsidR="00000000" w:rsidRPr="00B372E5" w:rsidP="00B372E5">
            <w:pPr>
              <w:pStyle w:val="ListBullet"/>
            </w:pPr>
            <w:r w:rsidRPr="00B372E5">
              <w:t>incident and security risk response procedures</w:t>
            </w:r>
          </w:p>
          <w:p w:rsidR="00000000" w:rsidRPr="00B372E5" w:rsidP="00B372E5">
            <w:pPr>
              <w:pStyle w:val="ListBullet"/>
            </w:pPr>
            <w:r w:rsidRPr="00B372E5">
              <w:t>personal presentation requirements</w:t>
            </w:r>
          </w:p>
          <w:p w:rsidR="00000000" w:rsidRPr="00B372E5" w:rsidP="00B372E5">
            <w:pPr>
              <w:pStyle w:val="ListBullet"/>
            </w:pPr>
            <w:r w:rsidRPr="00B372E5">
              <w:t>personal protection equipment</w:t>
            </w:r>
          </w:p>
          <w:p w:rsidR="00000000" w:rsidRPr="00B372E5" w:rsidP="00B372E5">
            <w:pPr>
              <w:pStyle w:val="ListBullet"/>
            </w:pPr>
            <w:r w:rsidRPr="00B372E5">
              <w:t>premises location and layout</w:t>
            </w:r>
          </w:p>
          <w:p w:rsidR="00000000" w:rsidRPr="00B372E5" w:rsidP="00B372E5">
            <w:pPr>
              <w:pStyle w:val="ListBullet"/>
            </w:pPr>
            <w:r w:rsidRPr="00B372E5">
              <w:t>reporting and documentation requirements</w:t>
            </w:r>
          </w:p>
          <w:p w:rsidR="00000000" w:rsidRPr="00B372E5" w:rsidP="00B372E5">
            <w:pPr>
              <w:pStyle w:val="ListBullet"/>
            </w:pPr>
            <w:r w:rsidRPr="00B372E5">
              <w:t>resource and equipment requirements</w:t>
            </w:r>
          </w:p>
          <w:p w:rsidR="00000000" w:rsidP="00B372E5">
            <w:pPr>
              <w:pStyle w:val="ListBullet"/>
              <w:rPr>
                <w:lang w:val="en-NZ"/>
              </w:rPr>
            </w:pPr>
            <w:r w:rsidRPr="00B372E5">
              <w:t>travel routes and schedules.</w:t>
            </w:r>
          </w:p>
        </w:tc>
      </w:tr>
      <w:tr w:rsidTr="002670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BoldandItalics"/>
              </w:rPr>
              <w:t>Relevant persons may include</w:t>
            </w:r>
            <w:r w:rsidRPr="00B372E5">
              <w:t>:</w:t>
            </w:r>
          </w:p>
        </w:tc>
        <w:tc>
          <w:tcPr>
            <w:tcW w:w="6110" w:type="dxa"/>
            <w:tcBorders>
              <w:top w:val="nil"/>
              <w:left w:val="nil"/>
              <w:bottom w:val="nil"/>
              <w:right w:val="nil"/>
            </w:tcBorders>
            <w:tcMar>
              <w:top w:w="0" w:type="dxa"/>
              <w:left w:w="62" w:type="dxa"/>
              <w:bottom w:w="0" w:type="dxa"/>
              <w:right w:w="62" w:type="dxa"/>
            </w:tcMar>
          </w:tcPr>
          <w:p w:rsidR="00000000" w:rsidRPr="00B372E5" w:rsidP="00B372E5">
            <w:pPr>
              <w:pStyle w:val="ListBullet"/>
            </w:pPr>
            <w:r w:rsidRPr="00B372E5">
              <w:t>clients</w:t>
            </w:r>
          </w:p>
          <w:p w:rsidR="00000000" w:rsidRPr="00B372E5" w:rsidP="00B372E5">
            <w:pPr>
              <w:pStyle w:val="ListBullet"/>
            </w:pPr>
            <w:r w:rsidRPr="00B372E5">
              <w:t>colleagues</w:t>
            </w:r>
          </w:p>
          <w:p w:rsidR="00000000" w:rsidRPr="00B372E5" w:rsidP="00B372E5">
            <w:pPr>
              <w:pStyle w:val="ListBullet"/>
            </w:pPr>
            <w:r w:rsidRPr="00B372E5">
              <w:t xml:space="preserve">emergency services personnel and agencies </w:t>
            </w:r>
          </w:p>
          <w:p w:rsidR="00000000" w:rsidRPr="00B372E5" w:rsidP="00B372E5">
            <w:pPr>
              <w:pStyle w:val="ListBullet"/>
            </w:pPr>
            <w:r w:rsidRPr="00B372E5">
              <w:t>security personnel</w:t>
            </w:r>
          </w:p>
          <w:p w:rsidR="00000000" w:rsidP="00B372E5">
            <w:pPr>
              <w:pStyle w:val="ListBullet"/>
              <w:rPr>
                <w:lang w:val="en-NZ"/>
              </w:rPr>
            </w:pPr>
            <w:r w:rsidRPr="00B372E5">
              <w:t>supervisor.</w:t>
            </w:r>
          </w:p>
        </w:tc>
      </w:tr>
      <w:tr w:rsidTr="002670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BoldandItalics"/>
              </w:rPr>
              <w:t>Resources and equipment may include</w:t>
            </w:r>
            <w:r w:rsidRPr="00B372E5">
              <w:t>:</w:t>
            </w:r>
          </w:p>
        </w:tc>
        <w:tc>
          <w:tcPr>
            <w:tcW w:w="6110" w:type="dxa"/>
            <w:tcBorders>
              <w:top w:val="nil"/>
              <w:left w:val="nil"/>
              <w:bottom w:val="nil"/>
              <w:right w:val="nil"/>
            </w:tcBorders>
            <w:tcMar>
              <w:top w:w="0" w:type="dxa"/>
              <w:left w:w="62" w:type="dxa"/>
              <w:bottom w:w="0" w:type="dxa"/>
              <w:right w:w="62" w:type="dxa"/>
            </w:tcMar>
          </w:tcPr>
          <w:p w:rsidR="00000000" w:rsidRPr="00B372E5" w:rsidP="00B372E5">
            <w:pPr>
              <w:pStyle w:val="ListBullet"/>
            </w:pPr>
            <w:r w:rsidRPr="00B372E5">
              <w:t>communication equipment</w:t>
            </w:r>
          </w:p>
          <w:p w:rsidR="00000000" w:rsidRPr="00B372E5" w:rsidP="00B372E5">
            <w:pPr>
              <w:pStyle w:val="ListBullet2"/>
            </w:pPr>
            <w:r w:rsidRPr="00B372E5">
              <w:t>earpiece</w:t>
            </w:r>
          </w:p>
          <w:p w:rsidR="00000000" w:rsidRPr="00B372E5" w:rsidP="00B372E5">
            <w:pPr>
              <w:pStyle w:val="ListBullet2"/>
            </w:pPr>
            <w:r w:rsidRPr="00B372E5">
              <w:t>pager</w:t>
            </w:r>
          </w:p>
          <w:p w:rsidR="00000000" w:rsidRPr="00B372E5" w:rsidP="00B372E5">
            <w:pPr>
              <w:pStyle w:val="ListBullet2"/>
            </w:pPr>
            <w:r w:rsidRPr="00B372E5">
              <w:t>portable and mounted two-way radio</w:t>
            </w:r>
          </w:p>
          <w:p w:rsidR="00000000" w:rsidRPr="00B372E5" w:rsidP="00B372E5">
            <w:pPr>
              <w:pStyle w:val="ListBullet2"/>
            </w:pPr>
            <w:r w:rsidRPr="00B372E5">
              <w:t>telephone and mobile phone</w:t>
            </w:r>
          </w:p>
          <w:p w:rsidR="00000000" w:rsidRPr="00B372E5" w:rsidP="00B372E5">
            <w:pPr>
              <w:pStyle w:val="ListBullet"/>
            </w:pPr>
            <w:r w:rsidRPr="00B372E5">
              <w:t>maps</w:t>
            </w:r>
          </w:p>
          <w:p w:rsidR="00000000" w:rsidRPr="00B372E5" w:rsidP="00B372E5">
            <w:pPr>
              <w:pStyle w:val="ListBullet"/>
            </w:pPr>
            <w:r w:rsidRPr="00B372E5">
              <w:t>pen and security notebook</w:t>
            </w:r>
          </w:p>
          <w:p w:rsidR="00000000" w:rsidRPr="00B372E5" w:rsidP="00B372E5">
            <w:pPr>
              <w:pStyle w:val="ListBullet"/>
            </w:pPr>
            <w:r w:rsidRPr="00B372E5">
              <w:t>personal protection equipment</w:t>
            </w:r>
          </w:p>
          <w:p w:rsidR="00000000" w:rsidRPr="00B372E5" w:rsidP="00B372E5">
            <w:pPr>
              <w:pStyle w:val="ListBullet"/>
            </w:pPr>
            <w:r w:rsidRPr="00B372E5">
              <w:t>receptacles for carrying valuables</w:t>
            </w:r>
          </w:p>
          <w:p w:rsidR="00000000" w:rsidRPr="00B372E5" w:rsidP="00B372E5">
            <w:pPr>
              <w:pStyle w:val="ListBullet"/>
            </w:pPr>
            <w:r w:rsidRPr="00B372E5">
              <w:t>security equipment</w:t>
            </w:r>
          </w:p>
          <w:p w:rsidR="00000000" w:rsidRPr="00B372E5" w:rsidP="00B372E5">
            <w:pPr>
              <w:pStyle w:val="ListBullet2"/>
            </w:pPr>
            <w:r w:rsidRPr="00B372E5">
              <w:t>electronic screening equipment</w:t>
            </w:r>
          </w:p>
          <w:p w:rsidR="00000000" w:rsidRPr="00B372E5" w:rsidP="00B372E5">
            <w:pPr>
              <w:pStyle w:val="ListBullet2"/>
            </w:pPr>
            <w:r w:rsidRPr="00B372E5">
              <w:t>video cameras and monitors</w:t>
            </w:r>
          </w:p>
          <w:p w:rsidR="00000000" w:rsidRPr="00B372E5" w:rsidP="00B372E5">
            <w:pPr>
              <w:pStyle w:val="ListBullet"/>
            </w:pPr>
            <w:r w:rsidRPr="00B372E5">
              <w:t xml:space="preserve">security personnel and specialist services </w:t>
            </w:r>
          </w:p>
          <w:p w:rsidR="00000000" w:rsidP="00B372E5">
            <w:pPr>
              <w:pStyle w:val="ListBullet"/>
              <w:rPr>
                <w:lang w:val="en-NZ"/>
              </w:rPr>
            </w:pPr>
            <w:r w:rsidRPr="00B372E5">
              <w:t>transport</w:t>
            </w:r>
            <w:r w:rsidRPr="00B372E5">
              <w:t>.</w:t>
            </w:r>
          </w:p>
        </w:tc>
      </w:tr>
      <w:tr w:rsidTr="002670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BoldandItalics"/>
              </w:rPr>
              <w:t>Communication channels and processes</w:t>
            </w:r>
            <w:r w:rsidRPr="00B372E5">
              <w:t xml:space="preserve"> </w:t>
            </w:r>
            <w:r w:rsidRPr="00B372E5">
              <w:rPr>
                <w:rStyle w:val="SpecialBold"/>
              </w:rPr>
              <w:t>may relate to</w:t>
            </w:r>
            <w:r w:rsidRPr="00B372E5">
              <w:t xml:space="preserve">: </w:t>
            </w:r>
          </w:p>
        </w:tc>
        <w:tc>
          <w:tcPr>
            <w:tcW w:w="6110" w:type="dxa"/>
            <w:tcBorders>
              <w:top w:val="nil"/>
              <w:left w:val="nil"/>
              <w:bottom w:val="nil"/>
              <w:right w:val="nil"/>
            </w:tcBorders>
            <w:tcMar>
              <w:top w:w="0" w:type="dxa"/>
              <w:left w:w="62" w:type="dxa"/>
              <w:bottom w:w="0" w:type="dxa"/>
              <w:right w:w="62" w:type="dxa"/>
            </w:tcMar>
          </w:tcPr>
          <w:p w:rsidR="00000000" w:rsidRPr="00B372E5" w:rsidP="00B372E5">
            <w:pPr>
              <w:pStyle w:val="ListBullet"/>
            </w:pPr>
            <w:r w:rsidRPr="00B372E5">
              <w:t>direct line supervision paths</w:t>
            </w:r>
          </w:p>
          <w:p w:rsidR="00000000" w:rsidRPr="00B372E5" w:rsidP="00B372E5">
            <w:pPr>
              <w:pStyle w:val="ListBullet"/>
            </w:pPr>
            <w:r w:rsidRPr="00B372E5">
              <w:t>established communication protocols</w:t>
            </w:r>
          </w:p>
          <w:p w:rsidR="00000000" w:rsidRPr="00B372E5" w:rsidP="00B372E5">
            <w:pPr>
              <w:pStyle w:val="ListBullet"/>
            </w:pPr>
            <w:r w:rsidRPr="00B372E5">
              <w:t>formal communication pathways</w:t>
            </w:r>
          </w:p>
          <w:p w:rsidR="00000000" w:rsidRPr="00B372E5" w:rsidP="00B372E5">
            <w:pPr>
              <w:pStyle w:val="ListBullet"/>
            </w:pPr>
            <w:r w:rsidRPr="00B372E5">
              <w:t>lateral supervision paths</w:t>
            </w:r>
          </w:p>
          <w:p w:rsidR="00000000" w:rsidRPr="00B372E5" w:rsidP="00B372E5">
            <w:pPr>
              <w:pStyle w:val="ListBullet"/>
            </w:pPr>
            <w:r w:rsidRPr="00B372E5">
              <w:t>organisational communication networks</w:t>
            </w:r>
          </w:p>
          <w:p w:rsidR="00000000" w:rsidP="00B372E5">
            <w:pPr>
              <w:pStyle w:val="ListBullet"/>
              <w:rPr>
                <w:lang w:val="en-NZ"/>
              </w:rPr>
            </w:pPr>
            <w:r w:rsidRPr="00B372E5">
              <w:t>verbal and non-verb</w:t>
            </w:r>
            <w:r w:rsidRPr="00B372E5">
              <w:t>al communication procedures eg pro-words, phonetic alphabet, call signs, coded messages, use of abbreviations, hand signals.</w:t>
            </w:r>
          </w:p>
        </w:tc>
      </w:tr>
      <w:tr w:rsidTr="002670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BoldandItalics"/>
              </w:rPr>
              <w:t>Valuables</w:t>
            </w:r>
            <w:r w:rsidRPr="00B372E5">
              <w:t xml:space="preserve"> </w:t>
            </w:r>
            <w:r w:rsidRPr="00B372E5">
              <w:rPr>
                <w:rStyle w:val="SpecialBold"/>
              </w:rPr>
              <w:t>may include</w:t>
            </w:r>
            <w:r w:rsidRPr="00B372E5">
              <w:t>:</w:t>
            </w:r>
          </w:p>
        </w:tc>
        <w:tc>
          <w:tcPr>
            <w:tcW w:w="6110" w:type="dxa"/>
            <w:tcBorders>
              <w:top w:val="nil"/>
              <w:left w:val="nil"/>
              <w:bottom w:val="nil"/>
              <w:right w:val="nil"/>
            </w:tcBorders>
            <w:tcMar>
              <w:top w:w="0" w:type="dxa"/>
              <w:left w:w="62" w:type="dxa"/>
              <w:bottom w:w="0" w:type="dxa"/>
              <w:right w:w="62" w:type="dxa"/>
            </w:tcMar>
          </w:tcPr>
          <w:p w:rsidR="00000000" w:rsidRPr="00B372E5" w:rsidP="00B372E5">
            <w:pPr>
              <w:pStyle w:val="ListBullet"/>
            </w:pPr>
            <w:r w:rsidRPr="00B372E5">
              <w:t>artworks</w:t>
            </w:r>
          </w:p>
          <w:p w:rsidR="00000000" w:rsidRPr="00B372E5" w:rsidP="00B372E5">
            <w:pPr>
              <w:pStyle w:val="ListBullet"/>
            </w:pPr>
            <w:r w:rsidRPr="00B372E5">
              <w:t>bullion</w:t>
            </w:r>
          </w:p>
          <w:p w:rsidR="00000000" w:rsidRPr="00B372E5" w:rsidP="00B372E5">
            <w:pPr>
              <w:pStyle w:val="ListBullet"/>
            </w:pPr>
            <w:r w:rsidRPr="00B372E5">
              <w:t xml:space="preserve">cash </w:t>
            </w:r>
          </w:p>
          <w:p w:rsidR="00000000" w:rsidRPr="00B372E5" w:rsidP="00B372E5">
            <w:pPr>
              <w:pStyle w:val="ListBullet"/>
            </w:pPr>
            <w:r w:rsidRPr="00B372E5">
              <w:t>documents</w:t>
            </w:r>
          </w:p>
          <w:p w:rsidR="00000000" w:rsidRPr="00B372E5" w:rsidP="00B372E5">
            <w:pPr>
              <w:pStyle w:val="ListBullet"/>
            </w:pPr>
            <w:r w:rsidRPr="00B372E5">
              <w:t>jewellery</w:t>
            </w:r>
          </w:p>
          <w:p w:rsidR="00000000" w:rsidP="00B372E5">
            <w:pPr>
              <w:pStyle w:val="ListBullet"/>
              <w:rPr>
                <w:lang w:val="en-NZ"/>
              </w:rPr>
            </w:pPr>
            <w:r w:rsidRPr="00B372E5">
              <w:t>precious stones.</w:t>
            </w:r>
          </w:p>
        </w:tc>
      </w:tr>
      <w:tr w:rsidTr="002670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BoldandItalics"/>
              </w:rPr>
              <w:t>Personal safety</w:t>
            </w:r>
            <w:r w:rsidRPr="00B372E5">
              <w:t xml:space="preserve"> </w:t>
            </w:r>
            <w:r w:rsidRPr="00B372E5">
              <w:rPr>
                <w:rStyle w:val="SpecialBold"/>
              </w:rPr>
              <w:t>requirements may relate to</w:t>
            </w:r>
            <w:r w:rsidRPr="00B372E5">
              <w:t>:</w:t>
            </w:r>
          </w:p>
        </w:tc>
        <w:tc>
          <w:tcPr>
            <w:tcW w:w="6110" w:type="dxa"/>
            <w:tcBorders>
              <w:top w:val="nil"/>
              <w:left w:val="nil"/>
              <w:bottom w:val="nil"/>
              <w:right w:val="nil"/>
            </w:tcBorders>
            <w:tcMar>
              <w:top w:w="0" w:type="dxa"/>
              <w:left w:w="62" w:type="dxa"/>
              <w:bottom w:w="0" w:type="dxa"/>
              <w:right w:w="62" w:type="dxa"/>
            </w:tcMar>
          </w:tcPr>
          <w:p w:rsidR="00000000" w:rsidRPr="00B372E5" w:rsidP="00B372E5">
            <w:pPr>
              <w:pStyle w:val="ListBullet"/>
            </w:pPr>
            <w:r w:rsidRPr="00B372E5">
              <w:t>appropriate vehicle</w:t>
            </w:r>
          </w:p>
          <w:p w:rsidR="00000000" w:rsidRPr="00B372E5" w:rsidP="00B372E5">
            <w:pPr>
              <w:pStyle w:val="ListBullet"/>
            </w:pPr>
            <w:r w:rsidRPr="00B372E5">
              <w:t>provision of back-up support</w:t>
            </w:r>
          </w:p>
          <w:p w:rsidR="00000000" w:rsidRPr="00B372E5" w:rsidP="00B372E5">
            <w:pPr>
              <w:pStyle w:val="ListBullet"/>
            </w:pPr>
            <w:r w:rsidRPr="00B372E5">
              <w:t xml:space="preserve">regular communication </w:t>
            </w:r>
          </w:p>
          <w:p w:rsidR="00000000" w:rsidRPr="00B372E5" w:rsidP="00B372E5">
            <w:pPr>
              <w:pStyle w:val="ListBullet"/>
            </w:pPr>
            <w:r w:rsidRPr="00B372E5">
              <w:t>specific security equipment</w:t>
            </w:r>
          </w:p>
          <w:p w:rsidR="00000000" w:rsidRPr="00B372E5" w:rsidP="00B372E5">
            <w:pPr>
              <w:pStyle w:val="ListBullet"/>
            </w:pPr>
            <w:r w:rsidRPr="00B372E5">
              <w:t xml:space="preserve">taking an alternative route </w:t>
            </w:r>
          </w:p>
          <w:p w:rsidR="00000000" w:rsidP="00B372E5">
            <w:pPr>
              <w:pStyle w:val="ListBullet"/>
              <w:rPr>
                <w:lang w:val="en-NZ"/>
              </w:rPr>
            </w:pPr>
            <w:r w:rsidRPr="00B372E5">
              <w:t>working in a team.</w:t>
            </w:r>
          </w:p>
        </w:tc>
      </w:tr>
      <w:tr w:rsidTr="002670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BoldandItalics"/>
              </w:rPr>
              <w:t>Security risks</w:t>
            </w:r>
            <w:r w:rsidRPr="00B372E5">
              <w:t xml:space="preserve">  may relate to:</w:t>
            </w:r>
          </w:p>
        </w:tc>
        <w:tc>
          <w:tcPr>
            <w:tcW w:w="6110" w:type="dxa"/>
            <w:tcBorders>
              <w:top w:val="nil"/>
              <w:left w:val="nil"/>
              <w:bottom w:val="nil"/>
              <w:right w:val="nil"/>
            </w:tcBorders>
            <w:tcMar>
              <w:top w:w="0" w:type="dxa"/>
              <w:left w:w="62" w:type="dxa"/>
              <w:bottom w:w="0" w:type="dxa"/>
              <w:right w:w="62" w:type="dxa"/>
            </w:tcMar>
          </w:tcPr>
          <w:p w:rsidR="00000000" w:rsidRPr="00B372E5" w:rsidP="00B372E5">
            <w:pPr>
              <w:pStyle w:val="ListBullet"/>
            </w:pPr>
            <w:r w:rsidRPr="00B372E5">
              <w:t>accidents</w:t>
            </w:r>
          </w:p>
          <w:p w:rsidR="00000000" w:rsidRPr="00B372E5" w:rsidP="00B372E5">
            <w:pPr>
              <w:pStyle w:val="ListBullet"/>
            </w:pPr>
            <w:r w:rsidRPr="00B372E5">
              <w:t>terrorism</w:t>
            </w:r>
          </w:p>
          <w:p w:rsidR="00000000" w:rsidRPr="00B372E5" w:rsidP="00B372E5">
            <w:pPr>
              <w:pStyle w:val="ListBullet"/>
            </w:pPr>
            <w:r w:rsidRPr="00B372E5">
              <w:t>theft</w:t>
            </w:r>
          </w:p>
          <w:p w:rsidR="00000000" w:rsidP="00B372E5">
            <w:pPr>
              <w:pStyle w:val="ListBullet"/>
              <w:rPr>
                <w:lang w:val="en-NZ"/>
              </w:rPr>
            </w:pPr>
            <w:r w:rsidRPr="00B372E5">
              <w:t>violence.</w:t>
            </w:r>
          </w:p>
        </w:tc>
      </w:tr>
      <w:tr w:rsidTr="00267039">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BoldandItalics"/>
              </w:rPr>
              <w:t>Documentation</w:t>
            </w:r>
            <w:r w:rsidRPr="00B372E5">
              <w:t xml:space="preserve"> </w:t>
            </w:r>
            <w:r w:rsidRPr="00B372E5">
              <w:rPr>
                <w:rStyle w:val="SpecialBold"/>
              </w:rPr>
              <w:t>may include</w:t>
            </w:r>
            <w:r w:rsidRPr="00B372E5">
              <w:t xml:space="preserve">: </w:t>
            </w:r>
          </w:p>
        </w:tc>
        <w:tc>
          <w:tcPr>
            <w:tcW w:w="6110" w:type="dxa"/>
            <w:tcBorders>
              <w:top w:val="nil"/>
              <w:left w:val="nil"/>
              <w:bottom w:val="nil"/>
              <w:right w:val="nil"/>
            </w:tcBorders>
            <w:tcMar>
              <w:top w:w="0" w:type="dxa"/>
              <w:left w:w="62" w:type="dxa"/>
              <w:bottom w:w="0" w:type="dxa"/>
              <w:right w:w="62" w:type="dxa"/>
            </w:tcMar>
          </w:tcPr>
          <w:p w:rsidR="00000000" w:rsidRPr="00B372E5" w:rsidP="00B372E5">
            <w:pPr>
              <w:pStyle w:val="ListBullet"/>
            </w:pPr>
            <w:r w:rsidRPr="00B372E5">
              <w:t>activity logs</w:t>
            </w:r>
          </w:p>
          <w:p w:rsidR="00000000" w:rsidRPr="00B372E5" w:rsidP="00B372E5">
            <w:pPr>
              <w:pStyle w:val="ListBullet"/>
            </w:pPr>
            <w:r w:rsidRPr="00B372E5">
              <w:t>incident reports</w:t>
            </w:r>
          </w:p>
          <w:p w:rsidR="00000000" w:rsidRPr="00B372E5" w:rsidP="00B372E5">
            <w:pPr>
              <w:pStyle w:val="ListBullet"/>
            </w:pPr>
            <w:r w:rsidRPr="00B372E5">
              <w:t>request for assistance forms</w:t>
            </w:r>
          </w:p>
          <w:p w:rsidR="00000000" w:rsidRPr="00B372E5" w:rsidP="00B372E5">
            <w:pPr>
              <w:pStyle w:val="ListBullet"/>
            </w:pPr>
            <w:r w:rsidRPr="00B372E5">
              <w:t>security risk and incident details</w:t>
            </w:r>
          </w:p>
          <w:p w:rsidR="00000000" w:rsidRPr="00B372E5" w:rsidP="00B372E5">
            <w:pPr>
              <w:pStyle w:val="ListBullet"/>
            </w:pPr>
            <w:r w:rsidRPr="00B372E5">
              <w:t>vehicle and personnel movements</w:t>
            </w:r>
          </w:p>
          <w:p w:rsidR="00000000" w:rsidRPr="00B372E5" w:rsidP="00B372E5">
            <w:pPr>
              <w:pStyle w:val="ListBullet"/>
            </w:pPr>
            <w:r w:rsidRPr="00B372E5">
              <w:t>written and electronic reports.</w:t>
            </w:r>
          </w:p>
        </w:tc>
      </w:tr>
    </w:tbl>
    <w:p w:rsidR="00267039" w:rsidP="00B372E5">
      <w:pPr>
        <w:pStyle w:val="BodyText"/>
      </w:pPr>
    </w:p>
    <w:p w:rsidR="00267039" w:rsidP="00B372E5">
      <w:pPr>
        <w:pStyle w:val="BodyText"/>
      </w:pPr>
    </w:p>
    <w:p w:rsidR="00000000" w:rsidRPr="00B372E5" w:rsidP="00B372E5">
      <w:pPr>
        <w:pStyle w:val="Heading1"/>
      </w:pPr>
      <w:bookmarkStart w:id="12" w:name="O_201724"/>
      <w:bookmarkEnd w:id="12"/>
      <w:r w:rsidRPr="00B372E5">
        <w:t>Unit Sector(s)</w:t>
      </w:r>
    </w:p>
    <w:tbl>
      <w:tblPr>
        <w:tblW w:w="0" w:type="auto"/>
        <w:tblLayout w:type="fixed"/>
        <w:tblCellMar>
          <w:left w:w="62" w:type="dxa"/>
          <w:right w:w="62" w:type="dxa"/>
        </w:tblCellMar>
        <w:tblLook w:val="0000"/>
      </w:tblPr>
      <w:tblGrid>
        <w:gridCol w:w="2391"/>
        <w:gridCol w:w="6131"/>
      </w:tblGrid>
      <w:tr w:rsidTr="00267039">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B372E5" w:rsidP="00B372E5">
            <w:pPr>
              <w:pStyle w:val="BodyText"/>
            </w:pPr>
            <w:r w:rsidRPr="00B372E5">
              <w:t>Security</w:t>
            </w:r>
          </w:p>
        </w:tc>
      </w:tr>
    </w:tbl>
    <w:p w:rsidR="00267039" w:rsidP="00B372E5">
      <w:pPr>
        <w:pStyle w:val="BodyText"/>
      </w:pPr>
    </w:p>
    <w:p w:rsidR="00267039" w:rsidP="00B372E5">
      <w:pPr>
        <w:pStyle w:val="BodyText"/>
      </w:pPr>
    </w:p>
    <w:p w:rsidR="00000000" w:rsidRPr="00B372E5" w:rsidP="00B372E5">
      <w:pPr>
        <w:pStyle w:val="Heading1"/>
      </w:pPr>
      <w:bookmarkStart w:id="13" w:name="O_201723"/>
      <w:bookmarkEnd w:id="13"/>
      <w:r w:rsidRPr="00B372E5">
        <w:t>Competency field</w:t>
      </w:r>
    </w:p>
    <w:tbl>
      <w:tblPr>
        <w:tblW w:w="0" w:type="auto"/>
        <w:tblLayout w:type="fixed"/>
        <w:tblCellMar>
          <w:left w:w="62" w:type="dxa"/>
          <w:right w:w="62" w:type="dxa"/>
        </w:tblCellMar>
        <w:tblLook w:val="0000"/>
      </w:tblPr>
      <w:tblGrid>
        <w:gridCol w:w="2450"/>
        <w:gridCol w:w="6072"/>
      </w:tblGrid>
      <w:tr w:rsidTr="00267039">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B372E5">
            <w:pPr>
              <w:pStyle w:val="BodyText"/>
              <w:rPr>
                <w:lang w:val="en-NZ"/>
              </w:rPr>
            </w:pPr>
            <w:r w:rsidRPr="00B372E5">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B372E5" w:rsidP="00B372E5">
            <w:pPr>
              <w:pStyle w:val="BodyText"/>
            </w:pPr>
            <w:r w:rsidRPr="00B372E5">
              <w:t>Operations</w:t>
            </w:r>
          </w:p>
        </w:tc>
      </w:tr>
    </w:tbl>
    <w:p w:rsidR="00267039" w:rsidP="00B372E5">
      <w:pPr>
        <w:pStyle w:val="BodyText"/>
      </w:pPr>
    </w:p>
    <w:p w:rsidR="00267039" w:rsidP="00B372E5">
      <w:pPr>
        <w:pStyle w:val="BodyText"/>
      </w:pPr>
    </w:p>
    <w:p w:rsidR="00000000" w:rsidRPr="00B372E5" w:rsidP="00B372E5"/>
    <w:sectPr w:rsidSect="00B372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2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7039" w:rsidP="002670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2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039" w:rsidP="00B372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67039" w:rsidP="00B372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67039" w:rsidP="00B372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2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7039" w:rsidP="002670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2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039" w:rsidP="00B372E5">
    <w:pPr>
      <w:pStyle w:val="Header"/>
      <w:framePr w:wrap="around"/>
    </w:pPr>
    <w:r>
      <w:fldChar w:fldCharType="begin"/>
    </w:r>
    <w:r>
      <w:instrText xml:space="preserve"> TITLE   \* MERGEFORMAT </w:instrText>
    </w:r>
    <w:r>
      <w:fldChar w:fldCharType="separate"/>
    </w:r>
    <w:r>
      <w:t>CPPSEC2013A Protect valuables in transit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7039" w:rsidP="00B372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3E19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F68A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ACD2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2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72E5"/>
    <w:pPr>
      <w:spacing w:before="360" w:after="60"/>
      <w:outlineLvl w:val="0"/>
    </w:pPr>
    <w:rPr>
      <w:sz w:val="32"/>
    </w:rPr>
  </w:style>
  <w:style w:type="paragraph" w:styleId="Heading2">
    <w:name w:val="heading 2"/>
    <w:basedOn w:val="HeadingBase"/>
    <w:next w:val="BodyText"/>
    <w:link w:val="Heading2Char"/>
    <w:qFormat/>
    <w:rsid w:val="00B372E5"/>
    <w:pPr>
      <w:keepLines/>
      <w:spacing w:before="240" w:after="120"/>
      <w:outlineLvl w:val="1"/>
    </w:pPr>
    <w:rPr>
      <w:sz w:val="28"/>
      <w:szCs w:val="40"/>
    </w:rPr>
  </w:style>
  <w:style w:type="paragraph" w:styleId="Heading3">
    <w:name w:val="heading 3"/>
    <w:basedOn w:val="HeadingBase"/>
    <w:next w:val="BodyText"/>
    <w:link w:val="Heading3Char"/>
    <w:qFormat/>
    <w:rsid w:val="00B372E5"/>
    <w:pPr>
      <w:spacing w:before="180" w:after="120"/>
      <w:outlineLvl w:val="2"/>
    </w:pPr>
    <w:rPr>
      <w:spacing w:val="-10"/>
      <w:kern w:val="32"/>
    </w:rPr>
  </w:style>
  <w:style w:type="paragraph" w:styleId="Heading4">
    <w:name w:val="heading 4"/>
    <w:basedOn w:val="HeadingBase"/>
    <w:next w:val="BodyText"/>
    <w:link w:val="Heading4Char"/>
    <w:qFormat/>
    <w:rsid w:val="00B372E5"/>
    <w:pPr>
      <w:spacing w:before="160" w:after="120"/>
      <w:outlineLvl w:val="3"/>
    </w:pPr>
    <w:rPr>
      <w:sz w:val="22"/>
    </w:rPr>
  </w:style>
  <w:style w:type="paragraph" w:styleId="Heading5">
    <w:name w:val="heading 5"/>
    <w:basedOn w:val="HeadingBase"/>
    <w:next w:val="Normal"/>
    <w:link w:val="Heading5Char"/>
    <w:qFormat/>
    <w:rsid w:val="00B372E5"/>
    <w:pPr>
      <w:spacing w:before="80"/>
      <w:outlineLvl w:val="4"/>
    </w:pPr>
    <w:rPr>
      <w:color w:val="918585"/>
      <w:sz w:val="20"/>
    </w:rPr>
  </w:style>
  <w:style w:type="paragraph" w:styleId="Heading6">
    <w:name w:val="heading 6"/>
    <w:basedOn w:val="HeadingBase"/>
    <w:next w:val="Normal"/>
    <w:link w:val="Heading6Char"/>
    <w:qFormat/>
    <w:rsid w:val="00B372E5"/>
    <w:pPr>
      <w:spacing w:before="60"/>
      <w:outlineLvl w:val="5"/>
    </w:pPr>
    <w:rPr>
      <w:color w:val="918585"/>
      <w:sz w:val="20"/>
    </w:rPr>
  </w:style>
  <w:style w:type="paragraph" w:styleId="Heading7">
    <w:name w:val="heading 7"/>
    <w:basedOn w:val="Normal"/>
    <w:next w:val="Normal"/>
    <w:link w:val="Heading7Char"/>
    <w:qFormat/>
    <w:rsid w:val="00B372E5"/>
    <w:pPr>
      <w:ind w:left="720"/>
      <w:outlineLvl w:val="6"/>
    </w:pPr>
    <w:rPr>
      <w:i/>
    </w:rPr>
  </w:style>
  <w:style w:type="paragraph" w:styleId="Heading8">
    <w:name w:val="heading 8"/>
    <w:basedOn w:val="Normal"/>
    <w:next w:val="Normal"/>
    <w:link w:val="Heading8Char"/>
    <w:qFormat/>
    <w:rsid w:val="00B372E5"/>
    <w:pPr>
      <w:ind w:left="720"/>
      <w:outlineLvl w:val="7"/>
    </w:pPr>
    <w:rPr>
      <w:i/>
    </w:rPr>
  </w:style>
  <w:style w:type="paragraph" w:styleId="Heading9">
    <w:name w:val="heading 9"/>
    <w:basedOn w:val="Normal"/>
    <w:next w:val="Normal"/>
    <w:link w:val="Heading9Char"/>
    <w:qFormat/>
    <w:rsid w:val="00B372E5"/>
    <w:pPr>
      <w:ind w:left="720"/>
      <w:outlineLvl w:val="8"/>
    </w:pPr>
    <w:rPr>
      <w:i/>
    </w:rPr>
  </w:style>
  <w:style w:type="character" w:default="1" w:styleId="DefaultParagraphFont">
    <w:name w:val="Default Paragraph Font"/>
    <w:uiPriority w:val="1"/>
    <w:unhideWhenUsed/>
    <w:rsid w:val="00B372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2E5"/>
  </w:style>
  <w:style w:type="character" w:customStyle="1" w:styleId="Heading1Char">
    <w:name w:val="Heading 1 Char"/>
    <w:basedOn w:val="DefaultParagraphFont"/>
    <w:link w:val="Heading1"/>
    <w:rsid w:val="00B372E5"/>
    <w:rPr>
      <w:rFonts w:ascii="Times New Roman" w:eastAsia="Times New Roman" w:hAnsi="Times New Roman" w:cs="Times New Roman"/>
      <w:b/>
      <w:sz w:val="32"/>
      <w:szCs w:val="20"/>
      <w:lang w:eastAsia="en-US"/>
    </w:rPr>
  </w:style>
  <w:style w:type="paragraph" w:styleId="BodyText">
    <w:name w:val="Body Text"/>
    <w:basedOn w:val="Normal"/>
    <w:link w:val="BodyTextChar"/>
    <w:rsid w:val="00B372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72E5"/>
    <w:rPr>
      <w:rFonts w:ascii="Times New Roman" w:eastAsia="Times New Roman" w:hAnsi="Times New Roman" w:cs="Times New Roman"/>
      <w:sz w:val="24"/>
      <w:lang w:val="en-US" w:eastAsia="en-US"/>
    </w:rPr>
  </w:style>
  <w:style w:type="paragraph" w:styleId="Footer">
    <w:name w:val="footer"/>
    <w:basedOn w:val="Normal"/>
    <w:link w:val="FooterChar"/>
    <w:rsid w:val="00B372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2E5"/>
    <w:rPr>
      <w:rFonts w:ascii="Times New Roman" w:eastAsia="Times New Roman" w:hAnsi="Times New Roman" w:cs="Times New Roman"/>
      <w:sz w:val="16"/>
      <w:lang w:val="en-US" w:eastAsia="en-US"/>
    </w:rPr>
  </w:style>
  <w:style w:type="paragraph" w:styleId="List">
    <w:name w:val="List"/>
    <w:basedOn w:val="BodyText"/>
    <w:next w:val="BodyText"/>
    <w:rsid w:val="00B372E5"/>
    <w:pPr>
      <w:tabs>
        <w:tab w:val="left" w:pos="340"/>
      </w:tabs>
      <w:spacing w:before="60" w:after="60"/>
      <w:ind w:left="340" w:hanging="340"/>
    </w:pPr>
  </w:style>
  <w:style w:type="paragraph" w:styleId="ListBullet">
    <w:name w:val="List Bullet"/>
    <w:basedOn w:val="List"/>
    <w:rsid w:val="00B372E5"/>
    <w:pPr>
      <w:numPr>
        <w:numId w:val="13"/>
      </w:numPr>
      <w:tabs>
        <w:tab w:val="clear" w:pos="340"/>
      </w:tabs>
      <w:spacing w:before="40" w:after="40"/>
    </w:pPr>
  </w:style>
  <w:style w:type="character" w:customStyle="1" w:styleId="SpecialBold">
    <w:name w:val="Special Bold"/>
    <w:basedOn w:val="DefaultParagraphFont"/>
    <w:rsid w:val="00B372E5"/>
    <w:rPr>
      <w:b/>
      <w:spacing w:val="0"/>
    </w:rPr>
  </w:style>
  <w:style w:type="paragraph" w:styleId="ListBullet2">
    <w:name w:val="List Bullet 2"/>
    <w:basedOn w:val="List2"/>
    <w:rsid w:val="00B372E5"/>
    <w:pPr>
      <w:numPr>
        <w:numId w:val="14"/>
      </w:numPr>
      <w:tabs>
        <w:tab w:val="clear" w:pos="680"/>
      </w:tabs>
    </w:pPr>
  </w:style>
  <w:style w:type="paragraph" w:styleId="Header">
    <w:name w:val="header"/>
    <w:basedOn w:val="Normal"/>
    <w:link w:val="HeaderChar"/>
    <w:rsid w:val="00B372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2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72E5"/>
    <w:pPr>
      <w:spacing w:before="240" w:after="120"/>
      <w:outlineLvl w:val="0"/>
    </w:pPr>
    <w:rPr>
      <w:rFonts w:ascii="Times New Roman" w:hAnsi="Times New Roman"/>
      <w:b/>
      <w:sz w:val="28"/>
    </w:rPr>
  </w:style>
  <w:style w:type="paragraph" w:customStyle="1" w:styleId="AllowPageBreak">
    <w:name w:val="AllowPageBreak"/>
    <w:rsid w:val="00B372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372E5"/>
    <w:rPr>
      <w:b/>
      <w:i/>
      <w:u w:val="none"/>
    </w:rPr>
  </w:style>
  <w:style w:type="character" w:customStyle="1" w:styleId="Heading2Char">
    <w:name w:val="Heading 2 Char"/>
    <w:basedOn w:val="DefaultParagraphFont"/>
    <w:link w:val="Heading2"/>
    <w:rsid w:val="00B372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2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2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2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2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2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72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72E5"/>
    <w:rPr>
      <w:rFonts w:ascii="Courier New" w:eastAsia="Times New Roman" w:hAnsi="Courier New" w:cs="Times New Roman"/>
      <w:i/>
      <w:szCs w:val="20"/>
      <w:lang w:val="en-US" w:eastAsia="en-US"/>
    </w:rPr>
  </w:style>
  <w:style w:type="paragraph" w:customStyle="1" w:styleId="HeadingBase">
    <w:name w:val="Heading Base"/>
    <w:rsid w:val="00B372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2E5"/>
    <w:pPr>
      <w:tabs>
        <w:tab w:val="right" w:leader="dot" w:pos="9072"/>
      </w:tabs>
      <w:ind w:left="567"/>
    </w:pPr>
    <w:rPr>
      <w:szCs w:val="22"/>
    </w:rPr>
  </w:style>
  <w:style w:type="paragraph" w:customStyle="1" w:styleId="TOCBase">
    <w:name w:val="TOC Base"/>
    <w:rsid w:val="00B372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2E5"/>
    <w:pPr>
      <w:tabs>
        <w:tab w:val="right" w:leader="dot" w:pos="9072"/>
      </w:tabs>
      <w:spacing w:before="40" w:after="40"/>
      <w:ind w:left="284"/>
    </w:pPr>
    <w:rPr>
      <w:rFonts w:ascii="Times New Roman" w:hAnsi="Times New Roman"/>
    </w:rPr>
  </w:style>
  <w:style w:type="paragraph" w:styleId="TOC1">
    <w:name w:val="toc 1"/>
    <w:basedOn w:val="TOCBase"/>
    <w:next w:val="Normal"/>
    <w:rsid w:val="00B372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72E5"/>
    <w:pPr>
      <w:spacing w:before="5040"/>
      <w:jc w:val="center"/>
    </w:pPr>
    <w:rPr>
      <w:sz w:val="48"/>
      <w:szCs w:val="72"/>
      <w:lang w:val="en-US"/>
    </w:rPr>
  </w:style>
  <w:style w:type="character" w:customStyle="1" w:styleId="TitleChar">
    <w:name w:val="Title Char"/>
    <w:basedOn w:val="DefaultParagraphFont"/>
    <w:link w:val="Title"/>
    <w:rsid w:val="00B372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2E5"/>
    <w:pPr>
      <w:tabs>
        <w:tab w:val="left" w:pos="3600"/>
        <w:tab w:val="left" w:pos="3958"/>
      </w:tabs>
    </w:pPr>
  </w:style>
  <w:style w:type="paragraph" w:customStyle="1" w:styleId="Note">
    <w:name w:val="Note"/>
    <w:basedOn w:val="BodyText"/>
    <w:rsid w:val="00B372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2E5"/>
    <w:pPr>
      <w:framePr w:wrap="auto" w:hAnchor="text" w:y="6049"/>
    </w:pPr>
    <w:rPr>
      <w:color w:val="000000"/>
      <w:sz w:val="40"/>
    </w:rPr>
  </w:style>
  <w:style w:type="paragraph" w:customStyle="1" w:styleId="TOCTitle">
    <w:name w:val="TOCTitle"/>
    <w:basedOn w:val="Heading1"/>
    <w:rsid w:val="00B372E5"/>
    <w:pPr>
      <w:spacing w:after="240"/>
      <w:jc w:val="center"/>
      <w:outlineLvl w:val="9"/>
    </w:pPr>
    <w:rPr>
      <w:caps/>
    </w:rPr>
  </w:style>
  <w:style w:type="paragraph" w:customStyle="1" w:styleId="Version">
    <w:name w:val="Version"/>
    <w:rsid w:val="00B372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72E5"/>
    <w:pPr>
      <w:keepNext w:val="0"/>
      <w:tabs>
        <w:tab w:val="right" w:pos="4176"/>
      </w:tabs>
      <w:ind w:left="198" w:hanging="198"/>
    </w:pPr>
    <w:rPr>
      <w:rFonts w:ascii="Garamond" w:hAnsi="Garamond"/>
    </w:rPr>
  </w:style>
  <w:style w:type="paragraph" w:styleId="IndexHeading">
    <w:name w:val="index heading"/>
    <w:basedOn w:val="Normal"/>
    <w:next w:val="Index1"/>
    <w:semiHidden/>
    <w:rsid w:val="00B372E5"/>
    <w:pPr>
      <w:spacing w:before="120" w:after="120"/>
    </w:pPr>
    <w:rPr>
      <w:rFonts w:ascii="Arial" w:hAnsi="Arial"/>
      <w:b/>
      <w:color w:val="918585"/>
      <w:sz w:val="24"/>
    </w:rPr>
  </w:style>
  <w:style w:type="paragraph" w:customStyle="1" w:styleId="Chapter">
    <w:name w:val="Chapter"/>
    <w:basedOn w:val="Normal"/>
    <w:rsid w:val="00B372E5"/>
    <w:pPr>
      <w:spacing w:before="240"/>
    </w:pPr>
    <w:rPr>
      <w:rFonts w:ascii="Times New Roman" w:hAnsi="Times New Roman"/>
      <w:smallCaps/>
      <w:spacing w:val="80"/>
      <w:sz w:val="28"/>
    </w:rPr>
  </w:style>
  <w:style w:type="paragraph" w:customStyle="1" w:styleId="InChapter">
    <w:name w:val="InChapter"/>
    <w:basedOn w:val="Heading3"/>
    <w:rsid w:val="00B372E5"/>
    <w:pPr>
      <w:spacing w:after="240"/>
      <w:outlineLvl w:val="9"/>
    </w:pPr>
    <w:rPr>
      <w:noProof/>
    </w:rPr>
  </w:style>
  <w:style w:type="paragraph" w:styleId="Index2">
    <w:name w:val="index 2"/>
    <w:basedOn w:val="Normal"/>
    <w:next w:val="Normal"/>
    <w:semiHidden/>
    <w:rsid w:val="00B372E5"/>
    <w:pPr>
      <w:tabs>
        <w:tab w:val="right" w:pos="4176"/>
      </w:tabs>
      <w:ind w:left="568" w:hanging="284"/>
    </w:pPr>
    <w:rPr>
      <w:rFonts w:ascii="Garamond" w:hAnsi="Garamond"/>
    </w:rPr>
  </w:style>
  <w:style w:type="paragraph" w:customStyle="1" w:styleId="Byline">
    <w:name w:val="Byline"/>
    <w:rsid w:val="00B372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2E5"/>
    <w:pPr>
      <w:tabs>
        <w:tab w:val="clear" w:pos="3600"/>
        <w:tab w:val="clear" w:pos="3958"/>
      </w:tabs>
      <w:jc w:val="right"/>
    </w:pPr>
  </w:style>
  <w:style w:type="character" w:styleId="Emphasis">
    <w:name w:val="Emphasis"/>
    <w:basedOn w:val="DefaultParagraphFont"/>
    <w:qFormat/>
    <w:rsid w:val="00B372E5"/>
    <w:rPr>
      <w:i/>
    </w:rPr>
  </w:style>
  <w:style w:type="paragraph" w:styleId="Caption">
    <w:name w:val="caption"/>
    <w:basedOn w:val="BodyText"/>
    <w:next w:val="Normal"/>
    <w:qFormat/>
    <w:rsid w:val="00B372E5"/>
    <w:pPr>
      <w:framePr w:w="2268" w:hSpace="181" w:vSpace="181" w:wrap="around" w:vAnchor="text" w:hAnchor="page" w:x="1135" w:y="285" w:anchorLock="1"/>
    </w:pPr>
    <w:rPr>
      <w:i/>
    </w:rPr>
  </w:style>
  <w:style w:type="paragraph" w:customStyle="1" w:styleId="MiniTOCTitle">
    <w:name w:val="MiniTOCTitle"/>
    <w:basedOn w:val="Heading4"/>
    <w:rsid w:val="00B372E5"/>
    <w:pPr>
      <w:spacing w:before="240"/>
      <w:outlineLvl w:val="9"/>
    </w:pPr>
    <w:rPr>
      <w:noProof/>
      <w:sz w:val="24"/>
    </w:rPr>
  </w:style>
  <w:style w:type="paragraph" w:customStyle="1" w:styleId="MiniTOCItem">
    <w:name w:val="MiniTOCItem"/>
    <w:basedOn w:val="ListBullet"/>
    <w:rsid w:val="00B372E5"/>
    <w:pPr>
      <w:numPr>
        <w:numId w:val="0"/>
      </w:numPr>
      <w:tabs>
        <w:tab w:val="right" w:leader="dot" w:pos="6521"/>
      </w:tabs>
      <w:spacing w:before="0" w:after="0"/>
    </w:pPr>
  </w:style>
  <w:style w:type="paragraph" w:customStyle="1" w:styleId="TOFTitle">
    <w:name w:val="TOFTitle"/>
    <w:basedOn w:val="TOCTitle"/>
    <w:rsid w:val="00B372E5"/>
  </w:style>
  <w:style w:type="paragraph" w:styleId="TableofFigures">
    <w:name w:val="table of figures"/>
    <w:basedOn w:val="Normal"/>
    <w:next w:val="Normal"/>
    <w:semiHidden/>
    <w:rsid w:val="00B372E5"/>
    <w:pPr>
      <w:tabs>
        <w:tab w:val="right" w:leader="dot" w:pos="9072"/>
      </w:tabs>
      <w:ind w:left="970" w:hanging="403"/>
    </w:pPr>
    <w:rPr>
      <w:rFonts w:ascii="Times New Roman" w:hAnsi="Times New Roman"/>
      <w:b/>
    </w:rPr>
  </w:style>
  <w:style w:type="paragraph" w:styleId="ListNumber">
    <w:name w:val="List Number"/>
    <w:basedOn w:val="List"/>
    <w:rsid w:val="00B372E5"/>
    <w:pPr>
      <w:numPr>
        <w:numId w:val="11"/>
      </w:numPr>
    </w:pPr>
  </w:style>
  <w:style w:type="character" w:customStyle="1" w:styleId="WingdingSymbols">
    <w:name w:val="Wingding Symbols"/>
    <w:rsid w:val="00B372E5"/>
    <w:rPr>
      <w:rFonts w:ascii="Wingdings" w:hAnsi="Wingdings"/>
    </w:rPr>
  </w:style>
  <w:style w:type="paragraph" w:customStyle="1" w:styleId="TableHeading">
    <w:name w:val="Table Heading"/>
    <w:basedOn w:val="HeadingBase"/>
    <w:rsid w:val="00B372E5"/>
    <w:pPr>
      <w:keepLines/>
      <w:pBdr>
        <w:bottom w:val="single" w:sz="6" w:space="1" w:color="918585"/>
      </w:pBdr>
      <w:spacing w:before="240"/>
    </w:pPr>
  </w:style>
  <w:style w:type="character" w:customStyle="1" w:styleId="HotSpot">
    <w:name w:val="HotSpot"/>
    <w:rsid w:val="00B372E5"/>
    <w:rPr>
      <w:color w:val="0033CC"/>
      <w:u w:val="none"/>
    </w:rPr>
  </w:style>
  <w:style w:type="paragraph" w:customStyle="1" w:styleId="BodyTextRight">
    <w:name w:val="Body Text Right"/>
    <w:basedOn w:val="BodyText"/>
    <w:rsid w:val="00B372E5"/>
    <w:pPr>
      <w:spacing w:before="0" w:after="0"/>
      <w:jc w:val="right"/>
    </w:pPr>
  </w:style>
  <w:style w:type="paragraph" w:styleId="Index3">
    <w:name w:val="index 3"/>
    <w:basedOn w:val="ListNumber2"/>
    <w:next w:val="Normal"/>
    <w:semiHidden/>
    <w:rsid w:val="00B372E5"/>
    <w:pPr>
      <w:numPr>
        <w:numId w:val="0"/>
      </w:numPr>
      <w:tabs>
        <w:tab w:val="right" w:leader="dot" w:pos="4176"/>
      </w:tabs>
    </w:pPr>
  </w:style>
  <w:style w:type="paragraph" w:styleId="ListNumber2">
    <w:name w:val="List Number 2"/>
    <w:basedOn w:val="List2"/>
    <w:rsid w:val="00B372E5"/>
    <w:pPr>
      <w:numPr>
        <w:numId w:val="10"/>
      </w:numPr>
      <w:tabs>
        <w:tab w:val="clear" w:pos="1060"/>
      </w:tabs>
    </w:pPr>
  </w:style>
  <w:style w:type="paragraph" w:customStyle="1" w:styleId="MarginNote">
    <w:name w:val="Margin Note"/>
    <w:basedOn w:val="BodyText"/>
    <w:rsid w:val="00B372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2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2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72E5"/>
    <w:rPr>
      <w:sz w:val="32"/>
    </w:rPr>
  </w:style>
  <w:style w:type="paragraph" w:customStyle="1" w:styleId="HeadingProcedure">
    <w:name w:val="Heading Procedure"/>
    <w:basedOn w:val="HeadingBase"/>
    <w:next w:val="Normal"/>
    <w:rsid w:val="00B372E5"/>
    <w:pPr>
      <w:tabs>
        <w:tab w:val="left" w:pos="0"/>
      </w:tabs>
      <w:spacing w:before="120" w:after="60"/>
    </w:pPr>
    <w:rPr>
      <w:i/>
      <w:color w:val="918585"/>
      <w:sz w:val="22"/>
    </w:rPr>
  </w:style>
  <w:style w:type="paragraph" w:customStyle="1" w:styleId="TableBodyText">
    <w:name w:val="Table Body Text"/>
    <w:basedOn w:val="BodyText"/>
    <w:rsid w:val="00B372E5"/>
    <w:pPr>
      <w:spacing w:before="60" w:after="60"/>
    </w:pPr>
  </w:style>
  <w:style w:type="paragraph" w:styleId="ListContinue">
    <w:name w:val="List Continue"/>
    <w:basedOn w:val="List"/>
    <w:rsid w:val="00B372E5"/>
    <w:pPr>
      <w:ind w:firstLine="0"/>
    </w:pPr>
  </w:style>
  <w:style w:type="paragraph" w:customStyle="1" w:styleId="ListNote">
    <w:name w:val="List Note"/>
    <w:basedOn w:val="List"/>
    <w:rsid w:val="00B372E5"/>
    <w:pPr>
      <w:pBdr>
        <w:top w:val="single" w:sz="6" w:space="2" w:color="918585"/>
        <w:bottom w:val="single" w:sz="6" w:space="2" w:color="918585"/>
      </w:pBdr>
      <w:tabs>
        <w:tab w:val="left" w:pos="1021"/>
      </w:tabs>
      <w:ind w:firstLine="0"/>
    </w:pPr>
  </w:style>
  <w:style w:type="paragraph" w:customStyle="1" w:styleId="Warning">
    <w:name w:val="Warning"/>
    <w:basedOn w:val="BodyText"/>
    <w:rsid w:val="00B372E5"/>
    <w:pPr>
      <w:shd w:val="clear" w:color="auto" w:fill="D9D9D9"/>
      <w:tabs>
        <w:tab w:val="left" w:pos="992"/>
      </w:tabs>
      <w:ind w:left="119" w:right="119"/>
    </w:pPr>
    <w:rPr>
      <w:sz w:val="20"/>
    </w:rPr>
  </w:style>
  <w:style w:type="paragraph" w:customStyle="1" w:styleId="MarginIcons">
    <w:name w:val="Margin Icons"/>
    <w:basedOn w:val="BodyText"/>
    <w:rsid w:val="00B372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2E5"/>
    <w:rPr>
      <w:rFonts w:ascii="Courier New" w:hAnsi="Courier New"/>
    </w:rPr>
  </w:style>
  <w:style w:type="paragraph" w:customStyle="1" w:styleId="NoteBullet">
    <w:name w:val="Note Bullet"/>
    <w:basedOn w:val="Note"/>
    <w:rsid w:val="00B372E5"/>
    <w:pPr>
      <w:tabs>
        <w:tab w:val="clear" w:pos="680"/>
      </w:tabs>
      <w:spacing w:before="60" w:after="60"/>
    </w:pPr>
  </w:style>
  <w:style w:type="paragraph" w:customStyle="1" w:styleId="SubHeading2">
    <w:name w:val="SubHeading2"/>
    <w:basedOn w:val="HeadingBase"/>
    <w:rsid w:val="00B372E5"/>
    <w:pPr>
      <w:spacing w:before="240" w:after="60"/>
    </w:pPr>
    <w:rPr>
      <w:sz w:val="20"/>
    </w:rPr>
  </w:style>
  <w:style w:type="paragraph" w:customStyle="1" w:styleId="SubHeading1">
    <w:name w:val="SubHeading1"/>
    <w:basedOn w:val="HeadingBase"/>
    <w:rsid w:val="00B372E5"/>
    <w:pPr>
      <w:spacing w:before="240" w:after="60"/>
    </w:pPr>
    <w:rPr>
      <w:color w:val="918585"/>
      <w:sz w:val="22"/>
    </w:rPr>
  </w:style>
  <w:style w:type="paragraph" w:customStyle="1" w:styleId="SideHeading">
    <w:name w:val="Side Heading"/>
    <w:basedOn w:val="HeadingBase"/>
    <w:rsid w:val="00B372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2E5"/>
    <w:pPr>
      <w:numPr>
        <w:numId w:val="12"/>
      </w:numPr>
    </w:pPr>
  </w:style>
  <w:style w:type="paragraph" w:styleId="PlainText">
    <w:name w:val="Plain Text"/>
    <w:basedOn w:val="Normal"/>
    <w:link w:val="PlainTextChar"/>
    <w:rsid w:val="00B372E5"/>
    <w:rPr>
      <w:sz w:val="20"/>
    </w:rPr>
  </w:style>
  <w:style w:type="character" w:customStyle="1" w:styleId="PlainTextChar">
    <w:name w:val="Plain Text Char"/>
    <w:basedOn w:val="DefaultParagraphFont"/>
    <w:link w:val="PlainText"/>
    <w:rsid w:val="00B372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72E5"/>
    <w:rPr>
      <w:b/>
      <w:smallCaps/>
    </w:rPr>
  </w:style>
  <w:style w:type="paragraph" w:customStyle="1" w:styleId="TableListNumber">
    <w:name w:val="Table List Number"/>
    <w:basedOn w:val="ListNumber"/>
    <w:rsid w:val="00B372E5"/>
    <w:pPr>
      <w:numPr>
        <w:numId w:val="0"/>
      </w:numPr>
    </w:pPr>
  </w:style>
  <w:style w:type="paragraph" w:styleId="TOC4">
    <w:name w:val="toc 4"/>
    <w:basedOn w:val="TOCBase"/>
    <w:next w:val="Normal"/>
    <w:semiHidden/>
    <w:rsid w:val="00B372E5"/>
    <w:pPr>
      <w:tabs>
        <w:tab w:val="right" w:leader="dot" w:pos="9071"/>
      </w:tabs>
      <w:ind w:left="1701"/>
    </w:pPr>
  </w:style>
  <w:style w:type="paragraph" w:customStyle="1" w:styleId="ListAlpha">
    <w:name w:val="List Alpha"/>
    <w:basedOn w:val="List"/>
    <w:rsid w:val="00B372E5"/>
    <w:pPr>
      <w:numPr>
        <w:numId w:val="9"/>
      </w:numPr>
    </w:pPr>
  </w:style>
  <w:style w:type="paragraph" w:customStyle="1" w:styleId="ListAlpha2">
    <w:name w:val="List Alpha 2"/>
    <w:basedOn w:val="List2"/>
    <w:rsid w:val="00B372E5"/>
    <w:pPr>
      <w:numPr>
        <w:numId w:val="8"/>
      </w:numPr>
    </w:pPr>
  </w:style>
  <w:style w:type="paragraph" w:styleId="List2">
    <w:name w:val="List 2"/>
    <w:basedOn w:val="BodyText"/>
    <w:rsid w:val="00B372E5"/>
    <w:pPr>
      <w:tabs>
        <w:tab w:val="left" w:pos="680"/>
      </w:tabs>
      <w:spacing w:before="60" w:after="60"/>
      <w:ind w:left="680" w:hanging="340"/>
    </w:pPr>
  </w:style>
  <w:style w:type="paragraph" w:styleId="List3">
    <w:name w:val="List 3"/>
    <w:basedOn w:val="BodyText"/>
    <w:rsid w:val="00B372E5"/>
    <w:pPr>
      <w:tabs>
        <w:tab w:val="left" w:pos="1021"/>
      </w:tabs>
      <w:spacing w:before="60" w:after="60"/>
      <w:ind w:left="1020" w:hanging="340"/>
    </w:pPr>
  </w:style>
  <w:style w:type="paragraph" w:styleId="List4">
    <w:name w:val="List 4"/>
    <w:basedOn w:val="BodyText"/>
    <w:rsid w:val="00B372E5"/>
    <w:pPr>
      <w:tabs>
        <w:tab w:val="left" w:pos="1361"/>
      </w:tabs>
      <w:spacing w:before="60" w:after="60"/>
      <w:ind w:left="1361" w:hanging="340"/>
    </w:pPr>
  </w:style>
  <w:style w:type="paragraph" w:styleId="List5">
    <w:name w:val="List 5"/>
    <w:basedOn w:val="BodyText"/>
    <w:rsid w:val="00B372E5"/>
    <w:pPr>
      <w:tabs>
        <w:tab w:val="left" w:pos="1701"/>
      </w:tabs>
      <w:spacing w:before="60" w:after="60"/>
      <w:ind w:left="1701" w:hanging="340"/>
    </w:pPr>
  </w:style>
  <w:style w:type="paragraph" w:styleId="ListBullet3">
    <w:name w:val="List Bullet 3"/>
    <w:basedOn w:val="List3"/>
    <w:rsid w:val="00B372E5"/>
    <w:pPr>
      <w:numPr>
        <w:numId w:val="15"/>
      </w:numPr>
      <w:tabs>
        <w:tab w:val="clear" w:pos="1021"/>
      </w:tabs>
      <w:ind w:left="1037" w:hanging="357"/>
    </w:pPr>
  </w:style>
  <w:style w:type="paragraph" w:styleId="ListBullet4">
    <w:name w:val="List Bullet 4"/>
    <w:basedOn w:val="List4"/>
    <w:rsid w:val="00B372E5"/>
    <w:pPr>
      <w:numPr>
        <w:numId w:val="3"/>
      </w:numPr>
    </w:pPr>
  </w:style>
  <w:style w:type="paragraph" w:styleId="ListBullet5">
    <w:name w:val="List Bullet 5"/>
    <w:basedOn w:val="List5"/>
    <w:rsid w:val="00B372E5"/>
    <w:pPr>
      <w:numPr>
        <w:numId w:val="4"/>
      </w:numPr>
    </w:pPr>
  </w:style>
  <w:style w:type="paragraph" w:styleId="ListContinue2">
    <w:name w:val="List Continue 2"/>
    <w:basedOn w:val="List2"/>
    <w:rsid w:val="00B372E5"/>
    <w:pPr>
      <w:ind w:firstLine="0"/>
    </w:pPr>
  </w:style>
  <w:style w:type="paragraph" w:styleId="ListContinue3">
    <w:name w:val="List Continue 3"/>
    <w:basedOn w:val="List3"/>
    <w:rsid w:val="00B372E5"/>
    <w:pPr>
      <w:ind w:left="1021" w:firstLine="0"/>
    </w:pPr>
  </w:style>
  <w:style w:type="paragraph" w:styleId="ListContinue4">
    <w:name w:val="List Continue 4"/>
    <w:basedOn w:val="List4"/>
    <w:rsid w:val="00B372E5"/>
    <w:pPr>
      <w:ind w:firstLine="0"/>
    </w:pPr>
  </w:style>
  <w:style w:type="paragraph" w:styleId="ListContinue5">
    <w:name w:val="List Continue 5"/>
    <w:basedOn w:val="List5"/>
    <w:rsid w:val="00B372E5"/>
    <w:pPr>
      <w:ind w:firstLine="0"/>
    </w:pPr>
  </w:style>
  <w:style w:type="paragraph" w:styleId="ListNumber3">
    <w:name w:val="List Number 3"/>
    <w:basedOn w:val="List3"/>
    <w:rsid w:val="00B372E5"/>
    <w:pPr>
      <w:numPr>
        <w:numId w:val="5"/>
      </w:numPr>
    </w:pPr>
  </w:style>
  <w:style w:type="paragraph" w:styleId="ListNumber4">
    <w:name w:val="List Number 4"/>
    <w:basedOn w:val="List4"/>
    <w:rsid w:val="00B372E5"/>
    <w:pPr>
      <w:numPr>
        <w:numId w:val="6"/>
      </w:numPr>
    </w:pPr>
  </w:style>
  <w:style w:type="paragraph" w:styleId="ListNumber5">
    <w:name w:val="List Number 5"/>
    <w:basedOn w:val="List5"/>
    <w:rsid w:val="00B372E5"/>
    <w:pPr>
      <w:numPr>
        <w:numId w:val="7"/>
      </w:numPr>
    </w:pPr>
  </w:style>
  <w:style w:type="paragraph" w:styleId="BlockText">
    <w:name w:val="Block Text"/>
    <w:basedOn w:val="Normal"/>
    <w:rsid w:val="00B372E5"/>
    <w:pPr>
      <w:spacing w:after="120"/>
      <w:ind w:left="1440" w:right="1440"/>
    </w:pPr>
  </w:style>
  <w:style w:type="character" w:customStyle="1" w:styleId="Subscript">
    <w:name w:val="Subscript"/>
    <w:basedOn w:val="DefaultParagraphFont"/>
    <w:rsid w:val="00B372E5"/>
    <w:rPr>
      <w:sz w:val="16"/>
      <w:vertAlign w:val="subscript"/>
    </w:rPr>
  </w:style>
  <w:style w:type="character" w:customStyle="1" w:styleId="Superscript">
    <w:name w:val="Superscript"/>
    <w:basedOn w:val="DefaultParagraphFont"/>
    <w:rsid w:val="00B372E5"/>
    <w:rPr>
      <w:sz w:val="16"/>
      <w:vertAlign w:val="superscript"/>
    </w:rPr>
  </w:style>
  <w:style w:type="character" w:customStyle="1" w:styleId="Symbols">
    <w:name w:val="Symbols"/>
    <w:basedOn w:val="DefaultParagraphFont"/>
    <w:rsid w:val="00B372E5"/>
    <w:rPr>
      <w:rFonts w:ascii="Symbol" w:hAnsi="Symbol"/>
    </w:rPr>
  </w:style>
  <w:style w:type="character" w:customStyle="1" w:styleId="MenuOptions">
    <w:name w:val="Menu Options"/>
    <w:basedOn w:val="DefaultParagraphFont"/>
    <w:rsid w:val="00B372E5"/>
    <w:rPr>
      <w:rFonts w:ascii="Arial Narrow" w:hAnsi="Arial Narrow"/>
      <w:smallCaps/>
    </w:rPr>
  </w:style>
  <w:style w:type="character" w:customStyle="1" w:styleId="Buttons">
    <w:name w:val="Buttons"/>
    <w:basedOn w:val="DefaultParagraphFont"/>
    <w:rsid w:val="00B372E5"/>
    <w:rPr>
      <w:b/>
    </w:rPr>
  </w:style>
  <w:style w:type="character" w:customStyle="1" w:styleId="Underlined">
    <w:name w:val="Underlined"/>
    <w:basedOn w:val="DefaultParagraphFont"/>
    <w:rsid w:val="00B372E5"/>
    <w:rPr>
      <w:u w:val="single"/>
    </w:rPr>
  </w:style>
  <w:style w:type="paragraph" w:customStyle="1" w:styleId="TableBodyTextRight">
    <w:name w:val="Table Body Text Right"/>
    <w:basedOn w:val="TableBodyText"/>
    <w:rsid w:val="00B372E5"/>
    <w:pPr>
      <w:widowControl w:val="0"/>
      <w:autoSpaceDE w:val="0"/>
      <w:autoSpaceDN w:val="0"/>
      <w:adjustRightInd w:val="0"/>
      <w:jc w:val="right"/>
    </w:pPr>
    <w:rPr>
      <w:rFonts w:cs="Arial"/>
      <w:szCs w:val="18"/>
    </w:rPr>
  </w:style>
  <w:style w:type="paragraph" w:customStyle="1" w:styleId="CopyrightText">
    <w:name w:val="Copyright Text"/>
    <w:basedOn w:val="BodyText"/>
    <w:rsid w:val="00B372E5"/>
    <w:rPr>
      <w:sz w:val="18"/>
    </w:rPr>
  </w:style>
  <w:style w:type="paragraph" w:customStyle="1" w:styleId="BodySmallRight">
    <w:name w:val="Body Small Right"/>
    <w:basedOn w:val="BodyTextRight"/>
    <w:rsid w:val="00B372E5"/>
    <w:rPr>
      <w:sz w:val="18"/>
      <w:szCs w:val="18"/>
    </w:rPr>
  </w:style>
  <w:style w:type="paragraph" w:customStyle="1" w:styleId="MarginEdition">
    <w:name w:val="Margin Edition"/>
    <w:basedOn w:val="MarginNote"/>
    <w:rsid w:val="00B372E5"/>
    <w:pPr>
      <w:spacing w:before="0" w:after="0"/>
    </w:pPr>
    <w:rPr>
      <w:rFonts w:ascii="Times New Roman" w:hAnsi="Times New Roman"/>
      <w:color w:val="999999"/>
    </w:rPr>
  </w:style>
  <w:style w:type="paragraph" w:customStyle="1" w:styleId="Spacer">
    <w:name w:val="Spacer"/>
    <w:basedOn w:val="Normal"/>
    <w:rsid w:val="00B372E5"/>
    <w:rPr>
      <w:sz w:val="2"/>
      <w:szCs w:val="2"/>
    </w:rPr>
  </w:style>
  <w:style w:type="character" w:customStyle="1" w:styleId="Small">
    <w:name w:val="Small"/>
    <w:basedOn w:val="DefaultParagraphFont"/>
    <w:rsid w:val="00B372E5"/>
    <w:rPr>
      <w:sz w:val="16"/>
    </w:rPr>
  </w:style>
  <w:style w:type="paragraph" w:customStyle="1" w:styleId="WideTable">
    <w:name w:val="Wide Table"/>
    <w:basedOn w:val="Normal"/>
    <w:rsid w:val="00B372E5"/>
    <w:pPr>
      <w:ind w:left="-1418"/>
    </w:pPr>
    <w:rPr>
      <w:sz w:val="2"/>
      <w:szCs w:val="2"/>
    </w:rPr>
  </w:style>
  <w:style w:type="character" w:styleId="PageNumber">
    <w:name w:val="page number"/>
    <w:basedOn w:val="DefaultParagraphFont"/>
    <w:rsid w:val="00B372E5"/>
  </w:style>
  <w:style w:type="paragraph" w:styleId="Quote">
    <w:name w:val="Quote"/>
    <w:basedOn w:val="Heading1"/>
    <w:link w:val="QuoteChar"/>
    <w:qFormat/>
    <w:rsid w:val="00B372E5"/>
    <w:rPr>
      <w:b w:val="0"/>
      <w:sz w:val="72"/>
      <w:szCs w:val="72"/>
      <w:lang w:val="en-NZ"/>
    </w:rPr>
  </w:style>
  <w:style w:type="character" w:customStyle="1" w:styleId="QuoteChar">
    <w:name w:val="Quote Char"/>
    <w:basedOn w:val="DefaultParagraphFont"/>
    <w:link w:val="Quote"/>
    <w:rsid w:val="00B372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2E5"/>
    <w:pPr>
      <w:pageBreakBefore/>
    </w:pPr>
  </w:style>
  <w:style w:type="paragraph" w:customStyle="1" w:styleId="Border">
    <w:name w:val="Border"/>
    <w:basedOn w:val="Normal"/>
    <w:qFormat/>
    <w:rsid w:val="00B372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2E5"/>
    <w:rPr>
      <w:b/>
      <w:bCs/>
      <w:i/>
      <w:iCs/>
      <w:color w:val="auto"/>
    </w:rPr>
  </w:style>
  <w:style w:type="paragraph" w:styleId="IntenseQuote">
    <w:name w:val="Intense Quote"/>
    <w:basedOn w:val="Normal"/>
    <w:next w:val="Normal"/>
    <w:link w:val="IntenseQuoteChar"/>
    <w:uiPriority w:val="30"/>
    <w:qFormat/>
    <w:rsid w:val="00B372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2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72E5"/>
    <w:rPr>
      <w:smallCaps/>
      <w:color w:val="auto"/>
      <w:u w:val="single"/>
    </w:rPr>
  </w:style>
  <w:style w:type="character" w:styleId="IntenseReference">
    <w:name w:val="Intense Reference"/>
    <w:basedOn w:val="DefaultParagraphFont"/>
    <w:uiPriority w:val="32"/>
    <w:qFormat/>
    <w:rsid w:val="00B372E5"/>
    <w:rPr>
      <w:b/>
      <w:bCs/>
      <w:smallCaps/>
      <w:color w:val="auto"/>
      <w:spacing w:val="5"/>
      <w:u w:val="single"/>
    </w:rPr>
  </w:style>
  <w:style w:type="paragraph" w:customStyle="1" w:styleId="2ColumnHeading">
    <w:name w:val="2Column Heading"/>
    <w:basedOn w:val="BodyText"/>
    <w:qFormat/>
    <w:rsid w:val="00B372E5"/>
    <w:pPr>
      <w:spacing w:after="60"/>
      <w:ind w:left="-2268"/>
    </w:pPr>
    <w:rPr>
      <w:b/>
    </w:rPr>
  </w:style>
  <w:style w:type="paragraph" w:customStyle="1" w:styleId="Heading1TOC">
    <w:name w:val="Heading1 TOC"/>
    <w:basedOn w:val="Normal"/>
    <w:qFormat/>
    <w:rsid w:val="00B372E5"/>
    <w:pPr>
      <w:spacing w:before="240" w:after="120"/>
    </w:pPr>
    <w:rPr>
      <w:rFonts w:ascii="Times New Roman" w:hAnsi="Times New Roman"/>
      <w:b/>
      <w:sz w:val="32"/>
    </w:rPr>
  </w:style>
  <w:style w:type="paragraph" w:customStyle="1" w:styleId="Heading2TOC">
    <w:name w:val="Heading2 TOC"/>
    <w:basedOn w:val="Normal"/>
    <w:qFormat/>
    <w:rsid w:val="00B372E5"/>
    <w:pPr>
      <w:spacing w:before="240" w:after="60"/>
    </w:pPr>
    <w:rPr>
      <w:rFonts w:ascii="Times New Roman" w:hAnsi="Times New Roman"/>
      <w:b/>
      <w:sz w:val="28"/>
    </w:rPr>
  </w:style>
  <w:style w:type="character" w:customStyle="1" w:styleId="Underline">
    <w:name w:val="Underline"/>
    <w:basedOn w:val="DefaultParagraphFont"/>
    <w:qFormat/>
    <w:rsid w:val="00B372E5"/>
    <w:rPr>
      <w:u w:val="single"/>
    </w:rPr>
  </w:style>
  <w:style w:type="paragraph" w:styleId="BalloonText">
    <w:name w:val="Balloon Text"/>
    <w:basedOn w:val="Normal"/>
    <w:link w:val="BalloonTextChar"/>
    <w:rsid w:val="00B372E5"/>
    <w:rPr>
      <w:rFonts w:ascii="Tahoma" w:hAnsi="Tahoma" w:cs="Tahoma"/>
      <w:sz w:val="16"/>
      <w:szCs w:val="16"/>
    </w:rPr>
  </w:style>
  <w:style w:type="character" w:customStyle="1" w:styleId="BalloonTextChar">
    <w:name w:val="Balloon Text Char"/>
    <w:basedOn w:val="DefaultParagraphFont"/>
    <w:link w:val="BalloonText"/>
    <w:rsid w:val="00B372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72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72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1538</Words>
  <Characters>10314</Characters>
  <Application>Microsoft Office Word</Application>
  <DocSecurity>0</DocSecurity>
  <Lines>347</Lines>
  <Paragraphs>219</Paragraphs>
  <ScaleCrop>false</ScaleCrop>
  <Company>Author-it Software Corporation Ltd.</Company>
  <LinksUpToDate>false</LinksUpToDate>
  <CharactersWithSpaces>11794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CPPSEC2013A Protect valuables in transit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2012-05-26T06:19:00Z</dcterms:created>
  <dcterms:modified xsi:type="dcterms:W3CDTF">2012-05-26T06:19:00Z</dcterms:modified>
</cp:coreProperties>
</file>