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B41" w:rsidP="00BD5B41">
      <w:pPr>
        <w:pStyle w:val="Title"/>
      </w:pPr>
      <w:r>
        <w:fldChar w:fldCharType="begin"/>
      </w:r>
      <w:r>
        <w:instrText xml:space="preserve"> TITLE   \* MERGEFORMAT </w:instrText>
      </w:r>
      <w:r>
        <w:fldChar w:fldCharType="separate"/>
      </w:r>
      <w:r>
        <w:t>CPPSEC2011B Control access to and exit from premises</w:t>
      </w:r>
      <w:r>
        <w:fldChar w:fldCharType="end"/>
      </w:r>
    </w:p>
    <w:p w:rsidR="00BD5B41" w:rsidP="00BD5B41">
      <w:pPr>
        <w:pStyle w:val="Version"/>
        <w:sectPr w:rsidSect="009377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734" w:rsidP="00937734">
      <w:pPr>
        <w:pStyle w:val="SuperHeading"/>
      </w:pPr>
      <w:r w:rsidRPr="00937734">
        <w:t>CPPSEC2011B Control access to and exit from premises</w:t>
      </w:r>
    </w:p>
    <w:p w:rsidR="00000000" w:rsidRPr="00937734" w:rsidP="00937734">
      <w:pPr>
        <w:pStyle w:val="Heading1"/>
      </w:pPr>
      <w:bookmarkStart w:id="1" w:name="O_414448"/>
      <w:bookmarkEnd w:id="1"/>
      <w:r w:rsidRPr="00937734">
        <w:t>Modification History</w:t>
      </w:r>
    </w:p>
    <w:p w:rsidR="00000000" w:rsidRPr="00937734" w:rsidP="00937734">
      <w:pPr>
        <w:pStyle w:val="BodyText"/>
      </w:pPr>
      <w:r w:rsidRPr="00937734">
        <w:t>Minor additions resulting in a version upgrade, and changes to reference to units throughout CPP07.</w:t>
      </w:r>
    </w:p>
    <w:p w:rsidR="00000000" w:rsidRPr="00937734" w:rsidP="00937734">
      <w:pPr>
        <w:pStyle w:val="AllowPageBreak"/>
      </w:pPr>
    </w:p>
    <w:p w:rsidR="00000000" w:rsidRPr="00937734" w:rsidP="00937734">
      <w:pPr>
        <w:pStyle w:val="Heading1"/>
      </w:pPr>
      <w:bookmarkStart w:id="2" w:name="O_414449"/>
      <w:bookmarkEnd w:id="2"/>
      <w:r w:rsidRPr="00937734">
        <w:t>Unit Descriptor</w:t>
      </w:r>
    </w:p>
    <w:p w:rsidR="00000000" w:rsidRPr="00937734" w:rsidP="00937734">
      <w:pPr>
        <w:pStyle w:val="BodyText"/>
      </w:pPr>
      <w:r w:rsidRPr="00937734">
        <w:t>This unit of competency speci</w:t>
      </w:r>
      <w:r w:rsidRPr="00937734">
        <w:t xml:space="preserve">fies the outcomes required to monitor and manage the access and exit of persons and vehicles from premises.  It requires the ability to manage people, inspect baggage and vehicles, and manage vehicular traffic. </w:t>
      </w:r>
    </w:p>
    <w:p w:rsidR="00000000" w:rsidRPr="00937734" w:rsidP="00937734">
      <w:pPr>
        <w:pStyle w:val="BodyText"/>
      </w:pPr>
      <w:r w:rsidRPr="00937734">
        <w:t>This unit may form part of the licensing req</w:t>
      </w:r>
      <w:r w:rsidRPr="00937734">
        <w:t>uirements for persons engaged in security operations in those states and territories where these are regulated activities.</w:t>
      </w:r>
    </w:p>
    <w:p w:rsidR="00000000" w:rsidRPr="00937734" w:rsidP="00937734">
      <w:pPr>
        <w:pStyle w:val="AllowPageBreak"/>
      </w:pPr>
    </w:p>
    <w:p w:rsidR="00000000" w:rsidRPr="00937734" w:rsidP="00937734">
      <w:pPr>
        <w:pStyle w:val="Heading1"/>
      </w:pPr>
      <w:bookmarkStart w:id="3" w:name="O_414450"/>
      <w:bookmarkEnd w:id="3"/>
      <w:r w:rsidRPr="00937734">
        <w:t>Application of the Unit</w:t>
      </w:r>
    </w:p>
    <w:p w:rsidR="00000000" w:rsidRPr="00937734" w:rsidP="00937734">
      <w:pPr>
        <w:pStyle w:val="BodyText"/>
      </w:pPr>
      <w:r w:rsidRPr="00937734">
        <w:t>This unit of competency has wide application in the security industry in those roles involvi</w:t>
      </w:r>
      <w:r w:rsidRPr="00937734">
        <w:t>ng operational activities. Competency requires legal and operational knowledge applicable to relevant sectors of the security industry. The knowledge and skills described in this unit are to be applied within relevant legislative and organisational guideli</w:t>
      </w:r>
      <w:r w:rsidRPr="00937734">
        <w:t>nes.</w:t>
      </w:r>
    </w:p>
    <w:p w:rsidR="00000000" w:rsidRPr="00937734" w:rsidP="00937734">
      <w:pPr>
        <w:pStyle w:val="AllowPageBreak"/>
      </w:pPr>
    </w:p>
    <w:p w:rsidR="00000000" w:rsidRPr="00937734" w:rsidP="00937734">
      <w:pPr>
        <w:pStyle w:val="Heading1"/>
      </w:pPr>
      <w:bookmarkStart w:id="4" w:name="O_414451"/>
      <w:bookmarkEnd w:id="4"/>
      <w:r w:rsidRPr="00937734">
        <w:t>Licensing/Regulatory Information</w:t>
      </w:r>
    </w:p>
    <w:p w:rsidR="00000000" w:rsidRPr="00937734" w:rsidP="00937734">
      <w:pPr>
        <w:pStyle w:val="BodyText"/>
      </w:pPr>
      <w:r w:rsidRPr="00937734">
        <w:t>Refer to Unit Descriptor</w:t>
      </w:r>
    </w:p>
    <w:p w:rsidR="00000000" w:rsidRPr="00937734" w:rsidP="00937734">
      <w:pPr>
        <w:pStyle w:val="AllowPageBreak"/>
      </w:pPr>
    </w:p>
    <w:p w:rsidR="00000000" w:rsidRPr="00937734" w:rsidP="00937734">
      <w:pPr>
        <w:pStyle w:val="Heading1"/>
      </w:pPr>
      <w:bookmarkStart w:id="5" w:name="O_414452"/>
      <w:bookmarkEnd w:id="5"/>
      <w:r w:rsidRPr="00937734">
        <w:t>Pre-Requisites</w:t>
      </w:r>
    </w:p>
    <w:p w:rsidR="00000000" w:rsidRPr="00937734" w:rsidP="00937734">
      <w:pPr>
        <w:pStyle w:val="BodyText"/>
      </w:pPr>
      <w:r w:rsidRPr="00937734">
        <w:t>Not applicable.</w:t>
      </w:r>
    </w:p>
    <w:p w:rsidR="00000000" w:rsidRPr="00937734" w:rsidP="00937734">
      <w:pPr>
        <w:pStyle w:val="AllowPageBreak"/>
      </w:pPr>
    </w:p>
    <w:p w:rsidR="00000000" w:rsidRPr="00937734" w:rsidP="00937734">
      <w:pPr>
        <w:pStyle w:val="Heading1"/>
      </w:pPr>
      <w:bookmarkStart w:id="6" w:name="O_414453"/>
      <w:bookmarkEnd w:id="6"/>
      <w:r w:rsidRPr="00937734">
        <w:t>Employability Skills Information</w:t>
      </w:r>
    </w:p>
    <w:p w:rsidR="00000000" w:rsidRPr="00937734" w:rsidP="00937734">
      <w:pPr>
        <w:pStyle w:val="BodyText"/>
      </w:pPr>
      <w:r w:rsidRPr="00937734">
        <w:t>This unit contains employability skills.</w:t>
      </w:r>
    </w:p>
    <w:p w:rsidR="00000000" w:rsidRPr="00937734" w:rsidP="00937734">
      <w:pPr>
        <w:pStyle w:val="AllowPageBreak"/>
      </w:pPr>
    </w:p>
    <w:p w:rsidR="00000000" w:rsidRPr="00937734" w:rsidP="00937734">
      <w:pPr>
        <w:pStyle w:val="Heading1"/>
      </w:pPr>
      <w:bookmarkStart w:id="7" w:name="O_414454"/>
      <w:bookmarkEnd w:id="7"/>
      <w:r w:rsidRPr="00937734">
        <w:t>Elements and Performance Criteria Pre-Content</w:t>
      </w:r>
    </w:p>
    <w:tbl>
      <w:tblPr>
        <w:tblW w:w="0" w:type="auto"/>
        <w:tblLayout w:type="fixed"/>
        <w:tblCellMar>
          <w:left w:w="62" w:type="dxa"/>
          <w:right w:w="62" w:type="dxa"/>
        </w:tblCellMar>
        <w:tblLook w:val="0000"/>
      </w:tblPr>
      <w:tblGrid>
        <w:gridCol w:w="2399"/>
        <w:gridCol w:w="6627"/>
      </w:tblGrid>
      <w:tr w:rsidTr="00937734">
        <w:tblPrEx>
          <w:tblW w:w="0" w:type="auto"/>
          <w:tblLayout w:type="fixed"/>
          <w:tblCellMar>
            <w:left w:w="62" w:type="dxa"/>
            <w:right w:w="62" w:type="dxa"/>
          </w:tblCellMar>
          <w:tblLook w:val="0000"/>
        </w:tblPrEx>
        <w:tc>
          <w:tcPr>
            <w:tcW w:w="2399"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Elements describe the essential outcomes of a unit of competency.</w:t>
            </w:r>
          </w:p>
        </w:tc>
        <w:tc>
          <w:tcPr>
            <w:tcW w:w="6627" w:type="dxa"/>
            <w:tcBorders>
              <w:top w:val="nil"/>
              <w:left w:val="nil"/>
              <w:bottom w:val="nil"/>
              <w:right w:val="nil"/>
            </w:tcBorders>
            <w:tcMar>
              <w:top w:w="0" w:type="dxa"/>
              <w:left w:w="62" w:type="dxa"/>
              <w:bottom w:w="0" w:type="dxa"/>
              <w:right w:w="62" w:type="dxa"/>
            </w:tcMar>
          </w:tcPr>
          <w:p w:rsidR="00000000" w:rsidRPr="00937734" w:rsidP="00937734">
            <w:pPr>
              <w:pStyle w:val="BodyText"/>
            </w:pPr>
            <w:r w:rsidRPr="00937734">
              <w:t>Performance criteria describe the required performance needed to demonstrate achievement of the element. Where bold italicised text is used, fur</w:t>
            </w:r>
            <w:r w:rsidRPr="00937734">
              <w:t>ther information is detailed in the required skills and knowledge section and/or the range statement. Assessment of performance is to be consistent with the evidence guide.</w:t>
            </w:r>
          </w:p>
        </w:tc>
      </w:tr>
    </w:tbl>
    <w:p w:rsidR="00000000" w:rsidRPr="00937734" w:rsidP="00937734">
      <w:pPr>
        <w:pStyle w:val="BodyText"/>
      </w:pPr>
    </w:p>
    <w:p w:rsidR="00000000" w:rsidRPr="00937734" w:rsidP="00937734">
      <w:pPr>
        <w:pStyle w:val="AllowPageBreak"/>
      </w:pPr>
    </w:p>
    <w:p w:rsidR="00000000" w:rsidRPr="00937734" w:rsidP="00937734">
      <w:pPr>
        <w:pStyle w:val="Heading1"/>
      </w:pPr>
      <w:bookmarkStart w:id="8" w:name="O_414455"/>
      <w:bookmarkEnd w:id="8"/>
      <w:r w:rsidRPr="009377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1</w:t>
            </w:r>
          </w:p>
        </w:tc>
        <w:tc>
          <w:tcPr>
            <w:tcW w:w="1962" w:type="dxa"/>
            <w:vMerge w:val="restart"/>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Manage people.</w:t>
            </w:r>
          </w:p>
        </w:tc>
        <w:tc>
          <w:tcPr>
            <w:tcW w:w="77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1.1</w:t>
            </w:r>
          </w:p>
        </w:tc>
        <w:tc>
          <w:tcPr>
            <w:tcW w:w="561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Applicabl</w:t>
            </w:r>
            <w:r w:rsidRPr="00937734">
              <w:t xml:space="preserve">e provisions of </w:t>
            </w:r>
            <w:r w:rsidRPr="00937734">
              <w:rPr>
                <w:rStyle w:val="BoldandItalics"/>
              </w:rPr>
              <w:t xml:space="preserve">legislative </w:t>
            </w:r>
            <w:r w:rsidRPr="00937734">
              <w:t xml:space="preserve">and </w:t>
            </w:r>
            <w:r w:rsidRPr="00937734">
              <w:rPr>
                <w:rStyle w:val="BoldandItalics"/>
              </w:rPr>
              <w:t xml:space="preserve">organisational requirements </w:t>
            </w:r>
            <w:r w:rsidRPr="00937734">
              <w:t xml:space="preserve">relevant to </w:t>
            </w:r>
            <w:r w:rsidRPr="00937734">
              <w:rPr>
                <w:rStyle w:val="BoldandItalics"/>
              </w:rPr>
              <w:t>assignment instructions</w:t>
            </w:r>
            <w:r w:rsidRPr="00937734">
              <w:t xml:space="preserve"> are identified and complied with.</w:t>
            </w:r>
          </w:p>
        </w:tc>
      </w:tr>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37734" w:rsidP="00937734">
            <w:pPr>
              <w:pStyle w:val="BodyText"/>
            </w:pPr>
            <w:r w:rsidRPr="00937734">
              <w:t>1.2</w:t>
            </w:r>
          </w:p>
        </w:tc>
        <w:tc>
          <w:tcPr>
            <w:tcW w:w="561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Identification documentation</w:t>
            </w:r>
            <w:r w:rsidRPr="00937734">
              <w:t xml:space="preserve"> of </w:t>
            </w:r>
            <w:r w:rsidRPr="00937734">
              <w:rPr>
                <w:rStyle w:val="BoldandItalics"/>
              </w:rPr>
              <w:t xml:space="preserve">persons </w:t>
            </w:r>
            <w:r w:rsidRPr="00937734">
              <w:t>entering premises is verified in accordance with organisational procedures.</w:t>
            </w:r>
          </w:p>
        </w:tc>
      </w:tr>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1.3</w:t>
            </w:r>
          </w:p>
        </w:tc>
        <w:tc>
          <w:tcPr>
            <w:tcW w:w="561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Entry validations are issued and collected in accordance with organisational procedures.</w:t>
            </w:r>
          </w:p>
        </w:tc>
      </w:tr>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37734" w:rsidP="00937734">
            <w:pPr>
              <w:pStyle w:val="BodyText"/>
            </w:pPr>
            <w:r w:rsidRPr="00937734">
              <w:t>1.4</w:t>
            </w:r>
          </w:p>
        </w:tc>
        <w:tc>
          <w:tcPr>
            <w:tcW w:w="561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Incidents</w:t>
            </w:r>
            <w:r w:rsidRPr="00937734">
              <w:t xml:space="preserve"> are responded to in accordance with assignment instructions and approved procedures.</w:t>
            </w:r>
          </w:p>
        </w:tc>
      </w:tr>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1.5</w:t>
            </w:r>
          </w:p>
        </w:tc>
        <w:tc>
          <w:tcPr>
            <w:tcW w:w="5610" w:type="dxa"/>
            <w:tcBorders>
              <w:top w:val="nil"/>
              <w:left w:val="nil"/>
              <w:bottom w:val="nil"/>
              <w:right w:val="nil"/>
            </w:tcBorders>
            <w:tcMar>
              <w:top w:w="0" w:type="dxa"/>
              <w:left w:w="62" w:type="dxa"/>
              <w:bottom w:w="0" w:type="dxa"/>
              <w:right w:w="62" w:type="dxa"/>
            </w:tcMar>
          </w:tcPr>
          <w:p w:rsidR="00000000" w:rsidRPr="00937734" w:rsidP="00937734">
            <w:pPr>
              <w:pStyle w:val="BodyText"/>
            </w:pPr>
            <w:r w:rsidRPr="00937734">
              <w:t xml:space="preserve">Appropriate </w:t>
            </w:r>
            <w:r w:rsidRPr="00937734">
              <w:rPr>
                <w:rStyle w:val="BoldandItalics"/>
              </w:rPr>
              <w:t>interpersonal techniques</w:t>
            </w:r>
            <w:r w:rsidRPr="00937734">
              <w:t xml:space="preserve"> are used and personal presentation is maintained in accordance with organisational requirements.</w:t>
            </w:r>
          </w:p>
        </w:tc>
      </w:tr>
    </w:tbl>
    <w:p w:rsidR="00000000" w:rsidRPr="00937734" w:rsidP="00937734">
      <w:pPr>
        <w:pStyle w:val="BodyText"/>
      </w:pPr>
    </w:p>
    <w:tbl>
      <w:tblPr>
        <w:tblW w:w="0" w:type="auto"/>
        <w:tblLayout w:type="fixed"/>
        <w:tblCellMar>
          <w:left w:w="62" w:type="dxa"/>
          <w:right w:w="62" w:type="dxa"/>
        </w:tblCellMar>
        <w:tblLook w:val="0000"/>
      </w:tblPr>
      <w:tblGrid>
        <w:gridCol w:w="678"/>
        <w:gridCol w:w="1962"/>
        <w:gridCol w:w="770"/>
        <w:gridCol w:w="5610"/>
      </w:tblGrid>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2</w:t>
            </w:r>
          </w:p>
        </w:tc>
        <w:tc>
          <w:tcPr>
            <w:tcW w:w="1962" w:type="dxa"/>
            <w:vMerge w:val="restart"/>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Inspect baggage and vehicles.</w:t>
            </w:r>
          </w:p>
        </w:tc>
        <w:tc>
          <w:tcPr>
            <w:tcW w:w="77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2.1</w:t>
            </w:r>
          </w:p>
        </w:tc>
        <w:tc>
          <w:tcPr>
            <w:tcW w:w="561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Inspections of baggage and vehicles are carried out in accordance with assignment instructions and organisational proced</w:t>
            </w:r>
            <w:r w:rsidRPr="00937734">
              <w:t>ures.</w:t>
            </w:r>
          </w:p>
        </w:tc>
      </w:tr>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2.2</w:t>
            </w:r>
          </w:p>
        </w:tc>
        <w:tc>
          <w:tcPr>
            <w:tcW w:w="561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 xml:space="preserve">Refusals to inspection requests are reported immediately to </w:t>
            </w:r>
            <w:r w:rsidRPr="00937734">
              <w:rPr>
                <w:rStyle w:val="BoldandItalics"/>
              </w:rPr>
              <w:t>relevant persons</w:t>
            </w:r>
            <w:r w:rsidRPr="00937734">
              <w:t>.</w:t>
            </w:r>
          </w:p>
        </w:tc>
      </w:tr>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2.3</w:t>
            </w:r>
          </w:p>
        </w:tc>
        <w:tc>
          <w:tcPr>
            <w:tcW w:w="561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 xml:space="preserve">Prohibited and hazardous items are dealt with in accordance with </w:t>
            </w:r>
            <w:r w:rsidRPr="00937734">
              <w:rPr>
                <w:rStyle w:val="BoldandItalics"/>
              </w:rPr>
              <w:t>Occupational Health and Safety (OHS)</w:t>
            </w:r>
            <w:r w:rsidRPr="00937734">
              <w:t xml:space="preserve"> guidelines and organisational procedures.</w:t>
            </w:r>
          </w:p>
        </w:tc>
      </w:tr>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2.4</w:t>
            </w:r>
          </w:p>
        </w:tc>
        <w:tc>
          <w:tcPr>
            <w:tcW w:w="5610" w:type="dxa"/>
            <w:tcBorders>
              <w:top w:val="nil"/>
              <w:left w:val="nil"/>
              <w:bottom w:val="nil"/>
              <w:right w:val="nil"/>
            </w:tcBorders>
            <w:tcMar>
              <w:top w:w="0" w:type="dxa"/>
              <w:left w:w="62" w:type="dxa"/>
              <w:bottom w:w="0" w:type="dxa"/>
              <w:right w:w="62" w:type="dxa"/>
            </w:tcMar>
          </w:tcPr>
          <w:p w:rsidR="00000000" w:rsidRPr="00937734" w:rsidP="00937734">
            <w:pPr>
              <w:pStyle w:val="BodyText"/>
            </w:pPr>
            <w:r w:rsidRPr="00937734">
              <w:t>Items found during inspection procedures are recorded and reported to relevant persons in accordance with organisational procedures.</w:t>
            </w:r>
          </w:p>
        </w:tc>
      </w:tr>
    </w:tbl>
    <w:p w:rsidR="00000000" w:rsidRPr="00937734" w:rsidP="00937734">
      <w:pPr>
        <w:pStyle w:val="BodyText"/>
      </w:pPr>
    </w:p>
    <w:tbl>
      <w:tblPr>
        <w:tblW w:w="0" w:type="auto"/>
        <w:tblLayout w:type="fixed"/>
        <w:tblCellMar>
          <w:left w:w="62" w:type="dxa"/>
          <w:right w:w="62" w:type="dxa"/>
        </w:tblCellMar>
        <w:tblLook w:val="0000"/>
      </w:tblPr>
      <w:tblGrid>
        <w:gridCol w:w="678"/>
        <w:gridCol w:w="1962"/>
        <w:gridCol w:w="770"/>
        <w:gridCol w:w="5610"/>
      </w:tblGrid>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3</w:t>
            </w:r>
          </w:p>
        </w:tc>
        <w:tc>
          <w:tcPr>
            <w:tcW w:w="1962" w:type="dxa"/>
            <w:vMerge w:val="restart"/>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Manage vehicular traffic.</w:t>
            </w:r>
          </w:p>
        </w:tc>
        <w:tc>
          <w:tcPr>
            <w:tcW w:w="77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3.1</w:t>
            </w:r>
          </w:p>
        </w:tc>
        <w:tc>
          <w:tcPr>
            <w:tcW w:w="561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Vehicle entry validations are checked, issued and collected in accordance with assignment</w:t>
            </w:r>
            <w:r w:rsidRPr="00937734">
              <w:t xml:space="preserve"> instructions.</w:t>
            </w:r>
          </w:p>
        </w:tc>
      </w:tr>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3.2</w:t>
            </w:r>
          </w:p>
        </w:tc>
        <w:tc>
          <w:tcPr>
            <w:tcW w:w="561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Incidents which infringe or breach assignment instructions are reported to appropriate persons.</w:t>
            </w:r>
          </w:p>
        </w:tc>
      </w:tr>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3.3</w:t>
            </w:r>
          </w:p>
        </w:tc>
        <w:tc>
          <w:tcPr>
            <w:tcW w:w="561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Vehicles carrying dispatched product are checked against relevant documentation.</w:t>
            </w:r>
          </w:p>
        </w:tc>
      </w:tr>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3.4</w:t>
            </w:r>
          </w:p>
        </w:tc>
        <w:tc>
          <w:tcPr>
            <w:tcW w:w="5610" w:type="dxa"/>
            <w:tcBorders>
              <w:top w:val="nil"/>
              <w:left w:val="nil"/>
              <w:bottom w:val="nil"/>
              <w:right w:val="nil"/>
            </w:tcBorders>
            <w:tcMar>
              <w:top w:w="0" w:type="dxa"/>
              <w:left w:w="62" w:type="dxa"/>
              <w:bottom w:w="0" w:type="dxa"/>
              <w:right w:w="62" w:type="dxa"/>
            </w:tcMar>
          </w:tcPr>
          <w:p w:rsidR="00000000" w:rsidRPr="00937734" w:rsidP="00937734">
            <w:pPr>
              <w:pStyle w:val="BodyText"/>
            </w:pPr>
            <w:r w:rsidRPr="00937734">
              <w:t>Incoming vehicles are directed to appropriate unloading or parking areas in accordance with site requirements.</w:t>
            </w:r>
          </w:p>
        </w:tc>
      </w:tr>
    </w:tbl>
    <w:p w:rsidR="00000000" w:rsidRPr="00937734" w:rsidP="00937734">
      <w:pPr>
        <w:pStyle w:val="BodyText"/>
      </w:pPr>
    </w:p>
    <w:tbl>
      <w:tblPr>
        <w:tblW w:w="0" w:type="auto"/>
        <w:tblLayout w:type="fixed"/>
        <w:tblCellMar>
          <w:left w:w="62" w:type="dxa"/>
          <w:right w:w="62" w:type="dxa"/>
        </w:tblCellMar>
        <w:tblLook w:val="0000"/>
      </w:tblPr>
      <w:tblGrid>
        <w:gridCol w:w="678"/>
        <w:gridCol w:w="1962"/>
        <w:gridCol w:w="770"/>
        <w:gridCol w:w="5610"/>
      </w:tblGrid>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4</w:t>
            </w:r>
          </w:p>
        </w:tc>
        <w:tc>
          <w:tcPr>
            <w:tcW w:w="1962" w:type="dxa"/>
            <w:vMerge w:val="restart"/>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Manage access control systems.</w:t>
            </w:r>
          </w:p>
        </w:tc>
        <w:tc>
          <w:tcPr>
            <w:tcW w:w="770" w:type="dxa"/>
            <w:tcBorders>
              <w:top w:val="nil"/>
              <w:left w:val="nil"/>
              <w:bottom w:val="nil"/>
              <w:right w:val="nil"/>
            </w:tcBorders>
            <w:tcMar>
              <w:top w:w="0" w:type="dxa"/>
              <w:left w:w="62" w:type="dxa"/>
              <w:bottom w:w="0" w:type="dxa"/>
              <w:right w:w="62" w:type="dxa"/>
            </w:tcMar>
          </w:tcPr>
          <w:p w:rsidR="00000000" w:rsidRPr="00937734" w:rsidP="00937734">
            <w:pPr>
              <w:pStyle w:val="BodyText"/>
            </w:pPr>
            <w:r w:rsidRPr="00937734">
              <w:t>4.1</w:t>
            </w:r>
          </w:p>
        </w:tc>
        <w:tc>
          <w:tcPr>
            <w:tcW w:w="561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Access control systems</w:t>
            </w:r>
            <w:r w:rsidRPr="00937734">
              <w:t xml:space="preserve"> are managed and monitored in accordance with assignment instructions.</w:t>
            </w:r>
          </w:p>
        </w:tc>
      </w:tr>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4.2</w:t>
            </w:r>
          </w:p>
        </w:tc>
        <w:tc>
          <w:tcPr>
            <w:tcW w:w="561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Access control systems are operated in accordance with manufacturer’s instructions.</w:t>
            </w:r>
          </w:p>
        </w:tc>
      </w:tr>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4.3</w:t>
            </w:r>
          </w:p>
        </w:tc>
        <w:tc>
          <w:tcPr>
            <w:tcW w:w="561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Access control systems are activated and deactivated in accordance with assignment instructions.</w:t>
            </w:r>
          </w:p>
        </w:tc>
      </w:tr>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37734" w:rsidP="00937734">
            <w:pPr>
              <w:pStyle w:val="BodyText"/>
            </w:pPr>
            <w:r w:rsidRPr="00937734">
              <w:t>4.4</w:t>
            </w:r>
          </w:p>
        </w:tc>
        <w:tc>
          <w:tcPr>
            <w:tcW w:w="561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Indications</w:t>
            </w:r>
            <w:r w:rsidRPr="00937734">
              <w:t xml:space="preserve"> of unauthorised entry is promptly identified and responded to in accordance with approved procedures.</w:t>
            </w:r>
          </w:p>
        </w:tc>
      </w:tr>
      <w:tr w:rsidTr="009377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4.5</w:t>
            </w:r>
          </w:p>
        </w:tc>
        <w:tc>
          <w:tcPr>
            <w:tcW w:w="5610" w:type="dxa"/>
            <w:tcBorders>
              <w:top w:val="nil"/>
              <w:left w:val="nil"/>
              <w:bottom w:val="nil"/>
              <w:right w:val="nil"/>
            </w:tcBorders>
            <w:tcMar>
              <w:top w:w="0" w:type="dxa"/>
              <w:left w:w="62" w:type="dxa"/>
              <w:bottom w:w="0" w:type="dxa"/>
              <w:right w:w="62" w:type="dxa"/>
            </w:tcMar>
          </w:tcPr>
          <w:p w:rsidR="00000000" w:rsidRPr="00937734" w:rsidP="00937734">
            <w:pPr>
              <w:pStyle w:val="BodyText"/>
            </w:pPr>
            <w:r w:rsidRPr="00937734">
              <w:t xml:space="preserve">Relevant </w:t>
            </w:r>
            <w:r w:rsidRPr="00937734">
              <w:rPr>
                <w:rStyle w:val="BoldandItalics"/>
              </w:rPr>
              <w:t xml:space="preserve">documentation </w:t>
            </w:r>
            <w:r w:rsidRPr="00937734">
              <w:t>is completed and securely maintained in accordance with organisational procedures.</w:t>
            </w:r>
          </w:p>
        </w:tc>
      </w:tr>
    </w:tbl>
    <w:p w:rsidR="00BD5B41" w:rsidP="00937734">
      <w:pPr>
        <w:pStyle w:val="BodyText"/>
      </w:pPr>
    </w:p>
    <w:p w:rsidR="00BD5B41" w:rsidP="00937734">
      <w:pPr>
        <w:pStyle w:val="BodyText"/>
      </w:pPr>
    </w:p>
    <w:p w:rsidR="00000000" w:rsidRPr="00937734" w:rsidP="00937734">
      <w:pPr>
        <w:pStyle w:val="Heading1"/>
      </w:pPr>
      <w:bookmarkStart w:id="9" w:name="O_414456"/>
      <w:bookmarkEnd w:id="9"/>
      <w:r w:rsidRPr="00937734">
        <w:t>Required Skills and</w:t>
      </w:r>
      <w:r w:rsidRPr="00937734">
        <w:t xml:space="preserve"> Knowledge</w:t>
      </w:r>
    </w:p>
    <w:tbl>
      <w:tblPr>
        <w:tblW w:w="0" w:type="auto"/>
        <w:tblLayout w:type="fixed"/>
        <w:tblCellMar>
          <w:left w:w="62" w:type="dxa"/>
          <w:right w:w="62" w:type="dxa"/>
        </w:tblCellMar>
        <w:tblLook w:val="0000"/>
      </w:tblPr>
      <w:tblGrid>
        <w:gridCol w:w="9134"/>
      </w:tblGrid>
      <w:tr w:rsidTr="0093773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This section describes the skills and knowledge and their level required for this unit.</w:t>
            </w:r>
          </w:p>
        </w:tc>
      </w:tr>
      <w:tr w:rsidTr="0093773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SpecialBold"/>
              </w:rPr>
              <w:t>Required skills</w:t>
            </w:r>
          </w:p>
        </w:tc>
      </w:tr>
      <w:tr w:rsidTr="0093773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37734" w:rsidP="00937734">
            <w:pPr>
              <w:pStyle w:val="ListBullet"/>
            </w:pPr>
            <w:r w:rsidRPr="00937734">
              <w:t xml:space="preserve">communicate effectively with people from different social, cultural and ethnic backgrounds and of varying physical and mental abilities </w:t>
            </w:r>
          </w:p>
          <w:p w:rsidR="00000000" w:rsidRPr="00937734" w:rsidP="00937734">
            <w:pPr>
              <w:pStyle w:val="ListBullet"/>
            </w:pPr>
            <w:r w:rsidRPr="00937734">
              <w:t xml:space="preserve">communicate using clear and concise language </w:t>
            </w:r>
          </w:p>
          <w:p w:rsidR="00000000" w:rsidRPr="00937734" w:rsidP="00937734">
            <w:pPr>
              <w:pStyle w:val="ListBullet"/>
            </w:pPr>
            <w:r w:rsidRPr="00937734">
              <w:t>conduct an inspection of baggage, vehicles and loads</w:t>
            </w:r>
          </w:p>
          <w:p w:rsidR="00000000" w:rsidRPr="00937734" w:rsidP="00937734">
            <w:pPr>
              <w:pStyle w:val="ListBullet"/>
            </w:pPr>
            <w:r w:rsidRPr="00937734">
              <w:t>determine response appropriate to security risk situation</w:t>
            </w:r>
          </w:p>
          <w:p w:rsidR="00000000" w:rsidRPr="00937734" w:rsidP="00937734">
            <w:pPr>
              <w:pStyle w:val="ListBullet"/>
            </w:pPr>
            <w:r w:rsidRPr="00937734">
              <w:t>direct vehicular traffic</w:t>
            </w:r>
          </w:p>
          <w:p w:rsidR="00000000" w:rsidRPr="00937734" w:rsidP="00937734">
            <w:pPr>
              <w:pStyle w:val="ListBullet"/>
            </w:pPr>
            <w:r w:rsidRPr="00937734">
              <w:t>maintain goodwill and professionalism when dealing with incidents</w:t>
            </w:r>
          </w:p>
          <w:p w:rsidR="00000000" w:rsidRPr="00937734" w:rsidP="00937734">
            <w:pPr>
              <w:pStyle w:val="ListBullet"/>
            </w:pPr>
            <w:r w:rsidRPr="00937734">
              <w:t xml:space="preserve">monitor </w:t>
            </w:r>
            <w:r w:rsidRPr="00937734">
              <w:t>and control access to premises</w:t>
            </w:r>
          </w:p>
          <w:p w:rsidR="00000000" w:rsidRPr="00937734" w:rsidP="00937734">
            <w:pPr>
              <w:pStyle w:val="ListBullet"/>
            </w:pPr>
            <w:r w:rsidRPr="00937734">
              <w:t>present a professional image to members of the public and colleagues</w:t>
            </w:r>
          </w:p>
          <w:p w:rsidR="00000000" w:rsidRPr="00937734" w:rsidP="00937734">
            <w:pPr>
              <w:pStyle w:val="ListBullet"/>
            </w:pPr>
            <w:r w:rsidRPr="00937734">
              <w:t>recognise suspicious behaviour</w:t>
            </w:r>
          </w:p>
          <w:p w:rsidR="00000000" w:rsidRPr="00937734" w:rsidP="00937734">
            <w:pPr>
              <w:pStyle w:val="ListBullet"/>
            </w:pPr>
            <w:r w:rsidRPr="00937734">
              <w:t xml:space="preserve">record and report information </w:t>
            </w:r>
          </w:p>
          <w:p w:rsidR="00000000" w:rsidRPr="00937734" w:rsidP="00937734">
            <w:pPr>
              <w:pStyle w:val="ListBullet"/>
            </w:pPr>
            <w:r w:rsidRPr="00937734">
              <w:t>select and use equipment appropriate to the security operation</w:t>
            </w:r>
          </w:p>
          <w:p w:rsidR="00000000" w:rsidP="00937734">
            <w:pPr>
              <w:pStyle w:val="ListBullet"/>
              <w:rPr>
                <w:lang w:val="en-NZ"/>
              </w:rPr>
            </w:pPr>
            <w:r w:rsidRPr="00937734">
              <w:t>verify identification and autho</w:t>
            </w:r>
            <w:r w:rsidRPr="00937734">
              <w:t>rity of vehicles and persons entering premises.</w:t>
            </w:r>
          </w:p>
        </w:tc>
      </w:tr>
      <w:tr w:rsidTr="0093773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p>
        </w:tc>
      </w:tr>
      <w:tr w:rsidTr="0093773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SpecialBold"/>
              </w:rPr>
              <w:t>Required knowledge</w:t>
            </w:r>
          </w:p>
        </w:tc>
      </w:tr>
      <w:tr w:rsidTr="0093773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37734" w:rsidP="00937734">
            <w:pPr>
              <w:pStyle w:val="ListBullet"/>
            </w:pPr>
            <w:r w:rsidRPr="00937734">
              <w:t>approved communication terminology and codes and signals</w:t>
            </w:r>
          </w:p>
          <w:p w:rsidR="00000000" w:rsidRPr="00937734" w:rsidP="00937734">
            <w:pPr>
              <w:pStyle w:val="ListBullet"/>
            </w:pPr>
            <w:r w:rsidRPr="00937734">
              <w:t>communication channels</w:t>
            </w:r>
          </w:p>
          <w:p w:rsidR="00000000" w:rsidRPr="00937734" w:rsidP="00937734">
            <w:pPr>
              <w:pStyle w:val="ListBullet"/>
            </w:pPr>
            <w:r w:rsidRPr="00937734">
              <w:t>confiscation procedures</w:t>
            </w:r>
          </w:p>
          <w:p w:rsidR="00000000" w:rsidRPr="00937734" w:rsidP="00937734">
            <w:pPr>
              <w:pStyle w:val="ListBullet"/>
            </w:pPr>
            <w:r w:rsidRPr="00937734">
              <w:t xml:space="preserve">emergency and evacuation procedures </w:t>
            </w:r>
          </w:p>
          <w:p w:rsidR="00000000" w:rsidRPr="00937734" w:rsidP="00937734">
            <w:pPr>
              <w:pStyle w:val="ListBullet"/>
            </w:pPr>
            <w:r w:rsidRPr="00937734">
              <w:t xml:space="preserve">legal provisions relating to powers of arrest and ‘use of force’ guidelines </w:t>
            </w:r>
          </w:p>
          <w:p w:rsidR="00000000" w:rsidRPr="00937734" w:rsidP="00937734">
            <w:pPr>
              <w:pStyle w:val="ListBullet"/>
            </w:pPr>
            <w:r w:rsidRPr="00937734">
              <w:t xml:space="preserve">limits of own responsibility and authority </w:t>
            </w:r>
          </w:p>
          <w:p w:rsidR="00000000" w:rsidRPr="00937734" w:rsidP="00937734">
            <w:pPr>
              <w:pStyle w:val="ListBullet"/>
            </w:pPr>
            <w:r w:rsidRPr="00937734">
              <w:t xml:space="preserve">operational principles and features of access control systems </w:t>
            </w:r>
          </w:p>
          <w:p w:rsidR="00000000" w:rsidRPr="00937734" w:rsidP="00937734">
            <w:pPr>
              <w:pStyle w:val="ListBullet"/>
            </w:pPr>
            <w:r w:rsidRPr="00937734">
              <w:t>operational principles of security and communications equipment</w:t>
            </w:r>
          </w:p>
          <w:p w:rsidR="00000000" w:rsidRPr="00937734" w:rsidP="00937734">
            <w:pPr>
              <w:pStyle w:val="ListBullet"/>
            </w:pPr>
            <w:r w:rsidRPr="00937734">
              <w:t>premises</w:t>
            </w:r>
            <w:r w:rsidRPr="00937734">
              <w:t xml:space="preserve"> layout and access points </w:t>
            </w:r>
          </w:p>
          <w:p w:rsidR="00000000" w:rsidRPr="00937734" w:rsidP="00937734">
            <w:pPr>
              <w:pStyle w:val="ListBullet"/>
            </w:pPr>
            <w:r w:rsidRPr="00937734">
              <w:t>premises security procedures</w:t>
            </w:r>
          </w:p>
          <w:p w:rsidR="00000000" w:rsidRPr="00937734" w:rsidP="00937734">
            <w:pPr>
              <w:pStyle w:val="ListBullet"/>
            </w:pPr>
            <w:r w:rsidRPr="00937734">
              <w:t>principles of effective communication including interpersonal techniques</w:t>
            </w:r>
          </w:p>
          <w:p w:rsidR="00000000" w:rsidRPr="00937734" w:rsidP="00937734">
            <w:pPr>
              <w:pStyle w:val="ListBullet"/>
            </w:pPr>
            <w:r w:rsidRPr="00937734">
              <w:t>procedures for dealing with contingency measures such as incidents involving forced entry or exit from premises</w:t>
            </w:r>
          </w:p>
          <w:p w:rsidR="00000000" w:rsidRPr="00937734" w:rsidP="00937734">
            <w:pPr>
              <w:pStyle w:val="ListBullet"/>
            </w:pPr>
            <w:r w:rsidRPr="00937734">
              <w:t>procedures to handle dangerous goods</w:t>
            </w:r>
          </w:p>
          <w:p w:rsidR="00000000" w:rsidRPr="00937734" w:rsidP="00937734">
            <w:pPr>
              <w:pStyle w:val="ListBullet"/>
            </w:pPr>
            <w:r w:rsidRPr="00937734">
              <w:t>reporting and documentation procedures</w:t>
            </w:r>
          </w:p>
          <w:p w:rsidR="00000000" w:rsidRPr="00937734" w:rsidP="00937734">
            <w:pPr>
              <w:pStyle w:val="ListBullet"/>
            </w:pPr>
            <w:r w:rsidRPr="00937734">
              <w:t>types of identification and authority required to confirm entry to premises.</w:t>
            </w:r>
          </w:p>
        </w:tc>
      </w:tr>
    </w:tbl>
    <w:p w:rsidR="00BD5B41" w:rsidP="00937734">
      <w:pPr>
        <w:pStyle w:val="BodyText"/>
      </w:pPr>
    </w:p>
    <w:p w:rsidR="00BD5B41" w:rsidP="00937734">
      <w:pPr>
        <w:pStyle w:val="BodyText"/>
      </w:pPr>
    </w:p>
    <w:p w:rsidR="00000000" w:rsidRPr="00937734" w:rsidP="00937734">
      <w:pPr>
        <w:pStyle w:val="Heading1"/>
      </w:pPr>
      <w:bookmarkStart w:id="10" w:name="O_414457"/>
      <w:bookmarkEnd w:id="10"/>
      <w:r w:rsidRPr="00937734">
        <w:t>Evidence Guide</w:t>
      </w:r>
    </w:p>
    <w:tbl>
      <w:tblPr>
        <w:tblW w:w="0" w:type="auto"/>
        <w:tblLayout w:type="fixed"/>
        <w:tblCellMar>
          <w:left w:w="62" w:type="dxa"/>
          <w:right w:w="62" w:type="dxa"/>
        </w:tblCellMar>
        <w:tblLook w:val="0000"/>
      </w:tblPr>
      <w:tblGrid>
        <w:gridCol w:w="2503"/>
        <w:gridCol w:w="6630"/>
      </w:tblGrid>
      <w:tr w:rsidTr="00BD5B41">
        <w:tblPrEx>
          <w:tblW w:w="0" w:type="auto"/>
          <w:tblLayout w:type="fixed"/>
          <w:tblCellMar>
            <w:left w:w="62" w:type="dxa"/>
            <w:right w:w="62" w:type="dxa"/>
          </w:tblCellMar>
          <w:tblLook w:val="0000"/>
        </w:tblPrEx>
        <w:tc>
          <w:tcPr>
            <w:tcW w:w="9133" w:type="dxa"/>
            <w:gridSpan w:val="2"/>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The evidence guide provides advice on assessment and must be read in</w:t>
            </w:r>
            <w:r w:rsidRPr="00937734">
              <w:t xml:space="preserve"> conjunction with the performance criteria, required skills and knowledge, range statement and the Assessment Guidelines for the Training Package.</w:t>
            </w:r>
          </w:p>
        </w:tc>
      </w:tr>
      <w:tr w:rsidTr="00BD5B41">
        <w:tblPrEx>
          <w:tblW w:w="0" w:type="auto"/>
          <w:tblLayout w:type="fixed"/>
          <w:tblCellMar>
            <w:left w:w="62" w:type="dxa"/>
            <w:right w:w="62" w:type="dxa"/>
          </w:tblCellMar>
          <w:tblLook w:val="0000"/>
        </w:tblPrEx>
        <w:tc>
          <w:tcPr>
            <w:tcW w:w="2503"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SpecialBold"/>
              </w:rPr>
              <w:t>Critical aspects for assessment and evidence required to demonstrate competency in this unit</w:t>
            </w:r>
          </w:p>
        </w:tc>
        <w:tc>
          <w:tcPr>
            <w:tcW w:w="6630" w:type="dxa"/>
            <w:tcBorders>
              <w:top w:val="nil"/>
              <w:left w:val="nil"/>
              <w:bottom w:val="nil"/>
              <w:right w:val="nil"/>
            </w:tcBorders>
            <w:tcMar>
              <w:top w:w="0" w:type="dxa"/>
              <w:left w:w="62" w:type="dxa"/>
              <w:bottom w:w="0" w:type="dxa"/>
              <w:right w:w="62" w:type="dxa"/>
            </w:tcMar>
          </w:tcPr>
          <w:p w:rsidR="00000000" w:rsidRPr="00937734" w:rsidP="00937734">
            <w:pPr>
              <w:pStyle w:val="BodyText"/>
            </w:pPr>
            <w:r w:rsidRPr="00937734">
              <w:t>A person who demonstrates competency in this unit must be able to provide evidence of:</w:t>
            </w:r>
          </w:p>
          <w:p w:rsidR="00000000" w:rsidRPr="00937734" w:rsidP="00937734">
            <w:pPr>
              <w:pStyle w:val="ListBullet"/>
            </w:pPr>
            <w:r w:rsidRPr="00937734">
              <w:t xml:space="preserve">completing, processing and maintaining documentation </w:t>
            </w:r>
          </w:p>
          <w:p w:rsidR="00000000" w:rsidRPr="00937734" w:rsidP="00937734">
            <w:pPr>
              <w:pStyle w:val="ListBullet"/>
            </w:pPr>
            <w:r w:rsidRPr="00937734">
              <w:t xml:space="preserve">identifying and complying with legal, procedural and site access requirements </w:t>
            </w:r>
          </w:p>
          <w:p w:rsidR="00000000" w:rsidRPr="00937734" w:rsidP="00937734">
            <w:pPr>
              <w:pStyle w:val="ListBullet"/>
            </w:pPr>
            <w:r w:rsidRPr="00937734">
              <w:t>identifying prohibited and dangerou</w:t>
            </w:r>
            <w:r w:rsidRPr="00937734">
              <w:t>s items and take necessary response actions</w:t>
            </w:r>
          </w:p>
          <w:p w:rsidR="00000000" w:rsidRPr="00937734" w:rsidP="00937734">
            <w:pPr>
              <w:pStyle w:val="ListBullet"/>
            </w:pPr>
            <w:r w:rsidRPr="00937734">
              <w:t>operating a range of access control systems, security and communications equipment</w:t>
            </w:r>
          </w:p>
          <w:p w:rsidR="00000000" w:rsidRPr="00937734" w:rsidP="00937734">
            <w:pPr>
              <w:pStyle w:val="ListBullet"/>
            </w:pPr>
            <w:r w:rsidRPr="00937734">
              <w:t>using effective communication techniques to give clear and accurate information in a form which is preferred and understood by th</w:t>
            </w:r>
            <w:r w:rsidRPr="00937734">
              <w:t>e receiver and engages minority groups</w:t>
            </w:r>
          </w:p>
          <w:p w:rsidR="00000000" w:rsidP="00937734">
            <w:pPr>
              <w:pStyle w:val="ListBullet"/>
              <w:rPr>
                <w:lang w:val="en-NZ"/>
              </w:rPr>
            </w:pPr>
            <w:r w:rsidRPr="00937734">
              <w:t>verifying and controlling authorised access and exit of persons, vehicles and dispatched goods to and from premises.</w:t>
            </w:r>
          </w:p>
        </w:tc>
      </w:tr>
      <w:tr w:rsidTr="00BD5B41">
        <w:tblPrEx>
          <w:tblW w:w="0" w:type="auto"/>
          <w:tblLayout w:type="fixed"/>
          <w:tblCellMar>
            <w:left w:w="62" w:type="dxa"/>
            <w:right w:w="62" w:type="dxa"/>
          </w:tblCellMar>
          <w:tblLook w:val="0000"/>
        </w:tblPrEx>
        <w:tc>
          <w:tcPr>
            <w:tcW w:w="2503"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SpecialBold"/>
              </w:rPr>
              <w:t>Context of and specific resources for assessment</w:t>
            </w:r>
          </w:p>
        </w:tc>
        <w:tc>
          <w:tcPr>
            <w:tcW w:w="6630" w:type="dxa"/>
            <w:tcBorders>
              <w:top w:val="nil"/>
              <w:left w:val="nil"/>
              <w:bottom w:val="nil"/>
              <w:right w:val="nil"/>
            </w:tcBorders>
            <w:tcMar>
              <w:top w:w="0" w:type="dxa"/>
              <w:left w:w="62" w:type="dxa"/>
              <w:bottom w:w="0" w:type="dxa"/>
              <w:right w:w="62" w:type="dxa"/>
            </w:tcMar>
          </w:tcPr>
          <w:p w:rsidR="00000000" w:rsidRPr="00937734" w:rsidP="00937734">
            <w:pPr>
              <w:pStyle w:val="BodyText"/>
            </w:pPr>
            <w:r w:rsidRPr="00937734">
              <w:t>Context of assessment includes:</w:t>
            </w:r>
          </w:p>
          <w:p w:rsidR="00000000" w:rsidRPr="00937734" w:rsidP="00937734">
            <w:pPr>
              <w:pStyle w:val="ListBullet"/>
            </w:pPr>
            <w:r w:rsidRPr="00937734">
              <w:t>a setting in the workplace or environment that simulates the conditions of performance described in the elements, performance criteria and range statement.</w:t>
            </w:r>
          </w:p>
          <w:p w:rsidR="00000000" w:rsidRPr="00937734" w:rsidP="00937734">
            <w:pPr>
              <w:pStyle w:val="BodyText"/>
            </w:pPr>
            <w:r w:rsidRPr="00937734">
              <w:t>Resource implications for assessment include:</w:t>
            </w:r>
          </w:p>
          <w:p w:rsidR="00000000" w:rsidRPr="00937734" w:rsidP="00937734">
            <w:pPr>
              <w:pStyle w:val="ListBullet"/>
            </w:pPr>
            <w:r w:rsidRPr="00937734">
              <w:t xml:space="preserve">access to plain English version of relevant statutes </w:t>
            </w:r>
            <w:r w:rsidRPr="00937734">
              <w:t>and procedures</w:t>
            </w:r>
          </w:p>
          <w:p w:rsidR="00000000" w:rsidRPr="00937734" w:rsidP="00937734">
            <w:pPr>
              <w:pStyle w:val="ListBullet"/>
            </w:pPr>
            <w:r w:rsidRPr="00937734">
              <w:t>access to a registered provider of assessment services</w:t>
            </w:r>
          </w:p>
          <w:p w:rsidR="00000000" w:rsidRPr="00937734" w:rsidP="00937734">
            <w:pPr>
              <w:pStyle w:val="ListBullet"/>
            </w:pPr>
            <w:r w:rsidRPr="00937734">
              <w:t>access to a suitable venue and equipment</w:t>
            </w:r>
          </w:p>
          <w:p w:rsidR="00000000" w:rsidRPr="00937734" w:rsidP="00937734">
            <w:pPr>
              <w:pStyle w:val="ListBullet"/>
            </w:pPr>
            <w:r w:rsidRPr="00937734">
              <w:t>assessment instruments including personal planner and assessment record book</w:t>
            </w:r>
          </w:p>
          <w:p w:rsidR="00000000" w:rsidRPr="00937734" w:rsidP="00937734">
            <w:pPr>
              <w:pStyle w:val="ListBullet"/>
            </w:pPr>
            <w:r w:rsidRPr="00937734">
              <w:t>work schedules, organisational policies and duty statements.</w:t>
            </w:r>
          </w:p>
          <w:p w:rsidR="00000000" w:rsidP="00937734">
            <w:pPr>
              <w:pStyle w:val="BodyText"/>
              <w:rPr>
                <w:lang w:val="en-NZ"/>
              </w:rPr>
            </w:pPr>
            <w:r w:rsidRPr="00937734">
              <w:t>Reasona</w:t>
            </w:r>
            <w:r w:rsidRPr="00937734">
              <w:t>ble adjustments must be made to assessment processes where required for people with disabilities. This could include access to modified equipment and other physical resources, and the provision of appropriate assessment support.</w:t>
            </w:r>
          </w:p>
        </w:tc>
      </w:tr>
      <w:tr w:rsidTr="00BD5B41">
        <w:tblPrEx>
          <w:tblW w:w="0" w:type="auto"/>
          <w:tblLayout w:type="fixed"/>
          <w:tblCellMar>
            <w:left w:w="62" w:type="dxa"/>
            <w:right w:w="62" w:type="dxa"/>
          </w:tblCellMar>
          <w:tblLook w:val="0000"/>
        </w:tblPrEx>
        <w:tc>
          <w:tcPr>
            <w:tcW w:w="2503"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SpecialBold"/>
              </w:rPr>
              <w:t>Method of assessment</w:t>
            </w:r>
          </w:p>
        </w:tc>
        <w:tc>
          <w:tcPr>
            <w:tcW w:w="6630" w:type="dxa"/>
            <w:tcBorders>
              <w:top w:val="nil"/>
              <w:left w:val="nil"/>
              <w:bottom w:val="nil"/>
              <w:right w:val="nil"/>
            </w:tcBorders>
            <w:tcMar>
              <w:top w:w="0" w:type="dxa"/>
              <w:left w:w="62" w:type="dxa"/>
              <w:bottom w:w="0" w:type="dxa"/>
              <w:right w:w="62" w:type="dxa"/>
            </w:tcMar>
          </w:tcPr>
          <w:p w:rsidR="00000000" w:rsidRPr="00937734" w:rsidP="00937734">
            <w:pPr>
              <w:pStyle w:val="BodyText"/>
            </w:pPr>
            <w:r w:rsidRPr="00937734">
              <w:t xml:space="preserve">This </w:t>
            </w:r>
            <w:r w:rsidRPr="00937734">
              <w:t>unit of competency could be assessed using the following methods of assessment:</w:t>
            </w:r>
          </w:p>
          <w:p w:rsidR="00000000" w:rsidRPr="00937734" w:rsidP="00937734">
            <w:pPr>
              <w:pStyle w:val="ListBullet"/>
            </w:pPr>
            <w:r w:rsidRPr="00937734">
              <w:t>observation of processes and procedures</w:t>
            </w:r>
          </w:p>
          <w:p w:rsidR="00000000" w:rsidP="00937734">
            <w:pPr>
              <w:pStyle w:val="ListBullet"/>
              <w:rPr>
                <w:lang w:val="en-NZ"/>
              </w:rPr>
            </w:pPr>
            <w:r w:rsidRPr="00937734">
              <w:t>questioning of underpinning knowledge and skills.</w:t>
            </w:r>
          </w:p>
        </w:tc>
      </w:tr>
      <w:tr w:rsidTr="00BD5B41">
        <w:tblPrEx>
          <w:tblW w:w="0" w:type="auto"/>
          <w:tblLayout w:type="fixed"/>
          <w:tblCellMar>
            <w:left w:w="62" w:type="dxa"/>
            <w:right w:w="62" w:type="dxa"/>
          </w:tblCellMar>
          <w:tblLook w:val="0000"/>
        </w:tblPrEx>
        <w:tc>
          <w:tcPr>
            <w:tcW w:w="2503"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SpecialBold"/>
              </w:rPr>
              <w:t>Guidance information for assessment</w:t>
            </w:r>
          </w:p>
        </w:tc>
        <w:tc>
          <w:tcPr>
            <w:tcW w:w="6630" w:type="dxa"/>
            <w:tcBorders>
              <w:top w:val="nil"/>
              <w:left w:val="nil"/>
              <w:bottom w:val="nil"/>
              <w:right w:val="nil"/>
            </w:tcBorders>
            <w:tcMar>
              <w:top w:w="0" w:type="dxa"/>
              <w:left w:w="62" w:type="dxa"/>
              <w:bottom w:w="0" w:type="dxa"/>
              <w:right w:w="62" w:type="dxa"/>
            </w:tcMar>
          </w:tcPr>
          <w:p w:rsidR="00000000" w:rsidRPr="00937734" w:rsidP="00937734">
            <w:pPr>
              <w:pStyle w:val="BodyText"/>
            </w:pPr>
            <w:r w:rsidRPr="00937734">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937734">
              <w:t>targeted questioning to assess the underpinning knowledge.</w:t>
            </w:r>
          </w:p>
          <w:p w:rsidR="00000000" w:rsidRPr="00937734" w:rsidP="00937734">
            <w:pPr>
              <w:pStyle w:val="BodyText"/>
            </w:pPr>
            <w:r w:rsidRPr="00937734">
              <w:t>Oral questioning or written assessment may be used to assess underpinning knowledge. In assessment situations where the candidate is offered a choice between oral questioning and written assessment</w:t>
            </w:r>
            <w:r w:rsidRPr="00937734">
              <w:t>, questions are to be identical.</w:t>
            </w:r>
          </w:p>
          <w:p w:rsidR="00000000" w:rsidRPr="00937734" w:rsidP="00937734">
            <w:pPr>
              <w:pStyle w:val="BodyText"/>
            </w:pPr>
            <w:r w:rsidRPr="00937734">
              <w:t>Supplementary evidence may be obtained from relevant authenticated correspondence from existing supervisors, team leaders or specialist training staff.</w:t>
            </w:r>
          </w:p>
        </w:tc>
      </w:tr>
    </w:tbl>
    <w:p w:rsidR="00BD5B41" w:rsidP="00937734">
      <w:pPr>
        <w:pStyle w:val="BodyText"/>
      </w:pPr>
    </w:p>
    <w:p w:rsidR="00BD5B41" w:rsidP="00937734">
      <w:pPr>
        <w:pStyle w:val="BodyText"/>
      </w:pPr>
    </w:p>
    <w:p w:rsidR="00000000" w:rsidRPr="00937734" w:rsidP="00937734">
      <w:pPr>
        <w:pStyle w:val="Heading1"/>
      </w:pPr>
      <w:bookmarkStart w:id="11" w:name="O_414458"/>
      <w:bookmarkEnd w:id="11"/>
      <w:r w:rsidRPr="00937734">
        <w:t>Range Statement</w:t>
      </w:r>
    </w:p>
    <w:tbl>
      <w:tblPr>
        <w:tblW w:w="0" w:type="auto"/>
        <w:tblLayout w:type="fixed"/>
        <w:tblCellMar>
          <w:left w:w="62" w:type="dxa"/>
          <w:right w:w="62" w:type="dxa"/>
        </w:tblCellMar>
        <w:tblLook w:val="0000"/>
      </w:tblPr>
      <w:tblGrid>
        <w:gridCol w:w="2507"/>
        <w:gridCol w:w="6627"/>
      </w:tblGrid>
      <w:tr w:rsidTr="00BD5B41">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 xml:space="preserve">The range statement relates to the </w:t>
            </w:r>
            <w:r w:rsidRPr="00937734">
              <w:t>unit of competency as a whole. It allows for different work environments and situations that may affect performance. Bold italicised wording, if used in the performance criteria, is detailed below. Essential operating conditions that may be present with tr</w:t>
            </w:r>
            <w:r w:rsidRPr="00937734">
              <w:t>aining and assessment (depending on the work situation, needs of the candidate, accessibility of the item, and local industry and regional contexts) may also be included.</w:t>
            </w:r>
          </w:p>
        </w:tc>
      </w:tr>
      <w:tr w:rsidTr="00BD5B41">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 xml:space="preserve">Legislative requirements </w:t>
            </w:r>
            <w:r w:rsidRPr="00937734">
              <w:t xml:space="preserve">may relate to: </w:t>
            </w:r>
          </w:p>
        </w:tc>
        <w:tc>
          <w:tcPr>
            <w:tcW w:w="6627" w:type="dxa"/>
            <w:tcBorders>
              <w:top w:val="nil"/>
              <w:left w:val="nil"/>
              <w:bottom w:val="nil"/>
              <w:right w:val="nil"/>
            </w:tcBorders>
            <w:tcMar>
              <w:top w:w="0" w:type="dxa"/>
              <w:left w:w="62" w:type="dxa"/>
              <w:bottom w:w="0" w:type="dxa"/>
              <w:right w:w="62" w:type="dxa"/>
            </w:tcMar>
          </w:tcPr>
          <w:p w:rsidR="00000000" w:rsidRPr="00937734" w:rsidP="00937734">
            <w:pPr>
              <w:pStyle w:val="ListBullet"/>
            </w:pPr>
            <w:r w:rsidRPr="00937734">
              <w:t xml:space="preserve">apprehension and powers of arrest </w:t>
            </w:r>
          </w:p>
          <w:p w:rsidR="00000000" w:rsidRPr="00937734" w:rsidP="00937734">
            <w:pPr>
              <w:pStyle w:val="ListBullet"/>
            </w:pPr>
            <w:r w:rsidRPr="00937734">
              <w:t>Australian standards and quality assurance requirements</w:t>
            </w:r>
          </w:p>
          <w:p w:rsidR="00000000" w:rsidRPr="00937734" w:rsidP="00937734">
            <w:pPr>
              <w:pStyle w:val="ListBullet"/>
            </w:pPr>
            <w:r w:rsidRPr="00937734">
              <w:t>counter-terrorism</w:t>
            </w:r>
          </w:p>
          <w:p w:rsidR="00000000" w:rsidRPr="00937734" w:rsidP="00937734">
            <w:pPr>
              <w:pStyle w:val="ListBullet"/>
            </w:pPr>
            <w:r w:rsidRPr="00937734">
              <w:t>crowd control and control of persons under the influence of intoxicating substances</w:t>
            </w:r>
          </w:p>
          <w:p w:rsidR="00000000" w:rsidRPr="00937734" w:rsidP="00937734">
            <w:pPr>
              <w:pStyle w:val="ListBullet"/>
            </w:pPr>
            <w:r w:rsidRPr="00937734">
              <w:t>disability</w:t>
            </w:r>
          </w:p>
          <w:p w:rsidR="00000000" w:rsidRPr="00937734" w:rsidP="00937734">
            <w:pPr>
              <w:pStyle w:val="ListBullet"/>
            </w:pPr>
            <w:r w:rsidRPr="00937734">
              <w:t>force continuum, use of force guidelines</w:t>
            </w:r>
          </w:p>
          <w:p w:rsidR="00000000" w:rsidRPr="00937734" w:rsidP="00937734">
            <w:pPr>
              <w:pStyle w:val="ListBullet"/>
            </w:pPr>
            <w:r w:rsidRPr="00937734">
              <w:t>general ‘duty of care’ responsibilities</w:t>
            </w:r>
          </w:p>
          <w:p w:rsidR="00000000" w:rsidRPr="00937734" w:rsidP="00937734">
            <w:pPr>
              <w:pStyle w:val="ListBullet"/>
            </w:pPr>
            <w:r w:rsidRPr="00937734">
              <w:t>inspec</w:t>
            </w:r>
            <w:r w:rsidRPr="00937734">
              <w:t>tion of people and property, and search and seizure of goods</w:t>
            </w:r>
          </w:p>
          <w:p w:rsidR="00000000" w:rsidRPr="00937734" w:rsidP="00937734">
            <w:pPr>
              <w:pStyle w:val="ListBullet"/>
            </w:pPr>
            <w:r w:rsidRPr="00937734">
              <w:t>licensing or certification requirements</w:t>
            </w:r>
          </w:p>
          <w:p w:rsidR="00000000" w:rsidRPr="00937734" w:rsidP="00937734">
            <w:pPr>
              <w:pStyle w:val="ListBullet"/>
            </w:pPr>
            <w:r w:rsidRPr="00937734">
              <w:t>privacy and confidentiality</w:t>
            </w:r>
          </w:p>
          <w:p w:rsidR="00000000" w:rsidRPr="00937734" w:rsidP="00937734">
            <w:pPr>
              <w:pStyle w:val="ListBullet"/>
            </w:pPr>
            <w:r w:rsidRPr="00937734">
              <w:t>relevant commonwealth, state, and territory legislation, codes and national standards for:</w:t>
            </w:r>
          </w:p>
          <w:p w:rsidR="00000000" w:rsidRPr="00937734" w:rsidP="00937734">
            <w:pPr>
              <w:pStyle w:val="ListBullet2"/>
            </w:pPr>
            <w:r w:rsidRPr="00937734">
              <w:t>anti-discrimination</w:t>
            </w:r>
          </w:p>
          <w:p w:rsidR="00000000" w:rsidRPr="00937734" w:rsidP="00937734">
            <w:pPr>
              <w:pStyle w:val="ListBullet2"/>
            </w:pPr>
            <w:r w:rsidRPr="00937734">
              <w:t>cultural and et</w:t>
            </w:r>
            <w:r w:rsidRPr="00937734">
              <w:t>hnic diversity</w:t>
            </w:r>
          </w:p>
          <w:p w:rsidR="00000000" w:rsidRPr="00937734" w:rsidP="00937734">
            <w:pPr>
              <w:pStyle w:val="ListBullet2"/>
            </w:pPr>
            <w:r w:rsidRPr="00937734">
              <w:t>environmental issues</w:t>
            </w:r>
          </w:p>
          <w:p w:rsidR="00000000" w:rsidRPr="00937734" w:rsidP="00937734">
            <w:pPr>
              <w:pStyle w:val="ListBullet2"/>
            </w:pPr>
            <w:r w:rsidRPr="00937734">
              <w:t>equal employment opportunity</w:t>
            </w:r>
          </w:p>
          <w:p w:rsidR="00000000" w:rsidRPr="00937734" w:rsidP="00937734">
            <w:pPr>
              <w:pStyle w:val="ListBullet2"/>
            </w:pPr>
            <w:r w:rsidRPr="00937734">
              <w:t>industrial relations</w:t>
            </w:r>
          </w:p>
          <w:p w:rsidR="00000000" w:rsidRPr="00937734" w:rsidP="00937734">
            <w:pPr>
              <w:pStyle w:val="ListBullet2"/>
            </w:pPr>
            <w:r w:rsidRPr="00937734">
              <w:t>OHS</w:t>
            </w:r>
          </w:p>
          <w:p w:rsidR="00000000" w:rsidRPr="00937734" w:rsidP="00937734">
            <w:pPr>
              <w:pStyle w:val="ListBullet"/>
            </w:pPr>
            <w:r w:rsidRPr="00937734">
              <w:t xml:space="preserve">relevant industry codes of practice </w:t>
            </w:r>
          </w:p>
          <w:p w:rsidR="00000000" w:rsidP="00937734">
            <w:pPr>
              <w:pStyle w:val="ListBullet"/>
              <w:rPr>
                <w:lang w:val="en-NZ"/>
              </w:rPr>
            </w:pPr>
            <w:r w:rsidRPr="00937734">
              <w:t>trespass and the removal of persons.</w:t>
            </w:r>
          </w:p>
        </w:tc>
      </w:tr>
      <w:tr w:rsidTr="00BD5B41">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 xml:space="preserve">Organisational requirements </w:t>
            </w:r>
            <w:r w:rsidRPr="00937734">
              <w:t>may relate to:</w:t>
            </w:r>
          </w:p>
        </w:tc>
        <w:tc>
          <w:tcPr>
            <w:tcW w:w="6627" w:type="dxa"/>
            <w:tcBorders>
              <w:top w:val="nil"/>
              <w:left w:val="nil"/>
              <w:bottom w:val="nil"/>
              <w:right w:val="nil"/>
            </w:tcBorders>
            <w:tcMar>
              <w:top w:w="0" w:type="dxa"/>
              <w:left w:w="62" w:type="dxa"/>
              <w:bottom w:w="0" w:type="dxa"/>
              <w:right w:w="62" w:type="dxa"/>
            </w:tcMar>
          </w:tcPr>
          <w:p w:rsidR="00000000" w:rsidRPr="00937734" w:rsidP="00937734">
            <w:pPr>
              <w:pStyle w:val="ListBullet"/>
            </w:pPr>
            <w:r w:rsidRPr="00937734">
              <w:t>access and equity policies, principles and practices</w:t>
            </w:r>
          </w:p>
          <w:p w:rsidR="00000000" w:rsidRPr="00937734" w:rsidP="00937734">
            <w:pPr>
              <w:pStyle w:val="ListBullet"/>
            </w:pPr>
            <w:r w:rsidRPr="00937734">
              <w:t>business and performance plans</w:t>
            </w:r>
          </w:p>
          <w:p w:rsidR="00000000" w:rsidRPr="00937734" w:rsidP="00937734">
            <w:pPr>
              <w:pStyle w:val="ListBullet"/>
            </w:pPr>
            <w:r w:rsidRPr="00937734">
              <w:t>client service standards</w:t>
            </w:r>
          </w:p>
          <w:p w:rsidR="00000000" w:rsidRPr="00937734" w:rsidP="00937734">
            <w:pPr>
              <w:pStyle w:val="ListBullet"/>
            </w:pPr>
            <w:r w:rsidRPr="00937734">
              <w:t>code of conduct, code of ethics</w:t>
            </w:r>
          </w:p>
          <w:p w:rsidR="00000000" w:rsidRPr="00937734" w:rsidP="00937734">
            <w:pPr>
              <w:pStyle w:val="ListBullet"/>
            </w:pPr>
            <w:r w:rsidRPr="00937734">
              <w:t>communication and reporting procedures</w:t>
            </w:r>
          </w:p>
          <w:p w:rsidR="00000000" w:rsidRPr="00937734" w:rsidP="00937734">
            <w:pPr>
              <w:pStyle w:val="ListBullet"/>
            </w:pPr>
            <w:r w:rsidRPr="00937734">
              <w:t>complaint and dispute resolution procedures</w:t>
            </w:r>
          </w:p>
          <w:p w:rsidR="00000000" w:rsidRPr="00937734" w:rsidP="00937734">
            <w:pPr>
              <w:pStyle w:val="ListBullet"/>
            </w:pPr>
            <w:r w:rsidRPr="00937734">
              <w:t>emergency and evacuation procedu</w:t>
            </w:r>
            <w:r w:rsidRPr="00937734">
              <w:t>res</w:t>
            </w:r>
          </w:p>
          <w:p w:rsidR="00000000" w:rsidRPr="00937734" w:rsidP="00937734">
            <w:pPr>
              <w:pStyle w:val="ListBullet"/>
            </w:pPr>
            <w:r w:rsidRPr="00937734">
              <w:t xml:space="preserve">employer and employee rights and responsibilities </w:t>
            </w:r>
          </w:p>
          <w:p w:rsidR="00000000" w:rsidRPr="00937734" w:rsidP="00937734">
            <w:pPr>
              <w:pStyle w:val="ListBullet"/>
            </w:pPr>
            <w:r w:rsidRPr="00937734">
              <w:t>OHS policies, procedures and programs</w:t>
            </w:r>
          </w:p>
          <w:p w:rsidR="00000000" w:rsidRPr="00937734" w:rsidP="00937734">
            <w:pPr>
              <w:pStyle w:val="ListBullet"/>
            </w:pPr>
            <w:r w:rsidRPr="00937734">
              <w:t xml:space="preserve">own role, responsibility and authority </w:t>
            </w:r>
          </w:p>
          <w:p w:rsidR="00000000" w:rsidRPr="00937734" w:rsidP="00937734">
            <w:pPr>
              <w:pStyle w:val="ListBullet"/>
            </w:pPr>
            <w:r w:rsidRPr="00937734">
              <w:t>personal and professional development</w:t>
            </w:r>
          </w:p>
          <w:p w:rsidR="00000000" w:rsidRPr="00937734" w:rsidP="00937734">
            <w:pPr>
              <w:pStyle w:val="ListBullet"/>
            </w:pPr>
            <w:r w:rsidRPr="00937734">
              <w:t>privacy and confidentiality of information</w:t>
            </w:r>
          </w:p>
          <w:p w:rsidR="00000000" w:rsidRPr="00937734" w:rsidP="00937734">
            <w:pPr>
              <w:pStyle w:val="ListBullet"/>
            </w:pPr>
            <w:r w:rsidRPr="00937734">
              <w:t>quality assurance and continuous improveme</w:t>
            </w:r>
            <w:r w:rsidRPr="00937734">
              <w:t>nt processes and standards</w:t>
            </w:r>
          </w:p>
          <w:p w:rsidR="00000000" w:rsidRPr="00937734" w:rsidP="00937734">
            <w:pPr>
              <w:pStyle w:val="ListBullet"/>
            </w:pPr>
            <w:r w:rsidRPr="00937734">
              <w:t>resource parameters and procedures</w:t>
            </w:r>
          </w:p>
          <w:p w:rsidR="00000000" w:rsidRPr="00937734" w:rsidP="00937734">
            <w:pPr>
              <w:pStyle w:val="ListBullet"/>
            </w:pPr>
            <w:r w:rsidRPr="00937734">
              <w:t>roles, functions and responsibilities of security personnel</w:t>
            </w:r>
          </w:p>
          <w:p w:rsidR="00000000" w:rsidP="00937734">
            <w:pPr>
              <w:pStyle w:val="ListBullet"/>
              <w:rPr>
                <w:lang w:val="en-NZ"/>
              </w:rPr>
            </w:pPr>
            <w:r w:rsidRPr="00937734">
              <w:t>storage and disposal of information.</w:t>
            </w:r>
          </w:p>
        </w:tc>
      </w:tr>
      <w:tr w:rsidTr="00BD5B41">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Assignment instructions</w:t>
            </w:r>
            <w:r w:rsidRPr="00937734">
              <w:t xml:space="preserve"> may include:</w:t>
            </w:r>
          </w:p>
        </w:tc>
        <w:tc>
          <w:tcPr>
            <w:tcW w:w="6627" w:type="dxa"/>
            <w:tcBorders>
              <w:top w:val="nil"/>
              <w:left w:val="nil"/>
              <w:bottom w:val="nil"/>
              <w:right w:val="nil"/>
            </w:tcBorders>
            <w:tcMar>
              <w:top w:w="0" w:type="dxa"/>
              <w:left w:w="62" w:type="dxa"/>
              <w:bottom w:w="0" w:type="dxa"/>
              <w:right w:w="62" w:type="dxa"/>
            </w:tcMar>
          </w:tcPr>
          <w:p w:rsidR="00000000" w:rsidRPr="00937734" w:rsidP="00937734">
            <w:pPr>
              <w:pStyle w:val="ListBullet"/>
            </w:pPr>
            <w:r w:rsidRPr="00937734">
              <w:t>assignment objectives and timeframes</w:t>
            </w:r>
          </w:p>
          <w:p w:rsidR="00000000" w:rsidRPr="00937734" w:rsidP="00937734">
            <w:pPr>
              <w:pStyle w:val="ListBullet"/>
            </w:pPr>
            <w:r w:rsidRPr="00937734">
              <w:t>instructions from supervisor</w:t>
            </w:r>
          </w:p>
          <w:p w:rsidR="00000000" w:rsidRPr="00937734" w:rsidP="00937734">
            <w:pPr>
              <w:pStyle w:val="ListBullet"/>
            </w:pPr>
            <w:r w:rsidRPr="00937734">
              <w:t xml:space="preserve">personal presentation requirements </w:t>
            </w:r>
          </w:p>
          <w:p w:rsidR="00000000" w:rsidRPr="00937734" w:rsidP="00937734">
            <w:pPr>
              <w:pStyle w:val="ListBullet"/>
            </w:pPr>
            <w:r w:rsidRPr="00937734">
              <w:t>reporting and documentation requirements</w:t>
            </w:r>
          </w:p>
          <w:p w:rsidR="00000000" w:rsidRPr="00937734" w:rsidP="00937734">
            <w:pPr>
              <w:pStyle w:val="ListBullet"/>
            </w:pPr>
            <w:r w:rsidRPr="00937734">
              <w:t>resource and equipment requirements</w:t>
            </w:r>
          </w:p>
          <w:p w:rsidR="00000000" w:rsidRPr="00937734" w:rsidP="00937734">
            <w:pPr>
              <w:pStyle w:val="ListBullet"/>
            </w:pPr>
            <w:r w:rsidRPr="00937734">
              <w:t>specific client requirements</w:t>
            </w:r>
          </w:p>
          <w:p w:rsidR="00000000" w:rsidP="00937734">
            <w:pPr>
              <w:pStyle w:val="ListBullet"/>
              <w:rPr>
                <w:lang w:val="en-NZ"/>
              </w:rPr>
            </w:pPr>
            <w:r w:rsidRPr="00937734">
              <w:t>work tasks and procedures.</w:t>
            </w:r>
          </w:p>
        </w:tc>
      </w:tr>
      <w:tr w:rsidTr="00BD5B41">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 xml:space="preserve">Identification documentation </w:t>
            </w:r>
            <w:r w:rsidRPr="00937734">
              <w:t xml:space="preserve">may include: </w:t>
            </w:r>
          </w:p>
        </w:tc>
        <w:tc>
          <w:tcPr>
            <w:tcW w:w="6627" w:type="dxa"/>
            <w:tcBorders>
              <w:top w:val="nil"/>
              <w:left w:val="nil"/>
              <w:bottom w:val="nil"/>
              <w:right w:val="nil"/>
            </w:tcBorders>
            <w:tcMar>
              <w:top w:w="0" w:type="dxa"/>
              <w:left w:w="62" w:type="dxa"/>
              <w:bottom w:w="0" w:type="dxa"/>
              <w:right w:w="62" w:type="dxa"/>
            </w:tcMar>
          </w:tcPr>
          <w:p w:rsidR="00000000" w:rsidRPr="00937734" w:rsidP="00937734">
            <w:pPr>
              <w:pStyle w:val="ListBullet"/>
            </w:pPr>
            <w:r w:rsidRPr="00937734">
              <w:t>ID cards or paperwork</w:t>
            </w:r>
          </w:p>
          <w:p w:rsidR="00000000" w:rsidRPr="00937734" w:rsidP="00937734">
            <w:pPr>
              <w:pStyle w:val="ListBullet"/>
            </w:pPr>
            <w:r w:rsidRPr="00937734">
              <w:t xml:space="preserve">letters of authority </w:t>
            </w:r>
          </w:p>
          <w:p w:rsidR="00000000" w:rsidRPr="00937734" w:rsidP="00937734">
            <w:pPr>
              <w:pStyle w:val="ListBullet"/>
            </w:pPr>
            <w:r w:rsidRPr="00937734">
              <w:t>temporary passes</w:t>
            </w:r>
          </w:p>
          <w:p w:rsidR="00000000" w:rsidP="00937734">
            <w:pPr>
              <w:pStyle w:val="ListBullet"/>
              <w:rPr>
                <w:lang w:val="en-NZ"/>
              </w:rPr>
            </w:pPr>
            <w:r w:rsidRPr="00937734">
              <w:t>work permits.</w:t>
            </w:r>
          </w:p>
        </w:tc>
      </w:tr>
      <w:tr w:rsidTr="00BD5B41">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 xml:space="preserve">Persons </w:t>
            </w:r>
            <w:r w:rsidRPr="00937734">
              <w:t xml:space="preserve">may include: </w:t>
            </w:r>
          </w:p>
        </w:tc>
        <w:tc>
          <w:tcPr>
            <w:tcW w:w="6627" w:type="dxa"/>
            <w:tcBorders>
              <w:top w:val="nil"/>
              <w:left w:val="nil"/>
              <w:bottom w:val="nil"/>
              <w:right w:val="nil"/>
            </w:tcBorders>
            <w:tcMar>
              <w:top w:w="0" w:type="dxa"/>
              <w:left w:w="62" w:type="dxa"/>
              <w:bottom w:w="0" w:type="dxa"/>
              <w:right w:w="62" w:type="dxa"/>
            </w:tcMar>
          </w:tcPr>
          <w:p w:rsidR="00000000" w:rsidRPr="00937734" w:rsidP="00937734">
            <w:pPr>
              <w:pStyle w:val="ListBullet"/>
            </w:pPr>
            <w:r w:rsidRPr="00937734">
              <w:t>contractors</w:t>
            </w:r>
          </w:p>
          <w:p w:rsidR="00000000" w:rsidRPr="00937734" w:rsidP="00937734">
            <w:pPr>
              <w:pStyle w:val="ListBullet"/>
            </w:pPr>
            <w:r w:rsidRPr="00937734">
              <w:t>delivery persons</w:t>
            </w:r>
          </w:p>
          <w:p w:rsidR="00000000" w:rsidRPr="00937734" w:rsidP="00937734">
            <w:pPr>
              <w:pStyle w:val="ListBullet"/>
            </w:pPr>
            <w:r w:rsidRPr="00937734">
              <w:t xml:space="preserve">demonstrators </w:t>
            </w:r>
          </w:p>
          <w:p w:rsidR="00000000" w:rsidRPr="00937734" w:rsidP="00937734">
            <w:pPr>
              <w:pStyle w:val="ListBullet"/>
            </w:pPr>
            <w:r w:rsidRPr="00937734">
              <w:t>employees</w:t>
            </w:r>
          </w:p>
          <w:p w:rsidR="00000000" w:rsidRPr="00937734" w:rsidP="00937734">
            <w:pPr>
              <w:pStyle w:val="ListBullet"/>
            </w:pPr>
            <w:r w:rsidRPr="00937734">
              <w:t>repair persons</w:t>
            </w:r>
          </w:p>
          <w:p w:rsidR="00000000" w:rsidRPr="00937734" w:rsidP="00937734">
            <w:pPr>
              <w:pStyle w:val="ListBullet"/>
            </w:pPr>
            <w:r w:rsidRPr="00937734">
              <w:t>sales representatives</w:t>
            </w:r>
          </w:p>
          <w:p w:rsidR="00000000" w:rsidP="00937734">
            <w:pPr>
              <w:pStyle w:val="ListBullet"/>
              <w:rPr>
                <w:lang w:val="en-NZ"/>
              </w:rPr>
            </w:pPr>
            <w:r w:rsidRPr="00937734">
              <w:t>visitors.</w:t>
            </w:r>
          </w:p>
        </w:tc>
      </w:tr>
      <w:tr w:rsidTr="00BD5B41">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Incidents</w:t>
            </w:r>
            <w:r w:rsidRPr="00937734">
              <w:t xml:space="preserve"> may include:</w:t>
            </w:r>
          </w:p>
        </w:tc>
        <w:tc>
          <w:tcPr>
            <w:tcW w:w="6627" w:type="dxa"/>
            <w:tcBorders>
              <w:top w:val="nil"/>
              <w:left w:val="nil"/>
              <w:bottom w:val="nil"/>
              <w:right w:val="nil"/>
            </w:tcBorders>
            <w:tcMar>
              <w:top w:w="0" w:type="dxa"/>
              <w:left w:w="62" w:type="dxa"/>
              <w:bottom w:w="0" w:type="dxa"/>
              <w:right w:w="62" w:type="dxa"/>
            </w:tcMar>
          </w:tcPr>
          <w:p w:rsidR="00000000" w:rsidRPr="00937734" w:rsidP="00937734">
            <w:pPr>
              <w:pStyle w:val="ListBullet"/>
            </w:pPr>
            <w:r w:rsidRPr="00937734">
              <w:t>aggressive or abusive behaviour by visitors</w:t>
            </w:r>
          </w:p>
          <w:p w:rsidR="00000000" w:rsidRPr="00937734" w:rsidP="00937734">
            <w:pPr>
              <w:pStyle w:val="ListBullet"/>
            </w:pPr>
            <w:r w:rsidRPr="00937734">
              <w:t>complaints</w:t>
            </w:r>
          </w:p>
          <w:p w:rsidR="00000000" w:rsidRPr="00937734" w:rsidP="00937734">
            <w:pPr>
              <w:pStyle w:val="ListBullet"/>
            </w:pPr>
            <w:r w:rsidRPr="00937734">
              <w:t xml:space="preserve">forced entry </w:t>
            </w:r>
          </w:p>
          <w:p w:rsidR="00000000" w:rsidRPr="00937734" w:rsidP="00937734">
            <w:pPr>
              <w:pStyle w:val="ListBullet"/>
            </w:pPr>
            <w:r w:rsidRPr="00937734">
              <w:t>mislaid or forgotten pass</w:t>
            </w:r>
          </w:p>
          <w:p w:rsidR="00000000" w:rsidRPr="00937734" w:rsidP="00937734">
            <w:pPr>
              <w:pStyle w:val="ListBullet"/>
            </w:pPr>
            <w:r w:rsidRPr="00937734">
              <w:t>non-compliance with entry requirements</w:t>
            </w:r>
          </w:p>
          <w:p w:rsidR="00000000" w:rsidRPr="00937734" w:rsidP="00937734">
            <w:pPr>
              <w:pStyle w:val="ListBullet"/>
            </w:pPr>
            <w:r w:rsidRPr="00937734">
              <w:t>refusal to show pass</w:t>
            </w:r>
          </w:p>
          <w:p w:rsidR="00000000" w:rsidRPr="00937734" w:rsidP="00937734">
            <w:pPr>
              <w:pStyle w:val="ListBullet"/>
            </w:pPr>
            <w:r w:rsidRPr="00937734">
              <w:t>unauthorised entry or exit of persons</w:t>
            </w:r>
          </w:p>
          <w:p w:rsidR="00000000" w:rsidP="00937734">
            <w:pPr>
              <w:pStyle w:val="ListBullet"/>
              <w:rPr>
                <w:lang w:val="en-NZ"/>
              </w:rPr>
            </w:pPr>
            <w:r w:rsidRPr="00937734">
              <w:t>using a pass belonging to someone else.</w:t>
            </w:r>
          </w:p>
        </w:tc>
      </w:tr>
      <w:tr w:rsidTr="00BD5B41">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Interpersonal techniqu</w:t>
            </w:r>
            <w:r w:rsidRPr="00937734">
              <w:rPr>
                <w:rStyle w:val="BoldandItalics"/>
              </w:rPr>
              <w:t xml:space="preserve">es </w:t>
            </w:r>
            <w:r w:rsidRPr="00937734">
              <w:t xml:space="preserve">may involve: </w:t>
            </w:r>
          </w:p>
        </w:tc>
        <w:tc>
          <w:tcPr>
            <w:tcW w:w="6627" w:type="dxa"/>
            <w:tcBorders>
              <w:top w:val="nil"/>
              <w:left w:val="nil"/>
              <w:bottom w:val="nil"/>
              <w:right w:val="nil"/>
            </w:tcBorders>
            <w:tcMar>
              <w:top w:w="0" w:type="dxa"/>
              <w:left w:w="62" w:type="dxa"/>
              <w:bottom w:w="0" w:type="dxa"/>
              <w:right w:w="62" w:type="dxa"/>
            </w:tcMar>
          </w:tcPr>
          <w:p w:rsidR="00000000" w:rsidRPr="00937734" w:rsidP="00937734">
            <w:pPr>
              <w:pStyle w:val="ListBullet"/>
            </w:pPr>
            <w:r w:rsidRPr="00937734">
              <w:t xml:space="preserve">active listening </w:t>
            </w:r>
          </w:p>
          <w:p w:rsidR="00000000" w:rsidRPr="00937734" w:rsidP="00937734">
            <w:pPr>
              <w:pStyle w:val="ListBullet"/>
            </w:pPr>
            <w:r w:rsidRPr="00937734">
              <w:t>being non-judgemental</w:t>
            </w:r>
          </w:p>
          <w:p w:rsidR="00000000" w:rsidRPr="00937734" w:rsidP="00937734">
            <w:pPr>
              <w:pStyle w:val="ListBullet"/>
            </w:pPr>
            <w:r w:rsidRPr="00937734">
              <w:t>being respectful and non-discriminatory</w:t>
            </w:r>
          </w:p>
          <w:p w:rsidR="00000000" w:rsidRPr="00937734" w:rsidP="00937734">
            <w:pPr>
              <w:pStyle w:val="ListBullet"/>
            </w:pPr>
            <w:r w:rsidRPr="00937734">
              <w:t>constructive feedback</w:t>
            </w:r>
          </w:p>
          <w:p w:rsidR="00000000" w:rsidRPr="00937734" w:rsidP="00937734">
            <w:pPr>
              <w:pStyle w:val="ListBullet"/>
            </w:pPr>
            <w:r w:rsidRPr="00937734">
              <w:t>control of tone of voice and body language</w:t>
            </w:r>
          </w:p>
          <w:p w:rsidR="00000000" w:rsidRPr="00937734" w:rsidP="00937734">
            <w:pPr>
              <w:pStyle w:val="ListBullet"/>
            </w:pPr>
            <w:r w:rsidRPr="00937734">
              <w:t xml:space="preserve">culturally aware and sensitive use of language and concepts </w:t>
            </w:r>
          </w:p>
          <w:p w:rsidR="00000000" w:rsidRPr="00937734" w:rsidP="00937734">
            <w:pPr>
              <w:pStyle w:val="ListBullet"/>
            </w:pPr>
            <w:r w:rsidRPr="00937734">
              <w:t>demonstrating flexibility and willingness to negotiate</w:t>
            </w:r>
          </w:p>
          <w:p w:rsidR="00000000" w:rsidRPr="00937734" w:rsidP="00937734">
            <w:pPr>
              <w:pStyle w:val="ListBullet"/>
            </w:pPr>
            <w:r w:rsidRPr="00937734">
              <w:t>effective verbal and non-verbal communication</w:t>
            </w:r>
          </w:p>
          <w:p w:rsidR="00000000" w:rsidRPr="00937734" w:rsidP="00937734">
            <w:pPr>
              <w:pStyle w:val="ListBullet"/>
            </w:pPr>
            <w:r w:rsidRPr="00937734">
              <w:t>maintaining professionalism</w:t>
            </w:r>
          </w:p>
          <w:p w:rsidR="00000000" w:rsidRPr="00937734" w:rsidP="00937734">
            <w:pPr>
              <w:pStyle w:val="ListBullet"/>
            </w:pPr>
            <w:r w:rsidRPr="00937734">
              <w:t xml:space="preserve">providing sufficient time for questions and responses </w:t>
            </w:r>
          </w:p>
          <w:p w:rsidR="00000000" w:rsidRPr="00937734" w:rsidP="00937734">
            <w:pPr>
              <w:pStyle w:val="ListBullet"/>
            </w:pPr>
            <w:r w:rsidRPr="00937734">
              <w:t>reflection and summarising</w:t>
            </w:r>
          </w:p>
          <w:p w:rsidR="00000000" w:rsidRPr="00937734" w:rsidP="00937734">
            <w:pPr>
              <w:pStyle w:val="ListBullet"/>
            </w:pPr>
            <w:r w:rsidRPr="00937734">
              <w:t>two-way interaction</w:t>
            </w:r>
          </w:p>
          <w:p w:rsidR="00000000" w:rsidRPr="00937734" w:rsidP="00937734">
            <w:pPr>
              <w:pStyle w:val="ListBullet"/>
            </w:pPr>
            <w:r w:rsidRPr="00937734">
              <w:t>use of plain English</w:t>
            </w:r>
          </w:p>
          <w:p w:rsidR="00000000" w:rsidP="00937734">
            <w:pPr>
              <w:pStyle w:val="ListBullet"/>
              <w:rPr>
                <w:lang w:val="en-NZ"/>
              </w:rPr>
            </w:pPr>
            <w:r w:rsidRPr="00937734">
              <w:t xml:space="preserve">use </w:t>
            </w:r>
            <w:r w:rsidRPr="00937734">
              <w:t>of positive, confident and cooperative language.</w:t>
            </w:r>
          </w:p>
        </w:tc>
      </w:tr>
      <w:tr w:rsidTr="00BD5B41">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Relevant persons</w:t>
            </w:r>
            <w:r w:rsidRPr="00937734">
              <w:t xml:space="preserve"> may include: </w:t>
            </w:r>
          </w:p>
        </w:tc>
        <w:tc>
          <w:tcPr>
            <w:tcW w:w="6627" w:type="dxa"/>
            <w:tcBorders>
              <w:top w:val="nil"/>
              <w:left w:val="nil"/>
              <w:bottom w:val="nil"/>
              <w:right w:val="nil"/>
            </w:tcBorders>
            <w:tcMar>
              <w:top w:w="0" w:type="dxa"/>
              <w:left w:w="62" w:type="dxa"/>
              <w:bottom w:w="0" w:type="dxa"/>
              <w:right w:w="62" w:type="dxa"/>
            </w:tcMar>
          </w:tcPr>
          <w:p w:rsidR="00000000" w:rsidRPr="00937734" w:rsidP="00937734">
            <w:pPr>
              <w:pStyle w:val="ListBullet"/>
            </w:pPr>
            <w:r w:rsidRPr="00937734">
              <w:t>clients</w:t>
            </w:r>
          </w:p>
          <w:p w:rsidR="00000000" w:rsidRPr="00937734" w:rsidP="00937734">
            <w:pPr>
              <w:pStyle w:val="ListBullet"/>
            </w:pPr>
            <w:r w:rsidRPr="00937734">
              <w:t>colleagues</w:t>
            </w:r>
          </w:p>
          <w:p w:rsidR="00000000" w:rsidRPr="00937734" w:rsidP="00937734">
            <w:pPr>
              <w:pStyle w:val="ListBullet"/>
            </w:pPr>
            <w:r w:rsidRPr="00937734">
              <w:t>emergency services personnel</w:t>
            </w:r>
          </w:p>
          <w:p w:rsidR="00000000" w:rsidP="00937734">
            <w:pPr>
              <w:pStyle w:val="ListBullet"/>
              <w:rPr>
                <w:lang w:val="en-NZ"/>
              </w:rPr>
            </w:pPr>
            <w:r w:rsidRPr="00937734">
              <w:t>supervisor.</w:t>
            </w:r>
          </w:p>
        </w:tc>
      </w:tr>
      <w:tr w:rsidTr="00BD5B41">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 xml:space="preserve">Occupational Health and Safety (OHS) </w:t>
            </w:r>
            <w:r w:rsidRPr="00937734">
              <w:rPr>
                <w:rStyle w:val="SpecialBold"/>
              </w:rPr>
              <w:t>guidelines</w:t>
            </w:r>
            <w:r w:rsidRPr="00937734">
              <w:rPr>
                <w:rStyle w:val="BoldandItalics"/>
              </w:rPr>
              <w:t xml:space="preserve"> </w:t>
            </w:r>
            <w:r w:rsidRPr="00937734">
              <w:t xml:space="preserve">may relate to: </w:t>
            </w:r>
          </w:p>
        </w:tc>
        <w:tc>
          <w:tcPr>
            <w:tcW w:w="6627" w:type="dxa"/>
            <w:tcBorders>
              <w:top w:val="nil"/>
              <w:left w:val="nil"/>
              <w:bottom w:val="nil"/>
              <w:right w:val="nil"/>
            </w:tcBorders>
            <w:tcMar>
              <w:top w:w="0" w:type="dxa"/>
              <w:left w:w="62" w:type="dxa"/>
              <w:bottom w:w="0" w:type="dxa"/>
              <w:right w:w="62" w:type="dxa"/>
            </w:tcMar>
          </w:tcPr>
          <w:p w:rsidR="00000000" w:rsidRPr="00937734" w:rsidP="00937734">
            <w:pPr>
              <w:pStyle w:val="ListBullet"/>
            </w:pPr>
            <w:r w:rsidRPr="00937734">
              <w:t>controlling and minimising risks</w:t>
            </w:r>
          </w:p>
          <w:p w:rsidR="00000000" w:rsidRPr="00937734" w:rsidP="00937734">
            <w:pPr>
              <w:pStyle w:val="ListBullet"/>
            </w:pPr>
            <w:r w:rsidRPr="00937734">
              <w:t>correct manual handling including shifting, lifting and carrying</w:t>
            </w:r>
          </w:p>
          <w:p w:rsidR="00000000" w:rsidRPr="00937734" w:rsidP="00937734">
            <w:pPr>
              <w:pStyle w:val="ListBullet"/>
            </w:pPr>
            <w:r w:rsidRPr="00937734">
              <w:t>environmental and conservation requirements</w:t>
            </w:r>
          </w:p>
          <w:p w:rsidR="00000000" w:rsidRPr="00937734" w:rsidP="00937734">
            <w:pPr>
              <w:pStyle w:val="ListBullet"/>
            </w:pPr>
            <w:r w:rsidRPr="00937734">
              <w:t xml:space="preserve">first aid </w:t>
            </w:r>
          </w:p>
          <w:p w:rsidR="00000000" w:rsidRPr="00937734" w:rsidP="00937734">
            <w:pPr>
              <w:pStyle w:val="ListBullet"/>
            </w:pPr>
            <w:r w:rsidRPr="00937734">
              <w:t>handling hazardous materials and dangerous goods</w:t>
            </w:r>
          </w:p>
          <w:p w:rsidR="00000000" w:rsidRPr="00937734" w:rsidP="00937734">
            <w:pPr>
              <w:pStyle w:val="ListBullet"/>
            </w:pPr>
            <w:r w:rsidRPr="00937734">
              <w:t>identifying and reporting hazards and risks</w:t>
            </w:r>
          </w:p>
          <w:p w:rsidR="00000000" w:rsidP="00937734">
            <w:pPr>
              <w:pStyle w:val="ListBullet"/>
              <w:rPr>
                <w:lang w:val="en-NZ"/>
              </w:rPr>
            </w:pPr>
            <w:r w:rsidRPr="00937734">
              <w:t>knowledge of emergency and evacuation proce</w:t>
            </w:r>
            <w:r w:rsidRPr="00937734">
              <w:t>dures.</w:t>
            </w:r>
          </w:p>
        </w:tc>
      </w:tr>
      <w:tr w:rsidTr="00BD5B41">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Access control systems</w:t>
            </w:r>
            <w:r w:rsidRPr="00937734">
              <w:t xml:space="preserve"> may include:</w:t>
            </w:r>
            <w:r w:rsidRPr="00937734">
              <w:rPr>
                <w:rStyle w:val="SpecialBold"/>
              </w:rPr>
              <w:t xml:space="preserve"> </w:t>
            </w:r>
          </w:p>
        </w:tc>
        <w:tc>
          <w:tcPr>
            <w:tcW w:w="6627" w:type="dxa"/>
            <w:tcBorders>
              <w:top w:val="nil"/>
              <w:left w:val="nil"/>
              <w:bottom w:val="nil"/>
              <w:right w:val="nil"/>
            </w:tcBorders>
            <w:tcMar>
              <w:top w:w="0" w:type="dxa"/>
              <w:left w:w="62" w:type="dxa"/>
              <w:bottom w:w="0" w:type="dxa"/>
              <w:right w:w="62" w:type="dxa"/>
            </w:tcMar>
          </w:tcPr>
          <w:p w:rsidR="00000000" w:rsidRPr="00937734" w:rsidP="00937734">
            <w:pPr>
              <w:pStyle w:val="ListBullet"/>
            </w:pPr>
            <w:r w:rsidRPr="00937734">
              <w:t>card entry systems</w:t>
            </w:r>
          </w:p>
          <w:p w:rsidR="00000000" w:rsidRPr="00937734" w:rsidP="00937734">
            <w:pPr>
              <w:pStyle w:val="ListBullet"/>
            </w:pPr>
            <w:r w:rsidRPr="00937734">
              <w:t>computerised entry systems</w:t>
            </w:r>
          </w:p>
          <w:p w:rsidR="00000000" w:rsidRPr="00937734" w:rsidP="00937734">
            <w:pPr>
              <w:pStyle w:val="ListBullet"/>
            </w:pPr>
            <w:r w:rsidRPr="00937734">
              <w:t xml:space="preserve">keypads and key tag systems </w:t>
            </w:r>
          </w:p>
          <w:p w:rsidR="00000000" w:rsidRPr="00937734" w:rsidP="00937734">
            <w:pPr>
              <w:pStyle w:val="ListBullet"/>
            </w:pPr>
            <w:r w:rsidRPr="00937734">
              <w:t>photo-ID cards</w:t>
            </w:r>
          </w:p>
          <w:p w:rsidR="00000000" w:rsidRPr="00937734" w:rsidP="00937734">
            <w:pPr>
              <w:pStyle w:val="ListBullet"/>
            </w:pPr>
            <w:r w:rsidRPr="00937734">
              <w:t>proximity card readers</w:t>
            </w:r>
          </w:p>
          <w:p w:rsidR="00000000" w:rsidRPr="00937734" w:rsidP="00937734">
            <w:pPr>
              <w:pStyle w:val="ListBullet"/>
            </w:pPr>
            <w:r w:rsidRPr="00937734">
              <w:t>security turnstiles</w:t>
            </w:r>
          </w:p>
          <w:p w:rsidR="00000000" w:rsidRPr="00937734" w:rsidP="00937734">
            <w:pPr>
              <w:pStyle w:val="ListBullet"/>
            </w:pPr>
            <w:r w:rsidRPr="00937734">
              <w:t>swipe cards</w:t>
            </w:r>
          </w:p>
          <w:p w:rsidR="00000000" w:rsidP="00937734">
            <w:pPr>
              <w:pStyle w:val="ListBullet"/>
              <w:rPr>
                <w:lang w:val="en-NZ"/>
              </w:rPr>
            </w:pPr>
            <w:r w:rsidRPr="00937734">
              <w:t>traffic barriers eg boom gates.</w:t>
            </w:r>
          </w:p>
        </w:tc>
      </w:tr>
      <w:tr w:rsidTr="00BD5B41">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 xml:space="preserve">Indications </w:t>
            </w:r>
            <w:r w:rsidRPr="00937734">
              <w:rPr>
                <w:rStyle w:val="SpecialBold"/>
              </w:rPr>
              <w:t>of unauthorised e</w:t>
            </w:r>
            <w:r w:rsidRPr="00937734">
              <w:rPr>
                <w:rStyle w:val="SpecialBold"/>
              </w:rPr>
              <w:t>ntry</w:t>
            </w:r>
            <w:r w:rsidRPr="00937734">
              <w:t xml:space="preserve"> may include: </w:t>
            </w:r>
          </w:p>
        </w:tc>
        <w:tc>
          <w:tcPr>
            <w:tcW w:w="6627" w:type="dxa"/>
            <w:tcBorders>
              <w:top w:val="nil"/>
              <w:left w:val="nil"/>
              <w:bottom w:val="nil"/>
              <w:right w:val="nil"/>
            </w:tcBorders>
            <w:tcMar>
              <w:top w:w="0" w:type="dxa"/>
              <w:left w:w="62" w:type="dxa"/>
              <w:bottom w:w="0" w:type="dxa"/>
              <w:right w:w="62" w:type="dxa"/>
            </w:tcMar>
          </w:tcPr>
          <w:p w:rsidR="00000000" w:rsidRPr="00937734" w:rsidP="00937734">
            <w:pPr>
              <w:pStyle w:val="ListBullet"/>
            </w:pPr>
            <w:r w:rsidRPr="00937734">
              <w:t>alarm activation</w:t>
            </w:r>
          </w:p>
          <w:p w:rsidR="00000000" w:rsidRPr="00937734" w:rsidP="00937734">
            <w:pPr>
              <w:pStyle w:val="ListBullet"/>
            </w:pPr>
            <w:r w:rsidRPr="00937734">
              <w:t>CCTV monitor</w:t>
            </w:r>
          </w:p>
          <w:p w:rsidR="00000000" w:rsidRPr="00937734" w:rsidP="00937734">
            <w:pPr>
              <w:pStyle w:val="ListBullet"/>
            </w:pPr>
            <w:r w:rsidRPr="00937734">
              <w:t>ladders or other climbing aids</w:t>
            </w:r>
          </w:p>
          <w:p w:rsidR="00000000" w:rsidRPr="00937734" w:rsidP="00937734">
            <w:pPr>
              <w:pStyle w:val="ListBullet"/>
            </w:pPr>
            <w:r w:rsidRPr="00937734">
              <w:t>signs of forced entry</w:t>
            </w:r>
          </w:p>
          <w:p w:rsidR="00000000" w:rsidRPr="00937734" w:rsidP="00937734">
            <w:pPr>
              <w:pStyle w:val="ListBullet"/>
            </w:pPr>
            <w:r w:rsidRPr="00937734">
              <w:t>unusual lights</w:t>
            </w:r>
          </w:p>
          <w:p w:rsidR="00000000" w:rsidP="00937734">
            <w:pPr>
              <w:pStyle w:val="ListBullet"/>
              <w:rPr>
                <w:lang w:val="en-NZ"/>
              </w:rPr>
            </w:pPr>
            <w:r w:rsidRPr="00937734">
              <w:t>unusual sounds.</w:t>
            </w:r>
          </w:p>
        </w:tc>
      </w:tr>
      <w:tr w:rsidTr="00BD5B41">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rPr>
                <w:rStyle w:val="BoldandItalics"/>
              </w:rPr>
              <w:t>Documentation</w:t>
            </w:r>
            <w:r w:rsidRPr="00937734">
              <w:t xml:space="preserve"> may include</w:t>
            </w:r>
            <w:r w:rsidRPr="00937734">
              <w:rPr>
                <w:rStyle w:val="SpecialBold"/>
              </w:rPr>
              <w:t xml:space="preserve">: </w:t>
            </w:r>
          </w:p>
        </w:tc>
        <w:tc>
          <w:tcPr>
            <w:tcW w:w="6627" w:type="dxa"/>
            <w:tcBorders>
              <w:top w:val="nil"/>
              <w:left w:val="nil"/>
              <w:bottom w:val="nil"/>
              <w:right w:val="nil"/>
            </w:tcBorders>
            <w:tcMar>
              <w:top w:w="0" w:type="dxa"/>
              <w:left w:w="62" w:type="dxa"/>
              <w:bottom w:w="0" w:type="dxa"/>
              <w:right w:w="62" w:type="dxa"/>
            </w:tcMar>
          </w:tcPr>
          <w:p w:rsidR="00000000" w:rsidRPr="00937734" w:rsidP="00937734">
            <w:pPr>
              <w:pStyle w:val="ListBullet"/>
            </w:pPr>
            <w:r w:rsidRPr="00937734">
              <w:t>activity reports</w:t>
            </w:r>
          </w:p>
          <w:p w:rsidR="00000000" w:rsidRPr="00937734" w:rsidP="00937734">
            <w:pPr>
              <w:pStyle w:val="ListBullet"/>
            </w:pPr>
            <w:r w:rsidRPr="00937734">
              <w:t>incident reports</w:t>
            </w:r>
          </w:p>
          <w:p w:rsidR="00000000" w:rsidRPr="00937734" w:rsidP="00937734">
            <w:pPr>
              <w:pStyle w:val="ListBullet"/>
            </w:pPr>
            <w:r w:rsidRPr="00937734">
              <w:t>vehicle and personnel movements</w:t>
            </w:r>
          </w:p>
          <w:p w:rsidR="00000000" w:rsidRPr="00937734" w:rsidP="00937734">
            <w:pPr>
              <w:pStyle w:val="ListBullet"/>
            </w:pPr>
            <w:r w:rsidRPr="00937734">
              <w:t xml:space="preserve">visitor logs </w:t>
            </w:r>
          </w:p>
          <w:p w:rsidR="00000000" w:rsidRPr="00937734" w:rsidP="00937734">
            <w:pPr>
              <w:pStyle w:val="ListBullet"/>
            </w:pPr>
            <w:r w:rsidRPr="00937734">
              <w:t>visitor passes.</w:t>
            </w:r>
          </w:p>
        </w:tc>
      </w:tr>
    </w:tbl>
    <w:p w:rsidR="00BD5B41" w:rsidP="00937734">
      <w:pPr>
        <w:pStyle w:val="BodyText"/>
      </w:pPr>
    </w:p>
    <w:p w:rsidR="00BD5B41" w:rsidP="00937734">
      <w:pPr>
        <w:pStyle w:val="BodyText"/>
      </w:pPr>
    </w:p>
    <w:p w:rsidR="00000000" w:rsidRPr="00937734" w:rsidP="00937734">
      <w:pPr>
        <w:pStyle w:val="Heading1"/>
      </w:pPr>
      <w:bookmarkStart w:id="12" w:name="O_414459"/>
      <w:bookmarkEnd w:id="12"/>
      <w:r w:rsidRPr="00937734">
        <w:t>Unit Sector(s)</w:t>
      </w:r>
    </w:p>
    <w:tbl>
      <w:tblPr>
        <w:tblW w:w="0" w:type="auto"/>
        <w:tblLayout w:type="fixed"/>
        <w:tblCellMar>
          <w:left w:w="62" w:type="dxa"/>
          <w:right w:w="62" w:type="dxa"/>
        </w:tblCellMar>
        <w:tblLook w:val="0000"/>
      </w:tblPr>
      <w:tblGrid>
        <w:gridCol w:w="2485"/>
        <w:gridCol w:w="6649"/>
      </w:tblGrid>
      <w:tr w:rsidTr="00937734">
        <w:tblPrEx>
          <w:tblW w:w="0" w:type="auto"/>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Competency field</w:t>
            </w:r>
          </w:p>
        </w:tc>
        <w:tc>
          <w:tcPr>
            <w:tcW w:w="6649"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Operations</w:t>
            </w:r>
          </w:p>
        </w:tc>
      </w:tr>
      <w:tr w:rsidTr="00937734">
        <w:tblPrEx>
          <w:tblW w:w="0" w:type="auto"/>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937734">
            <w:pPr>
              <w:pStyle w:val="BodyText"/>
              <w:rPr>
                <w:lang w:val="en-NZ"/>
              </w:rPr>
            </w:pPr>
            <w:r w:rsidRPr="00937734">
              <w:t>Unit sector</w:t>
            </w:r>
          </w:p>
        </w:tc>
        <w:tc>
          <w:tcPr>
            <w:tcW w:w="6649" w:type="dxa"/>
            <w:tcBorders>
              <w:top w:val="nil"/>
              <w:left w:val="nil"/>
              <w:bottom w:val="nil"/>
              <w:right w:val="nil"/>
            </w:tcBorders>
            <w:tcMar>
              <w:top w:w="0" w:type="dxa"/>
              <w:left w:w="62" w:type="dxa"/>
              <w:bottom w:w="0" w:type="dxa"/>
              <w:right w:w="62" w:type="dxa"/>
            </w:tcMar>
          </w:tcPr>
          <w:p w:rsidR="00000000" w:rsidRPr="00937734" w:rsidP="00937734">
            <w:pPr>
              <w:pStyle w:val="BodyText"/>
            </w:pPr>
            <w:r w:rsidRPr="00937734">
              <w:t>Security</w:t>
            </w:r>
          </w:p>
        </w:tc>
      </w:tr>
    </w:tbl>
    <w:p w:rsidR="00BD5B41" w:rsidP="00937734">
      <w:pPr>
        <w:pStyle w:val="BodyText"/>
      </w:pPr>
    </w:p>
    <w:p w:rsidR="00BD5B41" w:rsidP="00937734">
      <w:pPr>
        <w:pStyle w:val="BodyText"/>
      </w:pPr>
    </w:p>
    <w:p w:rsidR="00000000" w:rsidRPr="00937734" w:rsidP="00937734">
      <w:pPr>
        <w:pStyle w:val="Heading1"/>
      </w:pPr>
      <w:bookmarkStart w:id="13" w:name="O_414460"/>
      <w:bookmarkEnd w:id="13"/>
      <w:r w:rsidRPr="00937734">
        <w:t>Custom Content Section</w:t>
      </w:r>
    </w:p>
    <w:p w:rsidR="00000000" w:rsidRPr="00937734" w:rsidP="00937734">
      <w:pPr>
        <w:pStyle w:val="BodyText"/>
      </w:pPr>
      <w:r w:rsidRPr="00937734">
        <w:t>Not applicable.</w:t>
      </w:r>
    </w:p>
    <w:p w:rsidR="00000000" w:rsidRPr="00937734" w:rsidP="00937734"/>
    <w:sectPr w:rsidSect="009377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7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5B41" w:rsidP="00BD5B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7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B41" w:rsidP="009377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5B41" w:rsidP="009377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D5B41" w:rsidP="009377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7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5B41" w:rsidP="00BD5B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7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B41" w:rsidP="00937734">
    <w:pPr>
      <w:pStyle w:val="Header"/>
      <w:framePr w:wrap="around"/>
    </w:pPr>
    <w:r>
      <w:fldChar w:fldCharType="begin"/>
    </w:r>
    <w:r>
      <w:instrText xml:space="preserve"> TITLE   \* MERGEFORMAT </w:instrText>
    </w:r>
    <w:r>
      <w:fldChar w:fldCharType="separate"/>
    </w:r>
    <w:r>
      <w:t>CPPSEC2011B Control access to and exit from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5B41" w:rsidP="009377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82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12A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6CFF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7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7734"/>
    <w:pPr>
      <w:spacing w:before="360" w:after="60"/>
      <w:outlineLvl w:val="0"/>
    </w:pPr>
    <w:rPr>
      <w:sz w:val="32"/>
    </w:rPr>
  </w:style>
  <w:style w:type="paragraph" w:styleId="Heading2">
    <w:name w:val="heading 2"/>
    <w:basedOn w:val="HeadingBase"/>
    <w:next w:val="BodyText"/>
    <w:link w:val="Heading2Char"/>
    <w:qFormat/>
    <w:rsid w:val="00937734"/>
    <w:pPr>
      <w:keepLines/>
      <w:spacing w:before="240" w:after="120"/>
      <w:outlineLvl w:val="1"/>
    </w:pPr>
    <w:rPr>
      <w:sz w:val="28"/>
      <w:szCs w:val="40"/>
    </w:rPr>
  </w:style>
  <w:style w:type="paragraph" w:styleId="Heading3">
    <w:name w:val="heading 3"/>
    <w:basedOn w:val="HeadingBase"/>
    <w:next w:val="BodyText"/>
    <w:link w:val="Heading3Char"/>
    <w:qFormat/>
    <w:rsid w:val="00937734"/>
    <w:pPr>
      <w:spacing w:before="180" w:after="120"/>
      <w:outlineLvl w:val="2"/>
    </w:pPr>
    <w:rPr>
      <w:spacing w:val="-10"/>
      <w:kern w:val="32"/>
    </w:rPr>
  </w:style>
  <w:style w:type="paragraph" w:styleId="Heading4">
    <w:name w:val="heading 4"/>
    <w:basedOn w:val="HeadingBase"/>
    <w:next w:val="BodyText"/>
    <w:link w:val="Heading4Char"/>
    <w:qFormat/>
    <w:rsid w:val="00937734"/>
    <w:pPr>
      <w:spacing w:before="160" w:after="120"/>
      <w:outlineLvl w:val="3"/>
    </w:pPr>
    <w:rPr>
      <w:sz w:val="22"/>
    </w:rPr>
  </w:style>
  <w:style w:type="paragraph" w:styleId="Heading5">
    <w:name w:val="heading 5"/>
    <w:basedOn w:val="HeadingBase"/>
    <w:next w:val="Normal"/>
    <w:link w:val="Heading5Char"/>
    <w:qFormat/>
    <w:rsid w:val="00937734"/>
    <w:pPr>
      <w:spacing w:before="80"/>
      <w:outlineLvl w:val="4"/>
    </w:pPr>
    <w:rPr>
      <w:color w:val="918585"/>
      <w:sz w:val="20"/>
    </w:rPr>
  </w:style>
  <w:style w:type="paragraph" w:styleId="Heading6">
    <w:name w:val="heading 6"/>
    <w:basedOn w:val="HeadingBase"/>
    <w:next w:val="Normal"/>
    <w:link w:val="Heading6Char"/>
    <w:qFormat/>
    <w:rsid w:val="00937734"/>
    <w:pPr>
      <w:spacing w:before="60"/>
      <w:outlineLvl w:val="5"/>
    </w:pPr>
    <w:rPr>
      <w:color w:val="918585"/>
      <w:sz w:val="20"/>
    </w:rPr>
  </w:style>
  <w:style w:type="paragraph" w:styleId="Heading7">
    <w:name w:val="heading 7"/>
    <w:basedOn w:val="Normal"/>
    <w:next w:val="Normal"/>
    <w:link w:val="Heading7Char"/>
    <w:qFormat/>
    <w:rsid w:val="00937734"/>
    <w:pPr>
      <w:ind w:left="720"/>
      <w:outlineLvl w:val="6"/>
    </w:pPr>
    <w:rPr>
      <w:i/>
    </w:rPr>
  </w:style>
  <w:style w:type="paragraph" w:styleId="Heading8">
    <w:name w:val="heading 8"/>
    <w:basedOn w:val="Normal"/>
    <w:next w:val="Normal"/>
    <w:link w:val="Heading8Char"/>
    <w:qFormat/>
    <w:rsid w:val="00937734"/>
    <w:pPr>
      <w:ind w:left="720"/>
      <w:outlineLvl w:val="7"/>
    </w:pPr>
    <w:rPr>
      <w:i/>
    </w:rPr>
  </w:style>
  <w:style w:type="paragraph" w:styleId="Heading9">
    <w:name w:val="heading 9"/>
    <w:basedOn w:val="Normal"/>
    <w:next w:val="Normal"/>
    <w:link w:val="Heading9Char"/>
    <w:qFormat/>
    <w:rsid w:val="00937734"/>
    <w:pPr>
      <w:ind w:left="720"/>
      <w:outlineLvl w:val="8"/>
    </w:pPr>
    <w:rPr>
      <w:i/>
    </w:rPr>
  </w:style>
  <w:style w:type="character" w:default="1" w:styleId="DefaultParagraphFont">
    <w:name w:val="Default Paragraph Font"/>
    <w:uiPriority w:val="1"/>
    <w:unhideWhenUsed/>
    <w:rsid w:val="009377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734"/>
  </w:style>
  <w:style w:type="character" w:customStyle="1" w:styleId="Heading1Char">
    <w:name w:val="Heading 1 Char"/>
    <w:basedOn w:val="DefaultParagraphFont"/>
    <w:link w:val="Heading1"/>
    <w:rsid w:val="00937734"/>
    <w:rPr>
      <w:rFonts w:ascii="Times New Roman" w:eastAsia="Times New Roman" w:hAnsi="Times New Roman" w:cs="Times New Roman"/>
      <w:b/>
      <w:sz w:val="32"/>
      <w:szCs w:val="20"/>
      <w:lang w:eastAsia="en-US"/>
    </w:rPr>
  </w:style>
  <w:style w:type="paragraph" w:styleId="BodyText">
    <w:name w:val="Body Text"/>
    <w:basedOn w:val="Normal"/>
    <w:link w:val="BodyTextChar"/>
    <w:rsid w:val="009377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7734"/>
    <w:rPr>
      <w:rFonts w:ascii="Times New Roman" w:eastAsia="Times New Roman" w:hAnsi="Times New Roman" w:cs="Times New Roman"/>
      <w:sz w:val="24"/>
      <w:lang w:val="en-US" w:eastAsia="en-US"/>
    </w:rPr>
  </w:style>
  <w:style w:type="paragraph" w:styleId="Footer">
    <w:name w:val="footer"/>
    <w:basedOn w:val="Normal"/>
    <w:link w:val="FooterChar"/>
    <w:rsid w:val="009377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734"/>
    <w:rPr>
      <w:rFonts w:ascii="Times New Roman" w:eastAsia="Times New Roman" w:hAnsi="Times New Roman" w:cs="Times New Roman"/>
      <w:sz w:val="16"/>
      <w:lang w:val="en-US" w:eastAsia="en-US"/>
    </w:rPr>
  </w:style>
  <w:style w:type="paragraph" w:styleId="ListBullet">
    <w:name w:val="List Bullet"/>
    <w:basedOn w:val="List"/>
    <w:rsid w:val="00937734"/>
    <w:pPr>
      <w:numPr>
        <w:numId w:val="13"/>
      </w:numPr>
      <w:tabs>
        <w:tab w:val="clear" w:pos="340"/>
      </w:tabs>
      <w:spacing w:before="40" w:after="40"/>
    </w:pPr>
  </w:style>
  <w:style w:type="character" w:customStyle="1" w:styleId="SpecialBold">
    <w:name w:val="Special Bold"/>
    <w:basedOn w:val="DefaultParagraphFont"/>
    <w:rsid w:val="00937734"/>
    <w:rPr>
      <w:b/>
      <w:spacing w:val="0"/>
    </w:rPr>
  </w:style>
  <w:style w:type="paragraph" w:styleId="ListBullet2">
    <w:name w:val="List Bullet 2"/>
    <w:basedOn w:val="List2"/>
    <w:rsid w:val="00937734"/>
    <w:pPr>
      <w:numPr>
        <w:numId w:val="14"/>
      </w:numPr>
      <w:tabs>
        <w:tab w:val="clear" w:pos="680"/>
      </w:tabs>
    </w:pPr>
  </w:style>
  <w:style w:type="paragraph" w:styleId="Header">
    <w:name w:val="header"/>
    <w:basedOn w:val="Normal"/>
    <w:link w:val="HeaderChar"/>
    <w:rsid w:val="009377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7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7734"/>
    <w:pPr>
      <w:spacing w:before="240" w:after="120"/>
      <w:outlineLvl w:val="0"/>
    </w:pPr>
    <w:rPr>
      <w:rFonts w:ascii="Times New Roman" w:hAnsi="Times New Roman"/>
      <w:b/>
      <w:sz w:val="28"/>
    </w:rPr>
  </w:style>
  <w:style w:type="paragraph" w:customStyle="1" w:styleId="AllowPageBreak">
    <w:name w:val="AllowPageBreak"/>
    <w:rsid w:val="009377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7734"/>
    <w:rPr>
      <w:b/>
      <w:i/>
      <w:u w:val="none"/>
    </w:rPr>
  </w:style>
  <w:style w:type="character" w:customStyle="1" w:styleId="Heading2Char">
    <w:name w:val="Heading 2 Char"/>
    <w:basedOn w:val="DefaultParagraphFont"/>
    <w:link w:val="Heading2"/>
    <w:rsid w:val="009377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7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7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7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7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7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77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7734"/>
    <w:rPr>
      <w:rFonts w:ascii="Courier New" w:eastAsia="Times New Roman" w:hAnsi="Courier New" w:cs="Times New Roman"/>
      <w:i/>
      <w:szCs w:val="20"/>
      <w:lang w:val="en-US" w:eastAsia="en-US"/>
    </w:rPr>
  </w:style>
  <w:style w:type="paragraph" w:customStyle="1" w:styleId="HeadingBase">
    <w:name w:val="Heading Base"/>
    <w:rsid w:val="009377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734"/>
    <w:pPr>
      <w:tabs>
        <w:tab w:val="right" w:leader="dot" w:pos="9072"/>
      </w:tabs>
      <w:ind w:left="567"/>
    </w:pPr>
    <w:rPr>
      <w:szCs w:val="22"/>
    </w:rPr>
  </w:style>
  <w:style w:type="paragraph" w:customStyle="1" w:styleId="TOCBase">
    <w:name w:val="TOC Base"/>
    <w:rsid w:val="009377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734"/>
    <w:pPr>
      <w:tabs>
        <w:tab w:val="right" w:leader="dot" w:pos="9072"/>
      </w:tabs>
      <w:spacing w:before="40" w:after="40"/>
      <w:ind w:left="284"/>
    </w:pPr>
    <w:rPr>
      <w:rFonts w:ascii="Times New Roman" w:hAnsi="Times New Roman"/>
    </w:rPr>
  </w:style>
  <w:style w:type="paragraph" w:styleId="TOC1">
    <w:name w:val="toc 1"/>
    <w:basedOn w:val="TOCBase"/>
    <w:next w:val="Normal"/>
    <w:rsid w:val="009377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7734"/>
    <w:pPr>
      <w:spacing w:before="5040"/>
      <w:jc w:val="center"/>
    </w:pPr>
    <w:rPr>
      <w:sz w:val="48"/>
      <w:szCs w:val="72"/>
      <w:lang w:val="en-US"/>
    </w:rPr>
  </w:style>
  <w:style w:type="character" w:customStyle="1" w:styleId="TitleChar">
    <w:name w:val="Title Char"/>
    <w:basedOn w:val="DefaultParagraphFont"/>
    <w:link w:val="Title"/>
    <w:rsid w:val="009377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734"/>
    <w:pPr>
      <w:tabs>
        <w:tab w:val="left" w:pos="3600"/>
        <w:tab w:val="left" w:pos="3958"/>
      </w:tabs>
    </w:pPr>
  </w:style>
  <w:style w:type="paragraph" w:styleId="List">
    <w:name w:val="List"/>
    <w:basedOn w:val="BodyText"/>
    <w:next w:val="BodyText"/>
    <w:rsid w:val="00937734"/>
    <w:pPr>
      <w:tabs>
        <w:tab w:val="left" w:pos="340"/>
      </w:tabs>
      <w:spacing w:before="60" w:after="60"/>
      <w:ind w:left="340" w:hanging="340"/>
    </w:pPr>
  </w:style>
  <w:style w:type="paragraph" w:customStyle="1" w:styleId="Note">
    <w:name w:val="Note"/>
    <w:basedOn w:val="BodyText"/>
    <w:rsid w:val="009377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7734"/>
    <w:pPr>
      <w:framePr w:wrap="auto" w:hAnchor="text" w:y="6049"/>
    </w:pPr>
    <w:rPr>
      <w:color w:val="000000"/>
      <w:sz w:val="40"/>
    </w:rPr>
  </w:style>
  <w:style w:type="paragraph" w:customStyle="1" w:styleId="TOCTitle">
    <w:name w:val="TOCTitle"/>
    <w:basedOn w:val="Heading1"/>
    <w:rsid w:val="00937734"/>
    <w:pPr>
      <w:spacing w:after="240"/>
      <w:jc w:val="center"/>
      <w:outlineLvl w:val="9"/>
    </w:pPr>
    <w:rPr>
      <w:caps/>
    </w:rPr>
  </w:style>
  <w:style w:type="paragraph" w:customStyle="1" w:styleId="Version">
    <w:name w:val="Version"/>
    <w:rsid w:val="009377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7734"/>
    <w:pPr>
      <w:keepNext w:val="0"/>
      <w:tabs>
        <w:tab w:val="right" w:pos="4176"/>
      </w:tabs>
      <w:ind w:left="198" w:hanging="198"/>
    </w:pPr>
    <w:rPr>
      <w:rFonts w:ascii="Garamond" w:hAnsi="Garamond"/>
    </w:rPr>
  </w:style>
  <w:style w:type="paragraph" w:styleId="IndexHeading">
    <w:name w:val="index heading"/>
    <w:basedOn w:val="Normal"/>
    <w:next w:val="Index1"/>
    <w:semiHidden/>
    <w:rsid w:val="00937734"/>
    <w:pPr>
      <w:spacing w:before="120" w:after="120"/>
    </w:pPr>
    <w:rPr>
      <w:rFonts w:ascii="Arial" w:hAnsi="Arial"/>
      <w:b/>
      <w:color w:val="918585"/>
      <w:sz w:val="24"/>
    </w:rPr>
  </w:style>
  <w:style w:type="paragraph" w:customStyle="1" w:styleId="Chapter">
    <w:name w:val="Chapter"/>
    <w:basedOn w:val="Normal"/>
    <w:rsid w:val="00937734"/>
    <w:pPr>
      <w:spacing w:before="240"/>
    </w:pPr>
    <w:rPr>
      <w:rFonts w:ascii="Times New Roman" w:hAnsi="Times New Roman"/>
      <w:smallCaps/>
      <w:spacing w:val="80"/>
      <w:sz w:val="28"/>
    </w:rPr>
  </w:style>
  <w:style w:type="paragraph" w:customStyle="1" w:styleId="InChapter">
    <w:name w:val="InChapter"/>
    <w:basedOn w:val="Heading3"/>
    <w:rsid w:val="00937734"/>
    <w:pPr>
      <w:spacing w:after="240"/>
      <w:outlineLvl w:val="9"/>
    </w:pPr>
    <w:rPr>
      <w:noProof/>
    </w:rPr>
  </w:style>
  <w:style w:type="paragraph" w:styleId="Index2">
    <w:name w:val="index 2"/>
    <w:basedOn w:val="Normal"/>
    <w:next w:val="Normal"/>
    <w:semiHidden/>
    <w:rsid w:val="00937734"/>
    <w:pPr>
      <w:tabs>
        <w:tab w:val="right" w:pos="4176"/>
      </w:tabs>
      <w:ind w:left="568" w:hanging="284"/>
    </w:pPr>
    <w:rPr>
      <w:rFonts w:ascii="Garamond" w:hAnsi="Garamond"/>
    </w:rPr>
  </w:style>
  <w:style w:type="paragraph" w:customStyle="1" w:styleId="Byline">
    <w:name w:val="Byline"/>
    <w:rsid w:val="009377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734"/>
    <w:pPr>
      <w:tabs>
        <w:tab w:val="clear" w:pos="3600"/>
        <w:tab w:val="clear" w:pos="3958"/>
      </w:tabs>
      <w:jc w:val="right"/>
    </w:pPr>
  </w:style>
  <w:style w:type="character" w:styleId="Emphasis">
    <w:name w:val="Emphasis"/>
    <w:basedOn w:val="DefaultParagraphFont"/>
    <w:qFormat/>
    <w:rsid w:val="00937734"/>
    <w:rPr>
      <w:i/>
    </w:rPr>
  </w:style>
  <w:style w:type="paragraph" w:styleId="Caption">
    <w:name w:val="caption"/>
    <w:basedOn w:val="BodyText"/>
    <w:next w:val="Normal"/>
    <w:qFormat/>
    <w:rsid w:val="00937734"/>
    <w:pPr>
      <w:framePr w:w="2268" w:hSpace="181" w:vSpace="181" w:wrap="around" w:vAnchor="text" w:hAnchor="page" w:x="1135" w:y="285" w:anchorLock="1"/>
    </w:pPr>
    <w:rPr>
      <w:i/>
    </w:rPr>
  </w:style>
  <w:style w:type="paragraph" w:customStyle="1" w:styleId="MiniTOCTitle">
    <w:name w:val="MiniTOCTitle"/>
    <w:basedOn w:val="Heading4"/>
    <w:rsid w:val="00937734"/>
    <w:pPr>
      <w:spacing w:before="240"/>
      <w:outlineLvl w:val="9"/>
    </w:pPr>
    <w:rPr>
      <w:noProof/>
      <w:sz w:val="24"/>
    </w:rPr>
  </w:style>
  <w:style w:type="paragraph" w:customStyle="1" w:styleId="MiniTOCItem">
    <w:name w:val="MiniTOCItem"/>
    <w:basedOn w:val="ListBullet"/>
    <w:rsid w:val="00937734"/>
    <w:pPr>
      <w:numPr>
        <w:numId w:val="0"/>
      </w:numPr>
      <w:tabs>
        <w:tab w:val="right" w:leader="dot" w:pos="6521"/>
      </w:tabs>
      <w:spacing w:before="0" w:after="0"/>
    </w:pPr>
  </w:style>
  <w:style w:type="paragraph" w:customStyle="1" w:styleId="TOFTitle">
    <w:name w:val="TOFTitle"/>
    <w:basedOn w:val="TOCTitle"/>
    <w:rsid w:val="00937734"/>
  </w:style>
  <w:style w:type="paragraph" w:styleId="TableofFigures">
    <w:name w:val="table of figures"/>
    <w:basedOn w:val="Normal"/>
    <w:next w:val="Normal"/>
    <w:semiHidden/>
    <w:rsid w:val="00937734"/>
    <w:pPr>
      <w:tabs>
        <w:tab w:val="right" w:leader="dot" w:pos="9072"/>
      </w:tabs>
      <w:ind w:left="970" w:hanging="403"/>
    </w:pPr>
    <w:rPr>
      <w:rFonts w:ascii="Times New Roman" w:hAnsi="Times New Roman"/>
      <w:b/>
    </w:rPr>
  </w:style>
  <w:style w:type="paragraph" w:styleId="ListNumber">
    <w:name w:val="List Number"/>
    <w:basedOn w:val="List"/>
    <w:rsid w:val="00937734"/>
    <w:pPr>
      <w:numPr>
        <w:numId w:val="11"/>
      </w:numPr>
    </w:pPr>
  </w:style>
  <w:style w:type="character" w:customStyle="1" w:styleId="WingdingSymbols">
    <w:name w:val="Wingding Symbols"/>
    <w:rsid w:val="00937734"/>
    <w:rPr>
      <w:rFonts w:ascii="Wingdings" w:hAnsi="Wingdings"/>
    </w:rPr>
  </w:style>
  <w:style w:type="paragraph" w:customStyle="1" w:styleId="TableHeading">
    <w:name w:val="Table Heading"/>
    <w:basedOn w:val="HeadingBase"/>
    <w:rsid w:val="00937734"/>
    <w:pPr>
      <w:keepLines/>
      <w:pBdr>
        <w:bottom w:val="single" w:sz="6" w:space="1" w:color="918585"/>
      </w:pBdr>
      <w:spacing w:before="240"/>
    </w:pPr>
  </w:style>
  <w:style w:type="character" w:customStyle="1" w:styleId="HotSpot">
    <w:name w:val="HotSpot"/>
    <w:rsid w:val="00937734"/>
    <w:rPr>
      <w:color w:val="0033CC"/>
      <w:u w:val="none"/>
    </w:rPr>
  </w:style>
  <w:style w:type="paragraph" w:customStyle="1" w:styleId="BodyTextRight">
    <w:name w:val="Body Text Right"/>
    <w:basedOn w:val="BodyText"/>
    <w:rsid w:val="00937734"/>
    <w:pPr>
      <w:spacing w:before="0" w:after="0"/>
      <w:jc w:val="right"/>
    </w:pPr>
  </w:style>
  <w:style w:type="paragraph" w:styleId="Index3">
    <w:name w:val="index 3"/>
    <w:basedOn w:val="ListNumber2"/>
    <w:next w:val="Normal"/>
    <w:semiHidden/>
    <w:rsid w:val="00937734"/>
    <w:pPr>
      <w:numPr>
        <w:numId w:val="0"/>
      </w:numPr>
      <w:tabs>
        <w:tab w:val="right" w:leader="dot" w:pos="4176"/>
      </w:tabs>
    </w:pPr>
  </w:style>
  <w:style w:type="paragraph" w:styleId="ListNumber2">
    <w:name w:val="List Number 2"/>
    <w:basedOn w:val="List2"/>
    <w:rsid w:val="00937734"/>
    <w:pPr>
      <w:numPr>
        <w:numId w:val="10"/>
      </w:numPr>
      <w:tabs>
        <w:tab w:val="clear" w:pos="1060"/>
      </w:tabs>
    </w:pPr>
  </w:style>
  <w:style w:type="paragraph" w:customStyle="1" w:styleId="MarginNote">
    <w:name w:val="Margin Note"/>
    <w:basedOn w:val="BodyText"/>
    <w:rsid w:val="009377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7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7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7734"/>
    <w:rPr>
      <w:sz w:val="32"/>
    </w:rPr>
  </w:style>
  <w:style w:type="paragraph" w:customStyle="1" w:styleId="HeadingProcedure">
    <w:name w:val="Heading Procedure"/>
    <w:basedOn w:val="HeadingBase"/>
    <w:next w:val="Normal"/>
    <w:rsid w:val="00937734"/>
    <w:pPr>
      <w:tabs>
        <w:tab w:val="left" w:pos="0"/>
      </w:tabs>
      <w:spacing w:before="120" w:after="60"/>
    </w:pPr>
    <w:rPr>
      <w:i/>
      <w:color w:val="918585"/>
      <w:sz w:val="22"/>
    </w:rPr>
  </w:style>
  <w:style w:type="paragraph" w:customStyle="1" w:styleId="TableBodyText">
    <w:name w:val="Table Body Text"/>
    <w:basedOn w:val="BodyText"/>
    <w:rsid w:val="00937734"/>
    <w:pPr>
      <w:spacing w:before="60" w:after="60"/>
    </w:pPr>
  </w:style>
  <w:style w:type="paragraph" w:styleId="ListContinue">
    <w:name w:val="List Continue"/>
    <w:basedOn w:val="List"/>
    <w:rsid w:val="00937734"/>
    <w:pPr>
      <w:ind w:firstLine="0"/>
    </w:pPr>
  </w:style>
  <w:style w:type="paragraph" w:customStyle="1" w:styleId="ListNote">
    <w:name w:val="List Note"/>
    <w:basedOn w:val="List"/>
    <w:rsid w:val="00937734"/>
    <w:pPr>
      <w:pBdr>
        <w:top w:val="single" w:sz="6" w:space="2" w:color="918585"/>
        <w:bottom w:val="single" w:sz="6" w:space="2" w:color="918585"/>
      </w:pBdr>
      <w:tabs>
        <w:tab w:val="left" w:pos="1021"/>
      </w:tabs>
      <w:ind w:firstLine="0"/>
    </w:pPr>
  </w:style>
  <w:style w:type="paragraph" w:customStyle="1" w:styleId="Warning">
    <w:name w:val="Warning"/>
    <w:basedOn w:val="BodyText"/>
    <w:rsid w:val="00937734"/>
    <w:pPr>
      <w:shd w:val="clear" w:color="auto" w:fill="D9D9D9"/>
      <w:tabs>
        <w:tab w:val="left" w:pos="992"/>
      </w:tabs>
      <w:ind w:left="119" w:right="119"/>
    </w:pPr>
    <w:rPr>
      <w:sz w:val="20"/>
    </w:rPr>
  </w:style>
  <w:style w:type="paragraph" w:customStyle="1" w:styleId="MarginIcons">
    <w:name w:val="Margin Icons"/>
    <w:basedOn w:val="BodyText"/>
    <w:rsid w:val="009377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734"/>
    <w:rPr>
      <w:rFonts w:ascii="Courier New" w:hAnsi="Courier New"/>
    </w:rPr>
  </w:style>
  <w:style w:type="paragraph" w:customStyle="1" w:styleId="NoteBullet">
    <w:name w:val="Note Bullet"/>
    <w:basedOn w:val="Note"/>
    <w:rsid w:val="00937734"/>
    <w:pPr>
      <w:tabs>
        <w:tab w:val="clear" w:pos="680"/>
      </w:tabs>
      <w:spacing w:before="60" w:after="60"/>
    </w:pPr>
  </w:style>
  <w:style w:type="paragraph" w:customStyle="1" w:styleId="SubHeading2">
    <w:name w:val="SubHeading2"/>
    <w:basedOn w:val="HeadingBase"/>
    <w:rsid w:val="00937734"/>
    <w:pPr>
      <w:spacing w:before="240" w:after="60"/>
    </w:pPr>
    <w:rPr>
      <w:sz w:val="20"/>
    </w:rPr>
  </w:style>
  <w:style w:type="paragraph" w:customStyle="1" w:styleId="SubHeading1">
    <w:name w:val="SubHeading1"/>
    <w:basedOn w:val="HeadingBase"/>
    <w:rsid w:val="00937734"/>
    <w:pPr>
      <w:spacing w:before="240" w:after="60"/>
    </w:pPr>
    <w:rPr>
      <w:color w:val="918585"/>
      <w:sz w:val="22"/>
    </w:rPr>
  </w:style>
  <w:style w:type="paragraph" w:customStyle="1" w:styleId="SideHeading">
    <w:name w:val="Side Heading"/>
    <w:basedOn w:val="HeadingBase"/>
    <w:rsid w:val="009377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734"/>
    <w:pPr>
      <w:numPr>
        <w:numId w:val="12"/>
      </w:numPr>
    </w:pPr>
  </w:style>
  <w:style w:type="paragraph" w:styleId="PlainText">
    <w:name w:val="Plain Text"/>
    <w:basedOn w:val="Normal"/>
    <w:link w:val="PlainTextChar"/>
    <w:rsid w:val="00937734"/>
    <w:rPr>
      <w:sz w:val="20"/>
    </w:rPr>
  </w:style>
  <w:style w:type="character" w:customStyle="1" w:styleId="PlainTextChar">
    <w:name w:val="Plain Text Char"/>
    <w:basedOn w:val="DefaultParagraphFont"/>
    <w:link w:val="PlainText"/>
    <w:rsid w:val="009377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7734"/>
    <w:rPr>
      <w:b/>
      <w:smallCaps/>
    </w:rPr>
  </w:style>
  <w:style w:type="paragraph" w:customStyle="1" w:styleId="TableListNumber">
    <w:name w:val="Table List Number"/>
    <w:basedOn w:val="ListNumber"/>
    <w:rsid w:val="00937734"/>
    <w:pPr>
      <w:numPr>
        <w:numId w:val="0"/>
      </w:numPr>
    </w:pPr>
  </w:style>
  <w:style w:type="paragraph" w:styleId="TOC4">
    <w:name w:val="toc 4"/>
    <w:basedOn w:val="TOCBase"/>
    <w:next w:val="Normal"/>
    <w:semiHidden/>
    <w:rsid w:val="00937734"/>
    <w:pPr>
      <w:tabs>
        <w:tab w:val="right" w:leader="dot" w:pos="9071"/>
      </w:tabs>
      <w:ind w:left="1701"/>
    </w:pPr>
  </w:style>
  <w:style w:type="paragraph" w:customStyle="1" w:styleId="ListAlpha">
    <w:name w:val="List Alpha"/>
    <w:basedOn w:val="List"/>
    <w:rsid w:val="00937734"/>
    <w:pPr>
      <w:numPr>
        <w:numId w:val="9"/>
      </w:numPr>
    </w:pPr>
  </w:style>
  <w:style w:type="paragraph" w:customStyle="1" w:styleId="ListAlpha2">
    <w:name w:val="List Alpha 2"/>
    <w:basedOn w:val="List2"/>
    <w:rsid w:val="00937734"/>
    <w:pPr>
      <w:numPr>
        <w:numId w:val="8"/>
      </w:numPr>
    </w:pPr>
  </w:style>
  <w:style w:type="paragraph" w:styleId="List2">
    <w:name w:val="List 2"/>
    <w:basedOn w:val="BodyText"/>
    <w:rsid w:val="00937734"/>
    <w:pPr>
      <w:tabs>
        <w:tab w:val="left" w:pos="680"/>
      </w:tabs>
      <w:spacing w:before="60" w:after="60"/>
      <w:ind w:left="680" w:hanging="340"/>
    </w:pPr>
  </w:style>
  <w:style w:type="paragraph" w:styleId="List3">
    <w:name w:val="List 3"/>
    <w:basedOn w:val="BodyText"/>
    <w:rsid w:val="00937734"/>
    <w:pPr>
      <w:tabs>
        <w:tab w:val="left" w:pos="1021"/>
      </w:tabs>
      <w:spacing w:before="60" w:after="60"/>
      <w:ind w:left="1020" w:hanging="340"/>
    </w:pPr>
  </w:style>
  <w:style w:type="paragraph" w:styleId="List4">
    <w:name w:val="List 4"/>
    <w:basedOn w:val="BodyText"/>
    <w:rsid w:val="00937734"/>
    <w:pPr>
      <w:tabs>
        <w:tab w:val="left" w:pos="1361"/>
      </w:tabs>
      <w:spacing w:before="60" w:after="60"/>
      <w:ind w:left="1361" w:hanging="340"/>
    </w:pPr>
  </w:style>
  <w:style w:type="paragraph" w:styleId="List5">
    <w:name w:val="List 5"/>
    <w:basedOn w:val="BodyText"/>
    <w:rsid w:val="00937734"/>
    <w:pPr>
      <w:tabs>
        <w:tab w:val="left" w:pos="1701"/>
      </w:tabs>
      <w:spacing w:before="60" w:after="60"/>
      <w:ind w:left="1701" w:hanging="340"/>
    </w:pPr>
  </w:style>
  <w:style w:type="paragraph" w:styleId="ListBullet3">
    <w:name w:val="List Bullet 3"/>
    <w:basedOn w:val="List3"/>
    <w:rsid w:val="00937734"/>
    <w:pPr>
      <w:numPr>
        <w:numId w:val="15"/>
      </w:numPr>
      <w:tabs>
        <w:tab w:val="clear" w:pos="1021"/>
      </w:tabs>
      <w:ind w:left="1037" w:hanging="357"/>
    </w:pPr>
  </w:style>
  <w:style w:type="paragraph" w:styleId="ListBullet4">
    <w:name w:val="List Bullet 4"/>
    <w:basedOn w:val="List4"/>
    <w:rsid w:val="00937734"/>
    <w:pPr>
      <w:numPr>
        <w:numId w:val="3"/>
      </w:numPr>
    </w:pPr>
  </w:style>
  <w:style w:type="paragraph" w:styleId="ListBullet5">
    <w:name w:val="List Bullet 5"/>
    <w:basedOn w:val="List5"/>
    <w:rsid w:val="00937734"/>
    <w:pPr>
      <w:numPr>
        <w:numId w:val="4"/>
      </w:numPr>
    </w:pPr>
  </w:style>
  <w:style w:type="paragraph" w:styleId="ListContinue2">
    <w:name w:val="List Continue 2"/>
    <w:basedOn w:val="List2"/>
    <w:rsid w:val="00937734"/>
    <w:pPr>
      <w:ind w:firstLine="0"/>
    </w:pPr>
  </w:style>
  <w:style w:type="paragraph" w:styleId="ListContinue3">
    <w:name w:val="List Continue 3"/>
    <w:basedOn w:val="List3"/>
    <w:rsid w:val="00937734"/>
    <w:pPr>
      <w:ind w:left="1021" w:firstLine="0"/>
    </w:pPr>
  </w:style>
  <w:style w:type="paragraph" w:styleId="ListContinue4">
    <w:name w:val="List Continue 4"/>
    <w:basedOn w:val="List4"/>
    <w:rsid w:val="00937734"/>
    <w:pPr>
      <w:ind w:firstLine="0"/>
    </w:pPr>
  </w:style>
  <w:style w:type="paragraph" w:styleId="ListContinue5">
    <w:name w:val="List Continue 5"/>
    <w:basedOn w:val="List5"/>
    <w:rsid w:val="00937734"/>
    <w:pPr>
      <w:ind w:firstLine="0"/>
    </w:pPr>
  </w:style>
  <w:style w:type="paragraph" w:styleId="ListNumber3">
    <w:name w:val="List Number 3"/>
    <w:basedOn w:val="List3"/>
    <w:rsid w:val="00937734"/>
    <w:pPr>
      <w:numPr>
        <w:numId w:val="5"/>
      </w:numPr>
    </w:pPr>
  </w:style>
  <w:style w:type="paragraph" w:styleId="ListNumber4">
    <w:name w:val="List Number 4"/>
    <w:basedOn w:val="List4"/>
    <w:rsid w:val="00937734"/>
    <w:pPr>
      <w:numPr>
        <w:numId w:val="6"/>
      </w:numPr>
    </w:pPr>
  </w:style>
  <w:style w:type="paragraph" w:styleId="ListNumber5">
    <w:name w:val="List Number 5"/>
    <w:basedOn w:val="List5"/>
    <w:rsid w:val="00937734"/>
    <w:pPr>
      <w:numPr>
        <w:numId w:val="7"/>
      </w:numPr>
    </w:pPr>
  </w:style>
  <w:style w:type="paragraph" w:styleId="BlockText">
    <w:name w:val="Block Text"/>
    <w:basedOn w:val="Normal"/>
    <w:rsid w:val="00937734"/>
    <w:pPr>
      <w:spacing w:after="120"/>
      <w:ind w:left="1440" w:right="1440"/>
    </w:pPr>
  </w:style>
  <w:style w:type="character" w:customStyle="1" w:styleId="Subscript">
    <w:name w:val="Subscript"/>
    <w:basedOn w:val="DefaultParagraphFont"/>
    <w:rsid w:val="00937734"/>
    <w:rPr>
      <w:sz w:val="16"/>
      <w:vertAlign w:val="subscript"/>
    </w:rPr>
  </w:style>
  <w:style w:type="character" w:customStyle="1" w:styleId="Superscript">
    <w:name w:val="Superscript"/>
    <w:basedOn w:val="DefaultParagraphFont"/>
    <w:rsid w:val="00937734"/>
    <w:rPr>
      <w:sz w:val="16"/>
      <w:vertAlign w:val="superscript"/>
    </w:rPr>
  </w:style>
  <w:style w:type="character" w:customStyle="1" w:styleId="Symbols">
    <w:name w:val="Symbols"/>
    <w:basedOn w:val="DefaultParagraphFont"/>
    <w:rsid w:val="00937734"/>
    <w:rPr>
      <w:rFonts w:ascii="Symbol" w:hAnsi="Symbol"/>
    </w:rPr>
  </w:style>
  <w:style w:type="character" w:customStyle="1" w:styleId="MenuOptions">
    <w:name w:val="Menu Options"/>
    <w:basedOn w:val="DefaultParagraphFont"/>
    <w:rsid w:val="00937734"/>
    <w:rPr>
      <w:rFonts w:ascii="Arial Narrow" w:hAnsi="Arial Narrow"/>
      <w:smallCaps/>
    </w:rPr>
  </w:style>
  <w:style w:type="character" w:customStyle="1" w:styleId="Buttons">
    <w:name w:val="Buttons"/>
    <w:basedOn w:val="DefaultParagraphFont"/>
    <w:rsid w:val="00937734"/>
    <w:rPr>
      <w:b/>
    </w:rPr>
  </w:style>
  <w:style w:type="character" w:customStyle="1" w:styleId="Underlined">
    <w:name w:val="Underlined"/>
    <w:basedOn w:val="DefaultParagraphFont"/>
    <w:rsid w:val="00937734"/>
    <w:rPr>
      <w:u w:val="single"/>
    </w:rPr>
  </w:style>
  <w:style w:type="paragraph" w:customStyle="1" w:styleId="TableBodyTextRight">
    <w:name w:val="Table Body Text Right"/>
    <w:basedOn w:val="TableBodyText"/>
    <w:rsid w:val="00937734"/>
    <w:pPr>
      <w:widowControl w:val="0"/>
      <w:autoSpaceDE w:val="0"/>
      <w:autoSpaceDN w:val="0"/>
      <w:adjustRightInd w:val="0"/>
      <w:jc w:val="right"/>
    </w:pPr>
    <w:rPr>
      <w:rFonts w:cs="Arial"/>
      <w:szCs w:val="18"/>
    </w:rPr>
  </w:style>
  <w:style w:type="paragraph" w:customStyle="1" w:styleId="CopyrightText">
    <w:name w:val="Copyright Text"/>
    <w:basedOn w:val="BodyText"/>
    <w:rsid w:val="00937734"/>
    <w:rPr>
      <w:sz w:val="18"/>
    </w:rPr>
  </w:style>
  <w:style w:type="paragraph" w:customStyle="1" w:styleId="BodySmallRight">
    <w:name w:val="Body Small Right"/>
    <w:basedOn w:val="BodyTextRight"/>
    <w:rsid w:val="00937734"/>
    <w:rPr>
      <w:sz w:val="18"/>
      <w:szCs w:val="18"/>
    </w:rPr>
  </w:style>
  <w:style w:type="paragraph" w:customStyle="1" w:styleId="MarginEdition">
    <w:name w:val="Margin Edition"/>
    <w:basedOn w:val="MarginNote"/>
    <w:rsid w:val="00937734"/>
    <w:pPr>
      <w:spacing w:before="0" w:after="0"/>
    </w:pPr>
    <w:rPr>
      <w:rFonts w:ascii="Times New Roman" w:hAnsi="Times New Roman"/>
      <w:color w:val="999999"/>
    </w:rPr>
  </w:style>
  <w:style w:type="paragraph" w:customStyle="1" w:styleId="Spacer">
    <w:name w:val="Spacer"/>
    <w:basedOn w:val="Normal"/>
    <w:rsid w:val="00937734"/>
    <w:rPr>
      <w:sz w:val="2"/>
      <w:szCs w:val="2"/>
    </w:rPr>
  </w:style>
  <w:style w:type="character" w:customStyle="1" w:styleId="Small">
    <w:name w:val="Small"/>
    <w:basedOn w:val="DefaultParagraphFont"/>
    <w:rsid w:val="00937734"/>
    <w:rPr>
      <w:sz w:val="16"/>
    </w:rPr>
  </w:style>
  <w:style w:type="paragraph" w:customStyle="1" w:styleId="WideTable">
    <w:name w:val="Wide Table"/>
    <w:basedOn w:val="Normal"/>
    <w:rsid w:val="00937734"/>
    <w:pPr>
      <w:ind w:left="-1418"/>
    </w:pPr>
    <w:rPr>
      <w:sz w:val="2"/>
      <w:szCs w:val="2"/>
    </w:rPr>
  </w:style>
  <w:style w:type="character" w:styleId="PageNumber">
    <w:name w:val="page number"/>
    <w:basedOn w:val="DefaultParagraphFont"/>
    <w:rsid w:val="00937734"/>
  </w:style>
  <w:style w:type="paragraph" w:styleId="Quote">
    <w:name w:val="Quote"/>
    <w:basedOn w:val="Heading1"/>
    <w:link w:val="QuoteChar"/>
    <w:qFormat/>
    <w:rsid w:val="00937734"/>
    <w:rPr>
      <w:b w:val="0"/>
      <w:sz w:val="72"/>
      <w:szCs w:val="72"/>
      <w:lang w:val="en-NZ"/>
    </w:rPr>
  </w:style>
  <w:style w:type="character" w:customStyle="1" w:styleId="QuoteChar">
    <w:name w:val="Quote Char"/>
    <w:basedOn w:val="DefaultParagraphFont"/>
    <w:link w:val="Quote"/>
    <w:rsid w:val="009377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734"/>
    <w:pPr>
      <w:pageBreakBefore/>
    </w:pPr>
  </w:style>
  <w:style w:type="paragraph" w:customStyle="1" w:styleId="Border">
    <w:name w:val="Border"/>
    <w:basedOn w:val="Normal"/>
    <w:qFormat/>
    <w:rsid w:val="009377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734"/>
    <w:rPr>
      <w:b/>
      <w:bCs/>
      <w:i/>
      <w:iCs/>
      <w:color w:val="auto"/>
    </w:rPr>
  </w:style>
  <w:style w:type="paragraph" w:styleId="IntenseQuote">
    <w:name w:val="Intense Quote"/>
    <w:basedOn w:val="Normal"/>
    <w:next w:val="Normal"/>
    <w:link w:val="IntenseQuoteChar"/>
    <w:uiPriority w:val="30"/>
    <w:qFormat/>
    <w:rsid w:val="009377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7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7734"/>
    <w:rPr>
      <w:smallCaps/>
      <w:color w:val="auto"/>
      <w:u w:val="single"/>
    </w:rPr>
  </w:style>
  <w:style w:type="character" w:styleId="IntenseReference">
    <w:name w:val="Intense Reference"/>
    <w:basedOn w:val="DefaultParagraphFont"/>
    <w:uiPriority w:val="32"/>
    <w:qFormat/>
    <w:rsid w:val="00937734"/>
    <w:rPr>
      <w:b/>
      <w:bCs/>
      <w:smallCaps/>
      <w:color w:val="auto"/>
      <w:spacing w:val="5"/>
      <w:u w:val="single"/>
    </w:rPr>
  </w:style>
  <w:style w:type="paragraph" w:customStyle="1" w:styleId="2ColumnHeading">
    <w:name w:val="2Column Heading"/>
    <w:basedOn w:val="BodyText"/>
    <w:qFormat/>
    <w:rsid w:val="00937734"/>
    <w:pPr>
      <w:spacing w:after="60"/>
      <w:ind w:left="-2268"/>
    </w:pPr>
    <w:rPr>
      <w:b/>
    </w:rPr>
  </w:style>
  <w:style w:type="paragraph" w:customStyle="1" w:styleId="Heading1TOC">
    <w:name w:val="Heading1 TOC"/>
    <w:basedOn w:val="Normal"/>
    <w:qFormat/>
    <w:rsid w:val="00937734"/>
    <w:pPr>
      <w:spacing w:before="240" w:after="120"/>
    </w:pPr>
    <w:rPr>
      <w:rFonts w:ascii="Times New Roman" w:hAnsi="Times New Roman"/>
      <w:b/>
      <w:sz w:val="32"/>
    </w:rPr>
  </w:style>
  <w:style w:type="paragraph" w:customStyle="1" w:styleId="Heading2TOC">
    <w:name w:val="Heading2 TOC"/>
    <w:basedOn w:val="Normal"/>
    <w:qFormat/>
    <w:rsid w:val="00937734"/>
    <w:pPr>
      <w:spacing w:before="240" w:after="60"/>
    </w:pPr>
    <w:rPr>
      <w:rFonts w:ascii="Times New Roman" w:hAnsi="Times New Roman"/>
      <w:b/>
      <w:sz w:val="28"/>
    </w:rPr>
  </w:style>
  <w:style w:type="character" w:customStyle="1" w:styleId="Underline">
    <w:name w:val="Underline"/>
    <w:basedOn w:val="DefaultParagraphFont"/>
    <w:qFormat/>
    <w:rsid w:val="00937734"/>
    <w:rPr>
      <w:u w:val="single"/>
    </w:rPr>
  </w:style>
  <w:style w:type="paragraph" w:styleId="BalloonText">
    <w:name w:val="Balloon Text"/>
    <w:basedOn w:val="Normal"/>
    <w:link w:val="BalloonTextChar"/>
    <w:rsid w:val="00937734"/>
    <w:rPr>
      <w:rFonts w:ascii="Tahoma" w:hAnsi="Tahoma" w:cs="Tahoma"/>
      <w:sz w:val="16"/>
      <w:szCs w:val="16"/>
    </w:rPr>
  </w:style>
  <w:style w:type="character" w:customStyle="1" w:styleId="BalloonTextChar">
    <w:name w:val="Balloon Text Char"/>
    <w:basedOn w:val="DefaultParagraphFont"/>
    <w:link w:val="BalloonText"/>
    <w:rsid w:val="009377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77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77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1648</Words>
  <Characters>10947</Characters>
  <Application>Microsoft Office Word</Application>
  <DocSecurity>0</DocSecurity>
  <Lines>405</Lines>
  <Paragraphs>249</Paragraphs>
  <ScaleCrop>false</ScaleCrop>
  <Company>Author-it Software Corporation Ltd.</Company>
  <LinksUpToDate>false</LinksUpToDate>
  <CharactersWithSpaces>12526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CPPSEC2011B Control access to and exit from premises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2012-05-26T06:19:00Z</dcterms:created>
  <dcterms:modified xsi:type="dcterms:W3CDTF">2012-05-26T06:19:00Z</dcterms:modified>
</cp:coreProperties>
</file>