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3C4" w:rsidP="004513C4">
      <w:pPr>
        <w:pStyle w:val="Title"/>
      </w:pPr>
      <w:r>
        <w:fldChar w:fldCharType="begin"/>
      </w:r>
      <w:r>
        <w:instrText xml:space="preserve"> TITLE   \* MERGEFORMAT </w:instrText>
      </w:r>
      <w:r>
        <w:fldChar w:fldCharType="separate"/>
      </w:r>
      <w:r>
        <w:t>CPPSEC2009A Give evidence in court</w:t>
      </w:r>
      <w:r>
        <w:fldChar w:fldCharType="end"/>
      </w:r>
    </w:p>
    <w:p w:rsidR="004513C4" w:rsidP="004513C4">
      <w:pPr>
        <w:pStyle w:val="Version"/>
        <w:sectPr w:rsidSect="00500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735" w:rsidP="00500735">
      <w:pPr>
        <w:pStyle w:val="SuperHeading"/>
      </w:pPr>
      <w:r w:rsidRPr="00500735">
        <w:t>CPPSEC2009A Give evidence in court</w:t>
      </w:r>
    </w:p>
    <w:p w:rsidR="00000000" w:rsidRPr="00500735" w:rsidP="00500735">
      <w:pPr>
        <w:pStyle w:val="Heading1"/>
      </w:pPr>
      <w:bookmarkStart w:id="1" w:name="O_270181"/>
      <w:bookmarkEnd w:id="1"/>
      <w:r w:rsidRPr="00500735">
        <w:t>Modification History</w:t>
      </w:r>
    </w:p>
    <w:p w:rsidR="00000000" w:rsidRPr="00500735" w:rsidP="00500735">
      <w:pPr>
        <w:pStyle w:val="BodyText"/>
      </w:pPr>
      <w:r w:rsidRPr="00500735">
        <w:t>Not Applicable</w:t>
      </w:r>
    </w:p>
    <w:p w:rsidR="00000000" w:rsidRPr="00500735" w:rsidP="00500735">
      <w:pPr>
        <w:pStyle w:val="AllowPageBreak"/>
      </w:pPr>
    </w:p>
    <w:p w:rsidR="00000000" w:rsidRPr="00500735" w:rsidP="00500735">
      <w:pPr>
        <w:pStyle w:val="Heading1"/>
      </w:pPr>
      <w:bookmarkStart w:id="2" w:name="O_201700"/>
      <w:bookmarkEnd w:id="2"/>
      <w:r w:rsidRPr="00500735">
        <w:t>Unit Descriptor</w:t>
      </w:r>
    </w:p>
    <w:tbl>
      <w:tblPr>
        <w:tblW w:w="0" w:type="auto"/>
        <w:tblLayout w:type="fixed"/>
        <w:tblCellMar>
          <w:left w:w="62" w:type="dxa"/>
          <w:right w:w="62" w:type="dxa"/>
        </w:tblCellMar>
        <w:tblLook w:val="0000"/>
      </w:tblPr>
      <w:tblGrid>
        <w:gridCol w:w="2391"/>
        <w:gridCol w:w="6131"/>
      </w:tblGrid>
      <w:tr w:rsidTr="004513C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This unit of competency specifies the outcomes required to prepare and present evidence in a judicial or quasi-judic</w:t>
            </w:r>
            <w:r w:rsidRPr="00500735">
              <w:t xml:space="preserve">ial environment.  It requires the ability to prepare admissible, accurate and professionally prepared evidence and follow up outcomes of proceedings. </w:t>
            </w:r>
          </w:p>
          <w:p w:rsidR="00000000" w:rsidRPr="00500735" w:rsidP="00500735">
            <w:pPr>
              <w:pStyle w:val="BodyText"/>
            </w:pPr>
            <w:r w:rsidRPr="00500735">
              <w:t>This unit may form part of the licensing requirements for persons engaged in security operations in those</w:t>
            </w:r>
            <w:r w:rsidRPr="00500735">
              <w:t xml:space="preserve"> states and territories where these are regulated activities.</w:t>
            </w:r>
          </w:p>
        </w:tc>
      </w:tr>
    </w:tbl>
    <w:p w:rsidR="004513C4" w:rsidP="00500735">
      <w:pPr>
        <w:pStyle w:val="BodyText"/>
      </w:pPr>
    </w:p>
    <w:p w:rsidR="004513C4" w:rsidP="00500735">
      <w:pPr>
        <w:pStyle w:val="BodyText"/>
      </w:pPr>
    </w:p>
    <w:p w:rsidR="00000000" w:rsidRPr="00500735" w:rsidP="00500735">
      <w:pPr>
        <w:pStyle w:val="Heading1"/>
      </w:pPr>
      <w:bookmarkStart w:id="3" w:name="O_201702"/>
      <w:bookmarkEnd w:id="3"/>
      <w:r w:rsidRPr="00500735">
        <w:t>Application of the Unit</w:t>
      </w:r>
    </w:p>
    <w:tbl>
      <w:tblPr>
        <w:tblW w:w="0" w:type="auto"/>
        <w:tblLayout w:type="fixed"/>
        <w:tblCellMar>
          <w:left w:w="62" w:type="dxa"/>
          <w:right w:w="62" w:type="dxa"/>
        </w:tblCellMar>
        <w:tblLook w:val="0000"/>
      </w:tblPr>
      <w:tblGrid>
        <w:gridCol w:w="2391"/>
        <w:gridCol w:w="6131"/>
      </w:tblGrid>
      <w:tr w:rsidTr="004513C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This unit of competency has wide application in the security industry in those roles involving operational activities. Competency requires legal and operational knowledge applicable to relevant sectors of the security industry. The knowledge and skills des</w:t>
            </w:r>
            <w:r w:rsidRPr="00500735">
              <w:t>cribed in this unit are to be applied within relevant legislative and organisational guidelines.</w:t>
            </w:r>
          </w:p>
        </w:tc>
      </w:tr>
    </w:tbl>
    <w:p w:rsidR="004513C4" w:rsidP="00500735">
      <w:pPr>
        <w:pStyle w:val="BodyText"/>
      </w:pPr>
    </w:p>
    <w:p w:rsidR="004513C4" w:rsidP="00500735">
      <w:pPr>
        <w:pStyle w:val="BodyText"/>
      </w:pPr>
    </w:p>
    <w:p w:rsidR="00000000" w:rsidRPr="00500735" w:rsidP="00500735">
      <w:pPr>
        <w:pStyle w:val="Heading1"/>
      </w:pPr>
      <w:bookmarkStart w:id="4" w:name="O_278441"/>
      <w:bookmarkEnd w:id="4"/>
      <w:r w:rsidRPr="00500735">
        <w:t>Licensing/Regulatory Information</w:t>
      </w:r>
    </w:p>
    <w:p w:rsidR="00000000" w:rsidRPr="00500735" w:rsidP="00500735">
      <w:pPr>
        <w:pStyle w:val="BodyText"/>
      </w:pPr>
      <w:r w:rsidRPr="00500735">
        <w:t>Refer to Unit Descriptor</w:t>
      </w:r>
    </w:p>
    <w:p w:rsidR="00000000" w:rsidRPr="00500735" w:rsidP="00500735">
      <w:pPr>
        <w:pStyle w:val="AllowPageBreak"/>
      </w:pPr>
    </w:p>
    <w:p w:rsidR="00000000" w:rsidRPr="00500735" w:rsidP="00500735">
      <w:pPr>
        <w:pStyle w:val="Heading1"/>
      </w:pPr>
      <w:bookmarkStart w:id="5" w:name="O_283562"/>
      <w:bookmarkEnd w:id="5"/>
      <w:r w:rsidRPr="00500735">
        <w:t>Pre-Requisites</w:t>
      </w:r>
    </w:p>
    <w:p w:rsidR="00000000" w:rsidRPr="00500735" w:rsidP="00500735">
      <w:pPr>
        <w:pStyle w:val="BodyText"/>
      </w:pPr>
      <w:r w:rsidRPr="00500735">
        <w:t>Not Applicable</w:t>
      </w:r>
    </w:p>
    <w:p w:rsidR="00000000" w:rsidRPr="00500735" w:rsidP="00500735">
      <w:pPr>
        <w:pStyle w:val="AllowPageBreak"/>
      </w:pPr>
    </w:p>
    <w:p w:rsidR="00000000" w:rsidRPr="00500735" w:rsidP="00500735">
      <w:pPr>
        <w:pStyle w:val="Heading1"/>
      </w:pPr>
      <w:bookmarkStart w:id="6" w:name="O_201701"/>
      <w:bookmarkEnd w:id="6"/>
      <w:r w:rsidRPr="00500735">
        <w:t>Employability Skills Information</w:t>
      </w:r>
    </w:p>
    <w:tbl>
      <w:tblPr>
        <w:tblW w:w="0" w:type="auto"/>
        <w:tblLayout w:type="fixed"/>
        <w:tblCellMar>
          <w:left w:w="62" w:type="dxa"/>
          <w:right w:w="62" w:type="dxa"/>
        </w:tblCellMar>
        <w:tblLook w:val="0000"/>
      </w:tblPr>
      <w:tblGrid>
        <w:gridCol w:w="2624"/>
        <w:gridCol w:w="5898"/>
      </w:tblGrid>
      <w:tr w:rsidTr="004513C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This unit contains employability skills.</w:t>
            </w:r>
          </w:p>
        </w:tc>
      </w:tr>
    </w:tbl>
    <w:p w:rsidR="004513C4" w:rsidP="00500735">
      <w:pPr>
        <w:pStyle w:val="BodyText"/>
      </w:pPr>
    </w:p>
    <w:p w:rsidR="004513C4" w:rsidP="00500735">
      <w:pPr>
        <w:pStyle w:val="BodyText"/>
      </w:pPr>
    </w:p>
    <w:p w:rsidR="00000000" w:rsidRPr="00500735" w:rsidP="00500735">
      <w:pPr>
        <w:pStyle w:val="Heading1"/>
      </w:pPr>
      <w:bookmarkStart w:id="7" w:name="O_288227"/>
      <w:bookmarkEnd w:id="7"/>
      <w:r w:rsidRPr="00500735">
        <w:t>Elements and Performance Criteria Pre-Content</w:t>
      </w:r>
    </w:p>
    <w:tbl>
      <w:tblPr>
        <w:tblW w:w="0" w:type="auto"/>
        <w:tblLayout w:type="fixed"/>
        <w:tblCellMar>
          <w:left w:w="62" w:type="dxa"/>
          <w:right w:w="62" w:type="dxa"/>
        </w:tblCellMar>
        <w:tblLook w:val="0000"/>
      </w:tblPr>
      <w:tblGrid>
        <w:gridCol w:w="2412"/>
        <w:gridCol w:w="6110"/>
      </w:tblGrid>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 xml:space="preserve">Performance criteria describe the required performance needed to demonstrate achievement of the element. Where </w:t>
            </w:r>
            <w:r w:rsidRPr="00500735">
              <w:rPr>
                <w:rStyle w:val="BoldandItalics"/>
              </w:rPr>
              <w:t>bold italicised</w:t>
            </w:r>
            <w:r w:rsidRPr="00500735">
              <w:t xml:space="preserve"> text is used, further information is detailed in the required skills and knowledge section and/or the range statement. Assessment</w:t>
            </w:r>
            <w:r w:rsidRPr="00500735">
              <w:t xml:space="preserve"> of performance is to be consistent with the evidence guide.</w:t>
            </w:r>
          </w:p>
        </w:tc>
      </w:tr>
    </w:tbl>
    <w:p w:rsidR="00000000" w:rsidRPr="00500735" w:rsidP="00500735">
      <w:pPr>
        <w:pStyle w:val="BodyText"/>
      </w:pPr>
    </w:p>
    <w:p w:rsidR="00000000" w:rsidRPr="00500735" w:rsidP="00500735">
      <w:pPr>
        <w:pStyle w:val="AllowPageBreak"/>
      </w:pPr>
    </w:p>
    <w:p w:rsidR="00000000" w:rsidRPr="00500735" w:rsidP="00500735">
      <w:pPr>
        <w:pStyle w:val="Heading1"/>
      </w:pPr>
      <w:bookmarkStart w:id="8" w:name="O_234894"/>
      <w:bookmarkEnd w:id="8"/>
      <w:r w:rsidRPr="00500735">
        <w:t>Elements and Performance Criteria</w:t>
      </w:r>
    </w:p>
    <w:tbl>
      <w:tblPr>
        <w:tblW w:w="0" w:type="auto"/>
        <w:tblLayout w:type="fixed"/>
        <w:tblCellMar>
          <w:left w:w="62" w:type="dxa"/>
          <w:right w:w="62" w:type="dxa"/>
        </w:tblCellMar>
        <w:tblLook w:val="0000"/>
      </w:tblPr>
      <w:tblGrid>
        <w:gridCol w:w="2412"/>
        <w:gridCol w:w="6110"/>
      </w:tblGrid>
      <w:tr w:rsidTr="004513C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00735" w:rsidP="00500735">
            <w:pPr>
              <w:pStyle w:val="List"/>
            </w:pPr>
            <w:r w:rsidRPr="0050073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00735">
            <w:pPr>
              <w:pStyle w:val="List"/>
              <w:rPr>
                <w:lang w:val="en-NZ"/>
              </w:rPr>
            </w:pPr>
            <w:r w:rsidRPr="00500735">
              <w:rPr>
                <w:rStyle w:val="SpecialBold"/>
              </w:rPr>
              <w:t>PERFORMANCE CRITERIA</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List"/>
              <w:rPr>
                <w:lang w:val="en-NZ"/>
              </w:rPr>
            </w:pPr>
            <w:r w:rsidRPr="00500735">
              <w:rPr>
                <w:rStyle w:val="SpecialBold"/>
              </w:rPr>
              <w:t>1</w:t>
            </w:r>
            <w:r w:rsidRPr="00500735">
              <w:tab/>
            </w:r>
            <w:r w:rsidRPr="00500735">
              <w:rPr>
                <w:rStyle w:val="SpecialBold"/>
              </w:rPr>
              <w:t>Prepare for court proceedings</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
            </w:pPr>
            <w:r w:rsidRPr="00500735">
              <w:t>1.1</w:t>
            </w:r>
            <w:r w:rsidRPr="00500735">
              <w:tab/>
              <w:t xml:space="preserve">Applicable provisions of </w:t>
            </w:r>
            <w:r w:rsidRPr="00500735">
              <w:rPr>
                <w:rStyle w:val="BoldandItalics"/>
              </w:rPr>
              <w:t>legislative</w:t>
            </w:r>
            <w:r w:rsidRPr="00500735">
              <w:t xml:space="preserve"> and </w:t>
            </w:r>
            <w:r w:rsidRPr="00500735">
              <w:rPr>
                <w:rStyle w:val="BoldandItalics"/>
              </w:rPr>
              <w:t>organisational requirements</w:t>
            </w:r>
            <w:r w:rsidRPr="00500735">
              <w:t xml:space="preserve"> relevant to presenting evidence in court are identified and complied with.</w:t>
            </w:r>
          </w:p>
          <w:p w:rsidR="00000000" w:rsidRPr="00500735" w:rsidP="00500735">
            <w:pPr>
              <w:pStyle w:val="List"/>
            </w:pPr>
            <w:r w:rsidRPr="00500735">
              <w:t>1.2</w:t>
            </w:r>
            <w:r w:rsidRPr="00500735">
              <w:tab/>
            </w:r>
            <w:r w:rsidRPr="00500735">
              <w:rPr>
                <w:rStyle w:val="BoldandItalics"/>
              </w:rPr>
              <w:t>Court</w:t>
            </w:r>
            <w:r w:rsidRPr="00500735">
              <w:t xml:space="preserve"> and proceedings </w:t>
            </w:r>
            <w:r w:rsidRPr="00500735">
              <w:rPr>
                <w:rStyle w:val="BoldandItalics"/>
              </w:rPr>
              <w:t>arrangements</w:t>
            </w:r>
            <w:r w:rsidRPr="00500735">
              <w:t xml:space="preserve"> are verified with </w:t>
            </w:r>
            <w:r w:rsidRPr="00500735">
              <w:rPr>
                <w:rStyle w:val="BoldandItalics"/>
              </w:rPr>
              <w:t>relevant persons</w:t>
            </w:r>
            <w:r w:rsidRPr="00500735">
              <w:t xml:space="preserve">. </w:t>
            </w:r>
          </w:p>
          <w:p w:rsidR="00000000" w:rsidRPr="00500735" w:rsidP="00500735">
            <w:pPr>
              <w:pStyle w:val="List"/>
            </w:pPr>
            <w:r w:rsidRPr="00500735">
              <w:t>1.3</w:t>
            </w:r>
            <w:r w:rsidRPr="00500735">
              <w:tab/>
            </w:r>
            <w:r w:rsidRPr="00500735">
              <w:rPr>
                <w:rStyle w:val="BoldandItalics"/>
              </w:rPr>
              <w:t>Documentation and exhibits</w:t>
            </w:r>
            <w:r w:rsidRPr="00500735">
              <w:t xml:space="preserve"> are prepared in accordance with organisational procedures.</w:t>
            </w:r>
          </w:p>
          <w:p w:rsidR="00000000" w:rsidRPr="00500735" w:rsidP="00500735">
            <w:pPr>
              <w:pStyle w:val="List"/>
            </w:pPr>
            <w:r w:rsidRPr="00500735">
              <w:t>1.4</w:t>
            </w:r>
            <w:r w:rsidRPr="00500735">
              <w:tab/>
              <w:t>All materi</w:t>
            </w:r>
            <w:r w:rsidRPr="00500735">
              <w:t>al to be used or referred to in proceedings is reviewed thoroughly prior to presentation in court to ensure familiarity, completeness and availability.</w:t>
            </w:r>
          </w:p>
          <w:p w:rsidR="00000000" w:rsidP="00500735">
            <w:pPr>
              <w:pStyle w:val="List"/>
              <w:rPr>
                <w:lang w:val="en-NZ"/>
              </w:rPr>
            </w:pPr>
            <w:r w:rsidRPr="00500735">
              <w:t>1.5</w:t>
            </w:r>
            <w:r w:rsidRPr="00500735">
              <w:tab/>
              <w:t xml:space="preserve">Personal presentation, manner and language are consistent with </w:t>
            </w:r>
            <w:r w:rsidRPr="00500735">
              <w:rPr>
                <w:rStyle w:val="BoldandItalics"/>
              </w:rPr>
              <w:t>court protocols</w:t>
            </w:r>
            <w:r w:rsidRPr="00500735">
              <w:t>.</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List"/>
              <w:rPr>
                <w:lang w:val="en-NZ"/>
              </w:rPr>
            </w:pPr>
            <w:r w:rsidRPr="00500735">
              <w:rPr>
                <w:rStyle w:val="SpecialBold"/>
              </w:rPr>
              <w:t>2</w:t>
            </w:r>
            <w:r w:rsidRPr="00500735">
              <w:tab/>
            </w:r>
            <w:r w:rsidRPr="00500735">
              <w:rPr>
                <w:rStyle w:val="SpecialBold"/>
              </w:rPr>
              <w:t>Present evidence</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
            </w:pPr>
            <w:r w:rsidRPr="00500735">
              <w:t>2.1</w:t>
            </w:r>
            <w:r w:rsidRPr="00500735">
              <w:tab/>
            </w:r>
            <w:r w:rsidRPr="00500735">
              <w:rPr>
                <w:rStyle w:val="BoldandItalics"/>
              </w:rPr>
              <w:t>Rules of evidence</w:t>
            </w:r>
            <w:r w:rsidRPr="00500735">
              <w:t xml:space="preserve">, procedures and protocols relevant to the jurisdiction involved are observed and adhered to throughout the proceedings. </w:t>
            </w:r>
          </w:p>
          <w:p w:rsidR="00000000" w:rsidRPr="00500735" w:rsidP="00500735">
            <w:pPr>
              <w:pStyle w:val="List"/>
            </w:pPr>
            <w:r w:rsidRPr="00500735">
              <w:t>2.2</w:t>
            </w:r>
            <w:r w:rsidRPr="00500735">
              <w:tab/>
            </w:r>
            <w:r w:rsidRPr="00500735">
              <w:rPr>
                <w:rStyle w:val="BoldandItalics"/>
              </w:rPr>
              <w:t>Evidence</w:t>
            </w:r>
            <w:r w:rsidRPr="00500735">
              <w:t xml:space="preserve"> is based on fact and is presented in a clear, concise and unambiguous manner and complies with the </w:t>
            </w:r>
            <w:r w:rsidRPr="00500735">
              <w:t>rules of evidence.</w:t>
            </w:r>
          </w:p>
          <w:p w:rsidR="00000000" w:rsidRPr="00500735" w:rsidP="00500735">
            <w:pPr>
              <w:pStyle w:val="List"/>
            </w:pPr>
            <w:r w:rsidRPr="00500735">
              <w:t>2.3</w:t>
            </w:r>
            <w:r w:rsidRPr="00500735">
              <w:tab/>
              <w:t>All evidence required during court proceedings is available in an original form as required.</w:t>
            </w:r>
          </w:p>
          <w:p w:rsidR="00000000" w:rsidP="00500735">
            <w:pPr>
              <w:pStyle w:val="List"/>
              <w:rPr>
                <w:lang w:val="en-NZ"/>
              </w:rPr>
            </w:pPr>
            <w:r w:rsidRPr="00500735">
              <w:t>2.4</w:t>
            </w:r>
            <w:r w:rsidRPr="00500735">
              <w:tab/>
              <w:t>Specialist opinion within own level of qualification and expertise is provided on request in accordance with organisational procedures.</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List"/>
              <w:rPr>
                <w:lang w:val="en-NZ"/>
              </w:rPr>
            </w:pPr>
            <w:r w:rsidRPr="00500735">
              <w:rPr>
                <w:rStyle w:val="SpecialBold"/>
              </w:rPr>
              <w:t>3</w:t>
            </w:r>
            <w:r w:rsidRPr="00500735">
              <w:tab/>
            </w:r>
            <w:r w:rsidRPr="00500735">
              <w:rPr>
                <w:rStyle w:val="SpecialBold"/>
              </w:rPr>
              <w:t>Implement relevant outcomes of proceedings</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
            </w:pPr>
            <w:r w:rsidRPr="00500735">
              <w:t>3.1</w:t>
            </w:r>
            <w:r w:rsidRPr="00500735">
              <w:tab/>
              <w:t xml:space="preserve">Outcomes of the proceedings are obtained, noted and reports completed where required in accordance with organisational procedures. </w:t>
            </w:r>
          </w:p>
          <w:p w:rsidR="00000000" w:rsidRPr="00500735" w:rsidP="00500735">
            <w:pPr>
              <w:pStyle w:val="List"/>
            </w:pPr>
            <w:r w:rsidRPr="00500735">
              <w:t>3.2</w:t>
            </w:r>
            <w:r w:rsidRPr="00500735">
              <w:tab/>
              <w:t>Any required actions relevant to proceedings outcomes are implemented</w:t>
            </w:r>
            <w:r w:rsidRPr="00500735">
              <w:t xml:space="preserve"> in accordance with organisational procedures.</w:t>
            </w:r>
          </w:p>
          <w:p w:rsidR="00000000" w:rsidRPr="00500735" w:rsidP="00500735">
            <w:pPr>
              <w:pStyle w:val="List"/>
            </w:pPr>
            <w:r w:rsidRPr="00500735">
              <w:t>3.3</w:t>
            </w:r>
            <w:r w:rsidRPr="00500735">
              <w:tab/>
            </w:r>
            <w:r w:rsidRPr="00500735">
              <w:rPr>
                <w:rStyle w:val="BoldandItalics"/>
              </w:rPr>
              <w:t>Feedback</w:t>
            </w:r>
            <w:r w:rsidRPr="00500735">
              <w:t xml:space="preserve">, further information and clarification of issues associated with proceedings and outcomes is sought as required. </w:t>
            </w:r>
          </w:p>
          <w:p w:rsidR="00000000" w:rsidRPr="00500735" w:rsidP="00500735">
            <w:pPr>
              <w:pStyle w:val="List"/>
            </w:pPr>
            <w:r w:rsidRPr="00500735">
              <w:t>3.4</w:t>
            </w:r>
            <w:r w:rsidRPr="00500735">
              <w:tab/>
            </w:r>
            <w:r w:rsidRPr="00500735">
              <w:t>Relevant documentation is completed and securely maintained with due regard to confidentiality in accordance with organisational procedures.</w:t>
            </w:r>
          </w:p>
        </w:tc>
      </w:tr>
    </w:tbl>
    <w:p w:rsidR="004513C4" w:rsidP="00500735">
      <w:pPr>
        <w:pStyle w:val="BodyText"/>
      </w:pPr>
    </w:p>
    <w:p w:rsidR="004513C4" w:rsidP="00500735">
      <w:pPr>
        <w:pStyle w:val="BodyText"/>
      </w:pPr>
    </w:p>
    <w:p w:rsidR="00000000" w:rsidRPr="00500735" w:rsidP="00500735">
      <w:pPr>
        <w:pStyle w:val="Heading1"/>
      </w:pPr>
      <w:bookmarkStart w:id="9" w:name="O_258844"/>
      <w:bookmarkEnd w:id="9"/>
      <w:r w:rsidRPr="00500735">
        <w:t>Required Skills and Knowledge</w:t>
      </w:r>
    </w:p>
    <w:tbl>
      <w:tblPr>
        <w:tblW w:w="0" w:type="auto"/>
        <w:tblLayout w:type="fixed"/>
        <w:tblCellMar>
          <w:left w:w="62" w:type="dxa"/>
          <w:right w:w="62" w:type="dxa"/>
        </w:tblCellMar>
        <w:tblLook w:val="0000"/>
      </w:tblPr>
      <w:tblGrid>
        <w:gridCol w:w="8522"/>
      </w:tblGrid>
      <w:tr w:rsidTr="004513C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REQUIRED SKILLS AND KNOWLEDGE</w:t>
            </w:r>
          </w:p>
        </w:tc>
      </w:tr>
      <w:tr w:rsidTr="00451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t>This section describes the skills</w:t>
            </w:r>
            <w:r w:rsidRPr="00500735">
              <w:t xml:space="preserve"> and knowledge and their level required for this unit.</w:t>
            </w:r>
          </w:p>
        </w:tc>
      </w:tr>
      <w:tr w:rsidTr="00451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Required skills</w:t>
            </w:r>
          </w:p>
        </w:tc>
      </w:tr>
      <w:tr w:rsidTr="00451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 xml:space="preserve">apply effective communication techniques including active listening and questioning </w:t>
            </w:r>
          </w:p>
          <w:p w:rsidR="00000000" w:rsidRPr="00500735" w:rsidP="00500735">
            <w:pPr>
              <w:pStyle w:val="ListBullet"/>
            </w:pPr>
            <w:r w:rsidRPr="00500735">
              <w:t>check and review documentation for accuracy, spelling and grammar</w:t>
            </w:r>
          </w:p>
          <w:p w:rsidR="00000000" w:rsidRPr="00500735" w:rsidP="00500735">
            <w:pPr>
              <w:pStyle w:val="ListBullet"/>
            </w:pPr>
            <w:r w:rsidRPr="00500735">
              <w:t>collate and organise information</w:t>
            </w:r>
          </w:p>
          <w:p w:rsidR="00000000" w:rsidRPr="00500735" w:rsidP="00500735">
            <w:pPr>
              <w:pStyle w:val="ListBullet"/>
            </w:pPr>
            <w:r w:rsidRPr="00500735">
              <w:t>communicate in a clear and concise manner</w:t>
            </w:r>
          </w:p>
          <w:p w:rsidR="00000000" w:rsidRPr="00500735" w:rsidP="00500735">
            <w:pPr>
              <w:pStyle w:val="ListBullet"/>
            </w:pPr>
            <w:r w:rsidRPr="00500735">
              <w:t>comply with court protocols and procedures</w:t>
            </w:r>
          </w:p>
          <w:p w:rsidR="00000000" w:rsidRPr="00500735" w:rsidP="00500735">
            <w:pPr>
              <w:pStyle w:val="ListBullet"/>
            </w:pPr>
            <w:r w:rsidRPr="00500735">
              <w:t>identify relevant and valid information as admissible evidence</w:t>
            </w:r>
          </w:p>
          <w:p w:rsidR="00000000" w:rsidRPr="00500735" w:rsidP="00500735">
            <w:pPr>
              <w:pStyle w:val="ListBullet"/>
            </w:pPr>
            <w:r w:rsidRPr="00500735">
              <w:t>maintain, store and preserve evidence</w:t>
            </w:r>
          </w:p>
          <w:p w:rsidR="00000000" w:rsidRPr="00500735" w:rsidP="00500735">
            <w:pPr>
              <w:pStyle w:val="ListBullet"/>
            </w:pPr>
            <w:r w:rsidRPr="00500735">
              <w:t>organise resource and equipment requi</w:t>
            </w:r>
            <w:r w:rsidRPr="00500735">
              <w:t xml:space="preserve">rements </w:t>
            </w:r>
          </w:p>
          <w:p w:rsidR="00000000" w:rsidRPr="00500735" w:rsidP="00500735">
            <w:pPr>
              <w:pStyle w:val="ListBullet"/>
            </w:pPr>
            <w:r w:rsidRPr="00500735">
              <w:t>prepare documentation using appropriate structure and language</w:t>
            </w:r>
          </w:p>
          <w:p w:rsidR="00000000" w:rsidRPr="00500735" w:rsidP="00500735">
            <w:pPr>
              <w:pStyle w:val="ListBullet"/>
            </w:pPr>
            <w:r w:rsidRPr="00500735">
              <w:t xml:space="preserve">record and accurately report information </w:t>
            </w:r>
          </w:p>
          <w:p w:rsidR="00000000" w:rsidRPr="00500735" w:rsidP="00500735">
            <w:pPr>
              <w:pStyle w:val="ListBullet"/>
            </w:pPr>
            <w:r w:rsidRPr="00500735">
              <w:t xml:space="preserve">relate to people from a range of social, cultural and ethnic backgrounds and physical and mental abilities </w:t>
            </w:r>
          </w:p>
          <w:p w:rsidR="00000000" w:rsidRPr="00500735" w:rsidP="00500735">
            <w:pPr>
              <w:pStyle w:val="ListBullet"/>
            </w:pPr>
            <w:r w:rsidRPr="00500735">
              <w:t>seek clarification and feedback as</w:t>
            </w:r>
            <w:r w:rsidRPr="00500735">
              <w:t xml:space="preserve"> required </w:t>
            </w:r>
          </w:p>
          <w:p w:rsidR="00000000" w:rsidP="00500735">
            <w:pPr>
              <w:pStyle w:val="ListBullet"/>
              <w:rPr>
                <w:lang w:val="en-NZ"/>
              </w:rPr>
            </w:pPr>
            <w:r w:rsidRPr="00500735">
              <w:t>use a range of business equipment and technology appropriate to meet task requirements.</w:t>
            </w:r>
          </w:p>
        </w:tc>
      </w:tr>
      <w:tr w:rsidTr="00451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Required knowledge</w:t>
            </w:r>
          </w:p>
        </w:tc>
      </w:tr>
      <w:tr w:rsidTr="00451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court protocols and procedures relevant to the jurisdiction</w:t>
            </w:r>
          </w:p>
          <w:p w:rsidR="00000000" w:rsidRPr="00500735" w:rsidP="00500735">
            <w:pPr>
              <w:pStyle w:val="ListBullet"/>
            </w:pPr>
            <w:r w:rsidRPr="00500735">
              <w:t xml:space="preserve">document and evidence management systems </w:t>
            </w:r>
          </w:p>
          <w:p w:rsidR="00000000" w:rsidRPr="00500735" w:rsidP="00500735">
            <w:pPr>
              <w:pStyle w:val="ListBullet"/>
            </w:pPr>
            <w:r w:rsidRPr="00500735">
              <w:t xml:space="preserve">evidence preparation and presentation requirements </w:t>
            </w:r>
          </w:p>
          <w:p w:rsidR="00000000" w:rsidRPr="00500735" w:rsidP="00500735">
            <w:pPr>
              <w:pStyle w:val="ListBullet"/>
            </w:pPr>
            <w:r w:rsidRPr="00500735">
              <w:t xml:space="preserve">features and functions of business equipment and technology </w:t>
            </w:r>
          </w:p>
          <w:p w:rsidR="00000000" w:rsidRPr="00500735" w:rsidP="00500735">
            <w:pPr>
              <w:pStyle w:val="ListBullet"/>
            </w:pPr>
            <w:r w:rsidRPr="00500735">
              <w:t>general principles regarding the admissibility of evidence in courts</w:t>
            </w:r>
          </w:p>
          <w:p w:rsidR="00000000" w:rsidRPr="00500735" w:rsidP="00500735">
            <w:pPr>
              <w:pStyle w:val="ListBullet"/>
            </w:pPr>
            <w:r w:rsidRPr="00500735">
              <w:t>principles of effective communication</w:t>
            </w:r>
          </w:p>
          <w:p w:rsidR="00000000" w:rsidRPr="00500735" w:rsidP="00500735">
            <w:pPr>
              <w:pStyle w:val="ListBullet"/>
            </w:pPr>
            <w:r w:rsidRPr="00500735">
              <w:t>privacy and confidentiality requirem</w:t>
            </w:r>
            <w:r w:rsidRPr="00500735">
              <w:t xml:space="preserve">ents </w:t>
            </w:r>
          </w:p>
          <w:p w:rsidR="00000000" w:rsidRPr="00500735" w:rsidP="00500735">
            <w:pPr>
              <w:pStyle w:val="ListBullet"/>
            </w:pPr>
            <w:r w:rsidRPr="00500735">
              <w:t>procedures for handling and managing evidential exhibits</w:t>
            </w:r>
          </w:p>
          <w:p w:rsidR="00000000" w:rsidRPr="00500735" w:rsidP="00500735">
            <w:pPr>
              <w:pStyle w:val="ListBullet"/>
            </w:pPr>
            <w:r w:rsidRPr="00500735">
              <w:t>relevant industry codes of practice and legislation including 'rules of evidence' and 'continuity of evidence'</w:t>
            </w:r>
          </w:p>
          <w:p w:rsidR="00000000" w:rsidRPr="00500735" w:rsidP="00500735">
            <w:pPr>
              <w:pStyle w:val="ListBullet"/>
            </w:pPr>
            <w:r w:rsidRPr="00500735">
              <w:t>techniques to verify and validate information.</w:t>
            </w:r>
          </w:p>
        </w:tc>
      </w:tr>
    </w:tbl>
    <w:p w:rsidR="004513C4" w:rsidP="00500735">
      <w:pPr>
        <w:pStyle w:val="BodyText"/>
      </w:pPr>
    </w:p>
    <w:p w:rsidR="004513C4" w:rsidP="00500735">
      <w:pPr>
        <w:pStyle w:val="BodyText"/>
      </w:pPr>
    </w:p>
    <w:p w:rsidR="00000000" w:rsidRPr="00500735" w:rsidP="00500735">
      <w:pPr>
        <w:pStyle w:val="Heading1"/>
      </w:pPr>
      <w:bookmarkStart w:id="10" w:name="O_242878"/>
      <w:bookmarkEnd w:id="10"/>
      <w:r w:rsidRPr="00500735">
        <w:t>Evidence Guide</w:t>
      </w:r>
    </w:p>
    <w:tbl>
      <w:tblPr>
        <w:tblW w:w="9287" w:type="dxa"/>
        <w:tblLayout w:type="fixed"/>
        <w:tblCellMar>
          <w:left w:w="62" w:type="dxa"/>
          <w:right w:w="62" w:type="dxa"/>
        </w:tblCellMar>
        <w:tblLook w:val="0000"/>
      </w:tblPr>
      <w:tblGrid>
        <w:gridCol w:w="2621"/>
        <w:gridCol w:w="6659"/>
        <w:gridCol w:w="7"/>
      </w:tblGrid>
      <w:tr w:rsidTr="004513C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EVIDENCE GUIDE</w:t>
            </w:r>
          </w:p>
        </w:tc>
      </w:tr>
      <w:tr w:rsidTr="004513C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t>The evidence guide provides advice on assessment and must be read in conjunction with the performance criteria, required skills and knowledge, range statement and the Assessment Guidelines for the Training Package.</w:t>
            </w:r>
          </w:p>
        </w:tc>
      </w:tr>
      <w:tr w:rsidTr="004513C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 xml:space="preserve">Critical aspects for </w:t>
            </w:r>
            <w:r w:rsidRPr="00500735">
              <w:rPr>
                <w:rStyle w:val="SpecialBold"/>
              </w:rPr>
              <w:t>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A person who demonstrates competency in this unit must be able to provide evidence of:</w:t>
            </w:r>
          </w:p>
          <w:p w:rsidR="00000000" w:rsidRPr="00500735" w:rsidP="00500735">
            <w:pPr>
              <w:pStyle w:val="ListBullet"/>
            </w:pPr>
            <w:r w:rsidRPr="00500735">
              <w:t>following up outcomes of proceedings, reviewing implications and identifying appropriate actions</w:t>
            </w:r>
            <w:r w:rsidRPr="00500735">
              <w:t xml:space="preserve"> to be implemented</w:t>
            </w:r>
          </w:p>
          <w:p w:rsidR="00000000" w:rsidRPr="00500735" w:rsidP="00500735">
            <w:pPr>
              <w:pStyle w:val="ListBullet"/>
            </w:pPr>
            <w:r w:rsidRPr="00500735">
              <w:t>interpreting and complying with court protocols and procedural guidelines</w:t>
            </w:r>
          </w:p>
          <w:p w:rsidR="00000000" w:rsidRPr="00500735" w:rsidP="00500735">
            <w:pPr>
              <w:pStyle w:val="ListBullet"/>
            </w:pPr>
            <w:r w:rsidRPr="00500735">
              <w:t>maintaining and preserving evidence and exhibits</w:t>
            </w:r>
          </w:p>
          <w:p w:rsidR="00000000" w:rsidRPr="00500735" w:rsidP="00500735">
            <w:pPr>
              <w:pStyle w:val="ListBullet"/>
            </w:pPr>
            <w:r w:rsidRPr="00500735">
              <w:t>preparing documentation and maintaining records and systems</w:t>
            </w:r>
          </w:p>
          <w:p w:rsidR="00000000" w:rsidRPr="00500735" w:rsidP="00500735">
            <w:pPr>
              <w:pStyle w:val="ListBullet"/>
            </w:pPr>
            <w:r w:rsidRPr="00500735">
              <w:t>preparing and presenting evidence in an accurate, clear and concise manner</w:t>
            </w:r>
          </w:p>
          <w:p w:rsidR="00000000" w:rsidP="00500735">
            <w:pPr>
              <w:pStyle w:val="ListBullet"/>
              <w:rPr>
                <w:lang w:val="en-NZ"/>
              </w:rPr>
            </w:pPr>
            <w:r w:rsidRPr="00500735">
              <w:t>providing specialist opinion within own level of competence and expertise as required.</w:t>
            </w:r>
          </w:p>
        </w:tc>
      </w:tr>
      <w:tr w:rsidTr="004513C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Context of assessment includes:</w:t>
            </w:r>
          </w:p>
          <w:p w:rsidR="00000000" w:rsidRPr="00500735" w:rsidP="00500735">
            <w:pPr>
              <w:pStyle w:val="ListBullet"/>
            </w:pPr>
            <w:r w:rsidRPr="00500735">
              <w:t>a setting i</w:t>
            </w:r>
            <w:r w:rsidRPr="00500735">
              <w:t>n the workplace or environment that simulates the conditions of performance described in the elements, performance criteria and range statement.</w:t>
            </w:r>
          </w:p>
          <w:p w:rsidR="00000000" w:rsidRPr="00500735" w:rsidP="00500735">
            <w:pPr>
              <w:pStyle w:val="BodyText"/>
            </w:pPr>
            <w:r w:rsidRPr="00500735">
              <w:t>Resource implications for assessment include:</w:t>
            </w:r>
          </w:p>
          <w:p w:rsidR="00000000" w:rsidRPr="00500735" w:rsidP="00500735">
            <w:pPr>
              <w:pStyle w:val="ListBullet"/>
            </w:pPr>
            <w:r w:rsidRPr="00500735">
              <w:t>access to a registered provider of assessment services</w:t>
            </w:r>
          </w:p>
          <w:p w:rsidR="00000000" w:rsidRPr="00500735" w:rsidP="00500735">
            <w:pPr>
              <w:pStyle w:val="ListBullet"/>
            </w:pPr>
            <w:r w:rsidRPr="00500735">
              <w:t>access to</w:t>
            </w:r>
            <w:r w:rsidRPr="00500735">
              <w:t xml:space="preserve"> a suitable venue and equipment</w:t>
            </w:r>
          </w:p>
          <w:p w:rsidR="00000000" w:rsidRPr="00500735" w:rsidP="00500735">
            <w:pPr>
              <w:pStyle w:val="ListBullet"/>
            </w:pPr>
            <w:r w:rsidRPr="00500735">
              <w:t>access to plain English version of relevant statutes and procedures</w:t>
            </w:r>
          </w:p>
          <w:p w:rsidR="00000000" w:rsidRPr="00500735" w:rsidP="00500735">
            <w:pPr>
              <w:pStyle w:val="ListBullet"/>
            </w:pPr>
            <w:r w:rsidRPr="00500735">
              <w:t>assessment instruments including personal planner and assessment record book</w:t>
            </w:r>
          </w:p>
          <w:p w:rsidR="00000000" w:rsidRPr="00500735" w:rsidP="00500735">
            <w:pPr>
              <w:pStyle w:val="ListBullet"/>
            </w:pPr>
            <w:r w:rsidRPr="00500735">
              <w:t>work schedules, organisational policies and duty statements.</w:t>
            </w:r>
          </w:p>
          <w:p w:rsidR="00000000" w:rsidP="00500735">
            <w:pPr>
              <w:pStyle w:val="BodyText"/>
              <w:rPr>
                <w:lang w:val="en-NZ"/>
              </w:rPr>
            </w:pPr>
            <w:r w:rsidRPr="00500735">
              <w:t>Reasonable adjustments must be made to assessment processes where required for people with disabilities. This could include access to modified equipment and other physical resources, and the provision of appropriate assessment support.</w:t>
            </w:r>
          </w:p>
        </w:tc>
      </w:tr>
      <w:tr w:rsidTr="004513C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Method of assessmen</w:t>
            </w:r>
            <w:r w:rsidRPr="00500735">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This unit of competency could be assessed using the following methods of assessment:</w:t>
            </w:r>
          </w:p>
          <w:p w:rsidR="00000000" w:rsidRPr="00500735" w:rsidP="00500735">
            <w:pPr>
              <w:pStyle w:val="ListBullet"/>
            </w:pPr>
            <w:r w:rsidRPr="00500735">
              <w:t>observation of processes and procedures</w:t>
            </w:r>
          </w:p>
          <w:p w:rsidR="00000000" w:rsidP="00500735">
            <w:pPr>
              <w:pStyle w:val="ListBullet"/>
              <w:rPr>
                <w:lang w:val="en-NZ"/>
              </w:rPr>
            </w:pPr>
            <w:r w:rsidRPr="00500735">
              <w:t>questioning of underpinning knowledge and skills.</w:t>
            </w:r>
          </w:p>
        </w:tc>
      </w:tr>
      <w:tr w:rsidTr="004513C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 xml:space="preserve">Assessment processes and techniques must </w:t>
            </w:r>
            <w:r w:rsidRPr="00500735">
              <w:t>be culturally appropriate and suitable to the language, literacy and numeracy capacity of the candidate and the competency being assessed. In all cases where practical assessment is used, it should be combined with targeted questioning to assess the underp</w:t>
            </w:r>
            <w:r w:rsidRPr="00500735">
              <w:t>inning knowledge.</w:t>
            </w:r>
          </w:p>
          <w:p w:rsidR="00000000" w:rsidRPr="00500735" w:rsidP="00500735">
            <w:pPr>
              <w:pStyle w:val="BodyText"/>
            </w:pPr>
            <w:r w:rsidRPr="00500735">
              <w:t>Oral questioning or written assessment may be used to assess underpinning knowledge. In assessment situations where the candidate is offered a choice between oral questioning and written assessment, questions are to be identical.</w:t>
            </w:r>
          </w:p>
          <w:p w:rsidR="00000000" w:rsidRPr="00500735" w:rsidP="00500735">
            <w:pPr>
              <w:pStyle w:val="BodyText"/>
            </w:pPr>
            <w:r w:rsidRPr="00500735">
              <w:t>Suppleme</w:t>
            </w:r>
            <w:r w:rsidRPr="00500735">
              <w:t>ntary evidence may be obtained from relevant authenticated correspondence from existing supervisors, team leaders or specialist training staff.</w:t>
            </w:r>
          </w:p>
        </w:tc>
      </w:tr>
    </w:tbl>
    <w:p w:rsidR="004513C4" w:rsidP="00500735">
      <w:pPr>
        <w:pStyle w:val="BodyText"/>
      </w:pPr>
    </w:p>
    <w:p w:rsidR="004513C4" w:rsidP="00500735">
      <w:pPr>
        <w:pStyle w:val="BodyText"/>
      </w:pPr>
    </w:p>
    <w:p w:rsidR="00000000" w:rsidRPr="00500735" w:rsidP="00500735">
      <w:pPr>
        <w:pStyle w:val="Heading1"/>
      </w:pPr>
      <w:bookmarkStart w:id="11" w:name="O_250861"/>
      <w:bookmarkEnd w:id="11"/>
      <w:r w:rsidRPr="00500735">
        <w:t>Range Statement</w:t>
      </w:r>
    </w:p>
    <w:tbl>
      <w:tblPr>
        <w:tblW w:w="0" w:type="auto"/>
        <w:tblLayout w:type="fixed"/>
        <w:tblCellMar>
          <w:left w:w="62" w:type="dxa"/>
          <w:right w:w="62" w:type="dxa"/>
        </w:tblCellMar>
        <w:tblLook w:val="0000"/>
      </w:tblPr>
      <w:tblGrid>
        <w:gridCol w:w="2412"/>
        <w:gridCol w:w="6110"/>
      </w:tblGrid>
      <w:tr w:rsidTr="004513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RANGE STATEMENT</w:t>
            </w:r>
          </w:p>
        </w:tc>
      </w:tr>
      <w:tr w:rsidTr="004513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t>The range statement relates to the unit of competency as a whole. It allows for different work environments and situations that may affect performance. Bold italicised wording, if used in the performance criteria, is detailed below. Essential operating con</w:t>
            </w:r>
            <w:r w:rsidRPr="00500735">
              <w:t>ditions that may be present with training and assessment (depending on the work situation, needs of the candidate, accessibility of the item, and local industry and regional contexts) may also be included.</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Legislative requirements may relate to</w:t>
            </w:r>
            <w:r w:rsidRPr="00500735">
              <w:t xml:space="preserve">: </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appreh</w:t>
            </w:r>
            <w:r w:rsidRPr="00500735">
              <w:t xml:space="preserve">ension and powers of arrest </w:t>
            </w:r>
          </w:p>
          <w:p w:rsidR="00000000" w:rsidRPr="00500735" w:rsidP="00500735">
            <w:pPr>
              <w:pStyle w:val="ListBullet"/>
            </w:pPr>
            <w:r w:rsidRPr="00500735">
              <w:t>Australian Standards and quality assurance requirements</w:t>
            </w:r>
          </w:p>
          <w:p w:rsidR="00000000" w:rsidRPr="00500735" w:rsidP="00500735">
            <w:pPr>
              <w:pStyle w:val="ListBullet"/>
            </w:pPr>
            <w:r w:rsidRPr="00500735">
              <w:t>counter-terrorism</w:t>
            </w:r>
          </w:p>
          <w:p w:rsidR="00000000" w:rsidRPr="00500735" w:rsidP="00500735">
            <w:pPr>
              <w:pStyle w:val="ListBullet"/>
            </w:pPr>
            <w:r w:rsidRPr="00500735">
              <w:t>crowd control and control of persons under the influence of intoxicating substances</w:t>
            </w:r>
          </w:p>
          <w:p w:rsidR="00000000" w:rsidRPr="00500735" w:rsidP="00500735">
            <w:pPr>
              <w:pStyle w:val="ListBullet"/>
            </w:pPr>
            <w:r w:rsidRPr="00500735">
              <w:t>force continuum, use of force guidelines</w:t>
            </w:r>
          </w:p>
          <w:p w:rsidR="00000000" w:rsidRPr="00500735" w:rsidP="00500735">
            <w:pPr>
              <w:pStyle w:val="ListBullet"/>
            </w:pPr>
            <w:r w:rsidRPr="00500735">
              <w:t>general 'duty of care' responsibilities</w:t>
            </w:r>
          </w:p>
          <w:p w:rsidR="00000000" w:rsidRPr="00500735" w:rsidP="00500735">
            <w:pPr>
              <w:pStyle w:val="ListBullet"/>
            </w:pPr>
            <w:r w:rsidRPr="00500735">
              <w:t>inspection of people and property, and search and seizure of goods</w:t>
            </w:r>
          </w:p>
          <w:p w:rsidR="00000000" w:rsidRPr="00500735" w:rsidP="00500735">
            <w:pPr>
              <w:pStyle w:val="ListBullet"/>
            </w:pPr>
            <w:r w:rsidRPr="00500735">
              <w:t>licensing or certification requirements</w:t>
            </w:r>
          </w:p>
          <w:p w:rsidR="00000000" w:rsidRPr="00500735" w:rsidP="00500735">
            <w:pPr>
              <w:pStyle w:val="ListBullet"/>
            </w:pPr>
            <w:r w:rsidRPr="00500735">
              <w:t>privacy and confidentiality</w:t>
            </w:r>
          </w:p>
          <w:p w:rsidR="00000000" w:rsidRPr="00500735" w:rsidP="00500735">
            <w:pPr>
              <w:pStyle w:val="ListBullet"/>
            </w:pPr>
            <w:r w:rsidRPr="00500735">
              <w:t>relevant commonwealth, state or territory legislation, codes and national standar</w:t>
            </w:r>
            <w:r w:rsidRPr="00500735">
              <w:t>ds for:</w:t>
            </w:r>
          </w:p>
          <w:p w:rsidR="00000000" w:rsidRPr="00500735" w:rsidP="00500735">
            <w:pPr>
              <w:pStyle w:val="ListBullet2"/>
            </w:pPr>
            <w:r w:rsidRPr="00500735">
              <w:t>anti-discrimination</w:t>
            </w:r>
          </w:p>
          <w:p w:rsidR="00000000" w:rsidRPr="00500735" w:rsidP="00500735">
            <w:pPr>
              <w:pStyle w:val="ListBullet2"/>
            </w:pPr>
            <w:r w:rsidRPr="00500735">
              <w:t>cultural and ethnic diversity</w:t>
            </w:r>
          </w:p>
          <w:p w:rsidR="00000000" w:rsidRPr="00500735" w:rsidP="00500735">
            <w:pPr>
              <w:pStyle w:val="ListBullet2"/>
            </w:pPr>
            <w:r w:rsidRPr="00500735">
              <w:t>environmental issues</w:t>
            </w:r>
          </w:p>
          <w:p w:rsidR="00000000" w:rsidRPr="00500735" w:rsidP="00500735">
            <w:pPr>
              <w:pStyle w:val="ListBullet2"/>
            </w:pPr>
            <w:r w:rsidRPr="00500735">
              <w:t>equal employment opportunity</w:t>
            </w:r>
          </w:p>
          <w:p w:rsidR="00000000" w:rsidRPr="00500735" w:rsidP="00500735">
            <w:pPr>
              <w:pStyle w:val="ListBullet2"/>
            </w:pPr>
            <w:r w:rsidRPr="00500735">
              <w:t>industrial relations</w:t>
            </w:r>
          </w:p>
          <w:p w:rsidR="00000000" w:rsidRPr="00500735" w:rsidP="00500735">
            <w:pPr>
              <w:pStyle w:val="ListBullet2"/>
            </w:pPr>
            <w:r w:rsidRPr="00500735">
              <w:t>Occupational Health and Safety (OHS)</w:t>
            </w:r>
          </w:p>
          <w:p w:rsidR="00000000" w:rsidRPr="00500735" w:rsidP="00500735">
            <w:pPr>
              <w:pStyle w:val="ListBullet"/>
            </w:pPr>
            <w:r w:rsidRPr="00500735">
              <w:t xml:space="preserve">relevant industry codes of practice </w:t>
            </w:r>
          </w:p>
          <w:p w:rsidR="00000000" w:rsidRPr="00500735" w:rsidP="00500735">
            <w:pPr>
              <w:pStyle w:val="ListBullet"/>
            </w:pPr>
            <w:r w:rsidRPr="00500735">
              <w:t>trespass and the removal of persons</w:t>
            </w:r>
          </w:p>
          <w:p w:rsidR="00000000" w:rsidRPr="00500735" w:rsidP="00500735">
            <w:pPr>
              <w:pStyle w:val="ListBullet"/>
            </w:pPr>
            <w:r w:rsidRPr="00500735">
              <w:t>use of restraints and weapons:</w:t>
            </w:r>
          </w:p>
          <w:p w:rsidR="00000000" w:rsidRPr="00500735" w:rsidP="00500735">
            <w:pPr>
              <w:pStyle w:val="ListBullet2"/>
            </w:pPr>
            <w:r w:rsidRPr="00500735">
              <w:t>batons</w:t>
            </w:r>
          </w:p>
          <w:p w:rsidR="00000000" w:rsidRPr="00500735" w:rsidP="00500735">
            <w:pPr>
              <w:pStyle w:val="ListBullet2"/>
            </w:pPr>
            <w:r w:rsidRPr="00500735">
              <w:t>firearms</w:t>
            </w:r>
          </w:p>
          <w:p w:rsidR="00000000" w:rsidRPr="00500735" w:rsidP="00500735">
            <w:pPr>
              <w:pStyle w:val="ListBullet2"/>
            </w:pPr>
            <w:r w:rsidRPr="00500735">
              <w:t>handcuffs</w:t>
            </w:r>
          </w:p>
          <w:p w:rsidR="00000000" w:rsidP="00500735">
            <w:pPr>
              <w:pStyle w:val="ListBullet2"/>
              <w:rPr>
                <w:lang w:val="en-NZ"/>
              </w:rPr>
            </w:pPr>
            <w:r w:rsidRPr="00500735">
              <w:t>spray.</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Organisational requirements may relate to</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access and equity policies, principles and practices</w:t>
            </w:r>
          </w:p>
          <w:p w:rsidR="00000000" w:rsidRPr="00500735" w:rsidP="00500735">
            <w:pPr>
              <w:pStyle w:val="ListBullet"/>
            </w:pPr>
            <w:r w:rsidRPr="00500735">
              <w:t>business and performance plans</w:t>
            </w:r>
          </w:p>
          <w:p w:rsidR="00000000" w:rsidRPr="00500735" w:rsidP="00500735">
            <w:pPr>
              <w:pStyle w:val="ListBullet"/>
            </w:pPr>
            <w:r w:rsidRPr="00500735">
              <w:t>client service standards</w:t>
            </w:r>
          </w:p>
          <w:p w:rsidR="00000000" w:rsidRPr="00500735" w:rsidP="00500735">
            <w:pPr>
              <w:pStyle w:val="ListBullet"/>
            </w:pPr>
            <w:r w:rsidRPr="00500735">
              <w:t>code of conduct, code of ethics</w:t>
            </w:r>
          </w:p>
          <w:p w:rsidR="00000000" w:rsidRPr="00500735" w:rsidP="00500735">
            <w:pPr>
              <w:pStyle w:val="ListBullet"/>
            </w:pPr>
            <w:r w:rsidRPr="00500735">
              <w:t>communication and reporting procedures</w:t>
            </w:r>
          </w:p>
          <w:p w:rsidR="00000000" w:rsidRPr="00500735" w:rsidP="00500735">
            <w:pPr>
              <w:pStyle w:val="ListBullet"/>
            </w:pPr>
            <w:r w:rsidRPr="00500735">
              <w:t>complaint and dispute resolution procedures</w:t>
            </w:r>
          </w:p>
          <w:p w:rsidR="00000000" w:rsidRPr="00500735" w:rsidP="00500735">
            <w:pPr>
              <w:pStyle w:val="ListBullet"/>
            </w:pPr>
            <w:r w:rsidRPr="00500735">
              <w:t>emergency and evacuation procedures</w:t>
            </w:r>
          </w:p>
          <w:p w:rsidR="00000000" w:rsidRPr="00500735" w:rsidP="00500735">
            <w:pPr>
              <w:pStyle w:val="ListBullet"/>
            </w:pPr>
            <w:r w:rsidRPr="00500735">
              <w:t xml:space="preserve">employer and employee rights and responsibilities </w:t>
            </w:r>
          </w:p>
          <w:p w:rsidR="00000000" w:rsidRPr="00500735" w:rsidP="00500735">
            <w:pPr>
              <w:pStyle w:val="ListBullet"/>
            </w:pPr>
            <w:r w:rsidRPr="00500735">
              <w:t>OHS policies, procedures and programs</w:t>
            </w:r>
          </w:p>
          <w:p w:rsidR="00000000" w:rsidRPr="00500735" w:rsidP="00500735">
            <w:pPr>
              <w:pStyle w:val="ListBullet"/>
            </w:pPr>
            <w:r w:rsidRPr="00500735">
              <w:t xml:space="preserve">own role, responsibility and authority </w:t>
            </w:r>
          </w:p>
          <w:p w:rsidR="00000000" w:rsidRPr="00500735" w:rsidP="00500735">
            <w:pPr>
              <w:pStyle w:val="ListBullet"/>
            </w:pPr>
            <w:r w:rsidRPr="00500735">
              <w:t>personal</w:t>
            </w:r>
            <w:r w:rsidRPr="00500735">
              <w:t xml:space="preserve"> and professional development</w:t>
            </w:r>
          </w:p>
          <w:p w:rsidR="00000000" w:rsidRPr="00500735" w:rsidP="00500735">
            <w:pPr>
              <w:pStyle w:val="ListBullet"/>
            </w:pPr>
            <w:r w:rsidRPr="00500735">
              <w:t>privacy and confidentiality of information</w:t>
            </w:r>
          </w:p>
          <w:p w:rsidR="00000000" w:rsidRPr="00500735" w:rsidP="00500735">
            <w:pPr>
              <w:pStyle w:val="ListBullet"/>
            </w:pPr>
            <w:r w:rsidRPr="00500735">
              <w:t>quality assurance and continuous improvement processes and standards</w:t>
            </w:r>
          </w:p>
          <w:p w:rsidR="00000000" w:rsidRPr="00500735" w:rsidP="00500735">
            <w:pPr>
              <w:pStyle w:val="ListBullet"/>
            </w:pPr>
            <w:r w:rsidRPr="00500735">
              <w:t>resource parameters and procedures</w:t>
            </w:r>
          </w:p>
          <w:p w:rsidR="00000000" w:rsidRPr="00500735" w:rsidP="00500735">
            <w:pPr>
              <w:pStyle w:val="ListBullet"/>
            </w:pPr>
            <w:r w:rsidRPr="00500735">
              <w:t>roles, functions and responsibilities of security personnel</w:t>
            </w:r>
          </w:p>
          <w:p w:rsidR="00000000" w:rsidP="00500735">
            <w:pPr>
              <w:pStyle w:val="ListBullet"/>
              <w:rPr>
                <w:lang w:val="en-NZ"/>
              </w:rPr>
            </w:pPr>
            <w:r w:rsidRPr="00500735">
              <w:t>storage and disposal of information.</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Courts</w:t>
            </w:r>
            <w:r w:rsidRPr="00500735">
              <w:t xml:space="preserve"> </w:t>
            </w:r>
            <w:r w:rsidRPr="00500735">
              <w:rPr>
                <w:rStyle w:val="SpecialBold"/>
              </w:rPr>
              <w:t>may be</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 xml:space="preserve">criminal, coronial and civil </w:t>
            </w:r>
          </w:p>
          <w:p w:rsidR="00000000" w:rsidRPr="00500735" w:rsidP="00500735">
            <w:pPr>
              <w:pStyle w:val="ListBullet"/>
            </w:pPr>
            <w:r w:rsidRPr="00500735">
              <w:t>district</w:t>
            </w:r>
          </w:p>
          <w:p w:rsidR="00000000" w:rsidRPr="00500735" w:rsidP="00500735">
            <w:pPr>
              <w:pStyle w:val="ListBullet"/>
            </w:pPr>
            <w:r w:rsidRPr="00500735">
              <w:t>federal</w:t>
            </w:r>
          </w:p>
          <w:p w:rsidR="00000000" w:rsidRPr="00500735" w:rsidP="00500735">
            <w:pPr>
              <w:pStyle w:val="ListBullet"/>
            </w:pPr>
            <w:r w:rsidRPr="00500735">
              <w:t>local</w:t>
            </w:r>
          </w:p>
          <w:p w:rsidR="00000000" w:rsidRPr="00500735" w:rsidP="00500735">
            <w:pPr>
              <w:pStyle w:val="ListBullet"/>
            </w:pPr>
            <w:r w:rsidRPr="00500735">
              <w:t xml:space="preserve">magistrates </w:t>
            </w:r>
          </w:p>
          <w:p w:rsidR="00000000" w:rsidRPr="00500735" w:rsidP="00500735">
            <w:pPr>
              <w:pStyle w:val="ListBullet"/>
            </w:pPr>
            <w:r w:rsidRPr="00500735">
              <w:t>supreme</w:t>
            </w:r>
          </w:p>
          <w:p w:rsidR="00000000" w:rsidP="00500735">
            <w:pPr>
              <w:pStyle w:val="ListBullet"/>
              <w:rPr>
                <w:lang w:val="en-NZ"/>
              </w:rPr>
            </w:pPr>
            <w:r w:rsidRPr="00500735">
              <w:t>tribunals.</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Arrangements</w:t>
            </w:r>
            <w:r w:rsidRPr="00500735">
              <w:t xml:space="preserve"> </w:t>
            </w:r>
            <w:r w:rsidRPr="00500735">
              <w:rPr>
                <w:rStyle w:val="SpecialBold"/>
              </w:rPr>
              <w:t>may relate to</w:t>
            </w:r>
            <w:r w:rsidRPr="00500735">
              <w:t xml:space="preserve">: </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confirmation of evidence requirements</w:t>
            </w:r>
          </w:p>
          <w:p w:rsidR="00000000" w:rsidRPr="00500735" w:rsidP="00500735">
            <w:pPr>
              <w:pStyle w:val="ListBullet"/>
            </w:pPr>
            <w:r w:rsidRPr="00500735">
              <w:t>confirmation of time</w:t>
            </w:r>
          </w:p>
          <w:p w:rsidR="00000000" w:rsidRPr="00500735" w:rsidP="00500735">
            <w:pPr>
              <w:pStyle w:val="ListBullet"/>
            </w:pPr>
            <w:r w:rsidRPr="00500735">
              <w:t>date and location of proceedings</w:t>
            </w:r>
          </w:p>
          <w:p w:rsidR="00000000" w:rsidP="00500735">
            <w:pPr>
              <w:pStyle w:val="ListBullet"/>
              <w:rPr>
                <w:lang w:val="en-NZ"/>
              </w:rPr>
            </w:pPr>
            <w:r w:rsidRPr="00500735">
              <w:t>documentation requirements.</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Relevant persons</w:t>
            </w:r>
            <w:r w:rsidRPr="00500735">
              <w:t xml:space="preserve"> </w:t>
            </w:r>
            <w:r w:rsidRPr="00500735">
              <w:rPr>
                <w:rStyle w:val="SpecialBold"/>
              </w:rPr>
              <w:t>may include</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 xml:space="preserve">clients </w:t>
            </w:r>
          </w:p>
          <w:p w:rsidR="00000000" w:rsidRPr="00500735" w:rsidP="00500735">
            <w:pPr>
              <w:pStyle w:val="ListBullet"/>
            </w:pPr>
            <w:r w:rsidRPr="00500735">
              <w:t>colleagues</w:t>
            </w:r>
          </w:p>
          <w:p w:rsidR="00000000" w:rsidRPr="00500735" w:rsidP="00500735">
            <w:pPr>
              <w:pStyle w:val="ListBullet"/>
            </w:pPr>
            <w:r w:rsidRPr="00500735">
              <w:t xml:space="preserve">legal representatives </w:t>
            </w:r>
          </w:p>
          <w:p w:rsidR="00000000" w:rsidP="00500735">
            <w:pPr>
              <w:pStyle w:val="ListBullet"/>
              <w:rPr>
                <w:lang w:val="en-NZ"/>
              </w:rPr>
            </w:pPr>
            <w:r w:rsidRPr="00500735">
              <w:t>supervisor.</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Documentation and exhibits</w:t>
            </w:r>
            <w:r w:rsidRPr="00500735">
              <w:t xml:space="preserve"> </w:t>
            </w:r>
            <w:r w:rsidRPr="00500735">
              <w:rPr>
                <w:rStyle w:val="SpecialBold"/>
              </w:rPr>
              <w:t>may include</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affidavits</w:t>
            </w:r>
          </w:p>
          <w:p w:rsidR="00000000" w:rsidRPr="00500735" w:rsidP="00500735">
            <w:pPr>
              <w:pStyle w:val="ListBullet"/>
            </w:pPr>
            <w:r w:rsidRPr="00500735">
              <w:t xml:space="preserve">incident reports </w:t>
            </w:r>
          </w:p>
          <w:p w:rsidR="00000000" w:rsidRPr="00500735" w:rsidP="00500735">
            <w:pPr>
              <w:pStyle w:val="ListBullet"/>
            </w:pPr>
            <w:r w:rsidRPr="00500735">
              <w:t xml:space="preserve">items of evidence </w:t>
            </w:r>
          </w:p>
          <w:p w:rsidR="00000000" w:rsidRPr="00500735" w:rsidP="00500735">
            <w:pPr>
              <w:pStyle w:val="ListBullet"/>
            </w:pPr>
            <w:r w:rsidRPr="00500735">
              <w:t xml:space="preserve">media footage </w:t>
            </w:r>
          </w:p>
          <w:p w:rsidR="00000000" w:rsidRPr="00500735" w:rsidP="00500735">
            <w:pPr>
              <w:pStyle w:val="ListBullet"/>
            </w:pPr>
            <w:r w:rsidRPr="00500735">
              <w:t>pho</w:t>
            </w:r>
            <w:r w:rsidRPr="00500735">
              <w:t xml:space="preserve">tographs </w:t>
            </w:r>
          </w:p>
          <w:p w:rsidR="00000000" w:rsidRPr="00500735" w:rsidP="00500735">
            <w:pPr>
              <w:pStyle w:val="ListBullet"/>
            </w:pPr>
            <w:r w:rsidRPr="00500735">
              <w:t xml:space="preserve">radio and telephone records </w:t>
            </w:r>
          </w:p>
          <w:p w:rsidR="00000000" w:rsidRPr="00500735" w:rsidP="00500735">
            <w:pPr>
              <w:pStyle w:val="ListBullet"/>
            </w:pPr>
            <w:r w:rsidRPr="00500735">
              <w:t xml:space="preserve">reports </w:t>
            </w:r>
          </w:p>
          <w:p w:rsidR="00000000" w:rsidP="00500735">
            <w:pPr>
              <w:pStyle w:val="ListBullet"/>
              <w:rPr>
                <w:lang w:val="en-NZ"/>
              </w:rPr>
            </w:pPr>
            <w:r w:rsidRPr="00500735">
              <w:t>transcripts of conversation.</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Court protocols</w:t>
            </w:r>
            <w:r w:rsidRPr="00500735">
              <w:t xml:space="preserve"> </w:t>
            </w:r>
            <w:r w:rsidRPr="00500735">
              <w:rPr>
                <w:rStyle w:val="SpecialBold"/>
              </w:rPr>
              <w:t>may relate to</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examination and cross-examination procedures</w:t>
            </w:r>
          </w:p>
          <w:p w:rsidR="00000000" w:rsidRPr="00500735" w:rsidP="00500735">
            <w:pPr>
              <w:pStyle w:val="ListBullet"/>
            </w:pPr>
            <w:r w:rsidRPr="00500735">
              <w:t>forms of address</w:t>
            </w:r>
          </w:p>
          <w:p w:rsidR="00000000" w:rsidRPr="00500735" w:rsidP="00500735">
            <w:pPr>
              <w:pStyle w:val="ListBullet"/>
            </w:pPr>
            <w:r w:rsidRPr="00500735">
              <w:t xml:space="preserve">general demeanour </w:t>
            </w:r>
          </w:p>
          <w:p w:rsidR="00000000" w:rsidRPr="00500735" w:rsidP="00500735">
            <w:pPr>
              <w:pStyle w:val="ListBullet"/>
            </w:pPr>
            <w:r w:rsidRPr="00500735">
              <w:t>impartiality</w:t>
            </w:r>
          </w:p>
          <w:p w:rsidR="00000000" w:rsidRPr="00500735" w:rsidP="00500735">
            <w:pPr>
              <w:pStyle w:val="ListBullet"/>
            </w:pPr>
            <w:r w:rsidRPr="00500735">
              <w:t>punctuality</w:t>
            </w:r>
          </w:p>
          <w:p w:rsidR="00000000" w:rsidRPr="00500735" w:rsidP="00500735">
            <w:pPr>
              <w:pStyle w:val="ListBullet"/>
            </w:pPr>
            <w:r w:rsidRPr="00500735">
              <w:t>readiness of self and evidence</w:t>
            </w:r>
          </w:p>
          <w:p w:rsidR="00000000" w:rsidRPr="00500735" w:rsidP="00500735">
            <w:pPr>
              <w:pStyle w:val="ListBullet"/>
            </w:pPr>
            <w:r w:rsidRPr="00500735">
              <w:t>respect for people and offices held</w:t>
            </w:r>
          </w:p>
          <w:p w:rsidR="00000000" w:rsidRPr="00500735" w:rsidP="00500735">
            <w:pPr>
              <w:pStyle w:val="ListBullet"/>
            </w:pPr>
            <w:r w:rsidRPr="00500735">
              <w:t>standards of dress, physical appearance</w:t>
            </w:r>
          </w:p>
          <w:p w:rsidR="00000000" w:rsidP="00500735">
            <w:pPr>
              <w:pStyle w:val="ListBullet"/>
              <w:rPr>
                <w:lang w:val="en-NZ"/>
              </w:rPr>
            </w:pPr>
            <w:r w:rsidRPr="00500735">
              <w:t>voice clarity and language.</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Rules of evidence</w:t>
            </w:r>
            <w:r w:rsidRPr="00500735">
              <w:t xml:space="preserve"> </w:t>
            </w:r>
            <w:r w:rsidRPr="00500735">
              <w:rPr>
                <w:rStyle w:val="SpecialBold"/>
              </w:rPr>
              <w:t>may relate to</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 xml:space="preserve">admissibility </w:t>
            </w:r>
          </w:p>
          <w:p w:rsidR="00000000" w:rsidP="00500735">
            <w:pPr>
              <w:pStyle w:val="ListBullet"/>
              <w:rPr>
                <w:lang w:val="en-NZ"/>
              </w:rPr>
            </w:pPr>
            <w:r w:rsidRPr="00500735">
              <w:t>contemporaneousness.</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Evidence</w:t>
            </w:r>
            <w:r w:rsidRPr="00500735">
              <w:t xml:space="preserve"> </w:t>
            </w:r>
            <w:r w:rsidRPr="00500735">
              <w:rPr>
                <w:rStyle w:val="SpecialBold"/>
              </w:rPr>
              <w:t>may include</w:t>
            </w:r>
            <w:r w:rsidRPr="00500735">
              <w:t>:</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documents</w:t>
            </w:r>
          </w:p>
          <w:p w:rsidR="00000000" w:rsidRPr="00500735" w:rsidP="00500735">
            <w:pPr>
              <w:pStyle w:val="ListBullet"/>
            </w:pPr>
            <w:r w:rsidRPr="00500735">
              <w:t>facts</w:t>
            </w:r>
          </w:p>
          <w:p w:rsidR="00000000" w:rsidRPr="00500735" w:rsidP="00500735">
            <w:pPr>
              <w:pStyle w:val="ListBullet"/>
            </w:pPr>
            <w:r w:rsidRPr="00500735">
              <w:t xml:space="preserve">physical exhibits </w:t>
            </w:r>
          </w:p>
          <w:p w:rsidR="00000000" w:rsidP="00500735">
            <w:pPr>
              <w:pStyle w:val="ListBullet"/>
              <w:rPr>
                <w:lang w:val="en-NZ"/>
              </w:rPr>
            </w:pPr>
            <w:r w:rsidRPr="00500735">
              <w:t>testimony.</w:t>
            </w:r>
          </w:p>
        </w:tc>
      </w:tr>
      <w:tr w:rsidTr="004513C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BoldandItalics"/>
              </w:rPr>
              <w:t>Feedback</w:t>
            </w:r>
            <w:r w:rsidRPr="00500735">
              <w:t xml:space="preserve"> </w:t>
            </w:r>
            <w:r w:rsidRPr="00500735">
              <w:rPr>
                <w:rStyle w:val="SpecialBold"/>
              </w:rPr>
              <w:t>may be sought from</w:t>
            </w:r>
            <w:r w:rsidRPr="00500735">
              <w:t xml:space="preserve">: </w:t>
            </w:r>
          </w:p>
        </w:tc>
        <w:tc>
          <w:tcPr>
            <w:tcW w:w="6110" w:type="dxa"/>
            <w:tcBorders>
              <w:top w:val="nil"/>
              <w:left w:val="nil"/>
              <w:bottom w:val="nil"/>
              <w:right w:val="nil"/>
            </w:tcBorders>
            <w:tcMar>
              <w:top w:w="0" w:type="dxa"/>
              <w:left w:w="62" w:type="dxa"/>
              <w:bottom w:w="0" w:type="dxa"/>
              <w:right w:w="62" w:type="dxa"/>
            </w:tcMar>
          </w:tcPr>
          <w:p w:rsidR="00000000" w:rsidRPr="00500735" w:rsidP="00500735">
            <w:pPr>
              <w:pStyle w:val="ListBullet"/>
            </w:pPr>
            <w:r w:rsidRPr="00500735">
              <w:t>clients, colleagues or supervisor</w:t>
            </w:r>
          </w:p>
          <w:p w:rsidR="00000000" w:rsidRPr="00500735" w:rsidP="00500735">
            <w:pPr>
              <w:pStyle w:val="ListBullet"/>
            </w:pPr>
            <w:r w:rsidRPr="00500735">
              <w:t>documentation and reports</w:t>
            </w:r>
          </w:p>
          <w:p w:rsidR="00000000" w:rsidRPr="00500735" w:rsidP="00500735">
            <w:pPr>
              <w:pStyle w:val="ListBullet"/>
            </w:pPr>
            <w:r w:rsidRPr="00500735">
              <w:t>legal representatives</w:t>
            </w:r>
          </w:p>
          <w:p w:rsidR="00000000" w:rsidRPr="00500735" w:rsidP="00500735">
            <w:pPr>
              <w:pStyle w:val="ListBullet"/>
            </w:pPr>
            <w:r w:rsidRPr="00500735">
              <w:t>personal reflection.</w:t>
            </w:r>
          </w:p>
        </w:tc>
      </w:tr>
    </w:tbl>
    <w:p w:rsidR="004513C4" w:rsidP="00500735">
      <w:pPr>
        <w:pStyle w:val="BodyText"/>
      </w:pPr>
    </w:p>
    <w:p w:rsidR="004513C4" w:rsidP="00500735">
      <w:pPr>
        <w:pStyle w:val="BodyText"/>
      </w:pPr>
    </w:p>
    <w:p w:rsidR="00000000" w:rsidRPr="00500735" w:rsidP="00500735">
      <w:pPr>
        <w:pStyle w:val="Heading1"/>
      </w:pPr>
      <w:bookmarkStart w:id="12" w:name="O_201704"/>
      <w:bookmarkEnd w:id="12"/>
      <w:r w:rsidRPr="00500735">
        <w:t>Unit Sector(s)</w:t>
      </w:r>
    </w:p>
    <w:tbl>
      <w:tblPr>
        <w:tblW w:w="0" w:type="auto"/>
        <w:tblLayout w:type="fixed"/>
        <w:tblCellMar>
          <w:left w:w="62" w:type="dxa"/>
          <w:right w:w="62" w:type="dxa"/>
        </w:tblCellMar>
        <w:tblLook w:val="0000"/>
      </w:tblPr>
      <w:tblGrid>
        <w:gridCol w:w="2391"/>
        <w:gridCol w:w="6131"/>
      </w:tblGrid>
      <w:tr w:rsidTr="004513C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Security</w:t>
            </w:r>
          </w:p>
        </w:tc>
      </w:tr>
    </w:tbl>
    <w:p w:rsidR="004513C4" w:rsidP="00500735">
      <w:pPr>
        <w:pStyle w:val="BodyText"/>
      </w:pPr>
    </w:p>
    <w:p w:rsidR="004513C4" w:rsidP="00500735">
      <w:pPr>
        <w:pStyle w:val="BodyText"/>
      </w:pPr>
    </w:p>
    <w:p w:rsidR="00000000" w:rsidRPr="00500735" w:rsidP="00500735">
      <w:pPr>
        <w:pStyle w:val="Heading1"/>
      </w:pPr>
      <w:bookmarkStart w:id="13" w:name="O_201703"/>
      <w:bookmarkEnd w:id="13"/>
      <w:r w:rsidRPr="00500735">
        <w:t>Competency field</w:t>
      </w:r>
    </w:p>
    <w:tbl>
      <w:tblPr>
        <w:tblW w:w="0" w:type="auto"/>
        <w:tblLayout w:type="fixed"/>
        <w:tblCellMar>
          <w:left w:w="62" w:type="dxa"/>
          <w:right w:w="62" w:type="dxa"/>
        </w:tblCellMar>
        <w:tblLook w:val="0000"/>
      </w:tblPr>
      <w:tblGrid>
        <w:gridCol w:w="2450"/>
        <w:gridCol w:w="6072"/>
      </w:tblGrid>
      <w:tr w:rsidTr="004513C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00735">
            <w:pPr>
              <w:pStyle w:val="BodyText"/>
              <w:rPr>
                <w:lang w:val="en-NZ"/>
              </w:rPr>
            </w:pPr>
            <w:r w:rsidRPr="0050073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00735" w:rsidP="00500735">
            <w:pPr>
              <w:pStyle w:val="BodyText"/>
            </w:pPr>
            <w:r w:rsidRPr="00500735">
              <w:t>Operations</w:t>
            </w:r>
          </w:p>
        </w:tc>
      </w:tr>
    </w:tbl>
    <w:p w:rsidR="004513C4" w:rsidP="00500735">
      <w:pPr>
        <w:pStyle w:val="BodyText"/>
      </w:pPr>
    </w:p>
    <w:p w:rsidR="004513C4" w:rsidP="00500735">
      <w:pPr>
        <w:pStyle w:val="BodyText"/>
      </w:pPr>
    </w:p>
    <w:p w:rsidR="00000000" w:rsidRPr="00500735" w:rsidP="00500735"/>
    <w:sectPr w:rsidSect="00500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3C4" w:rsidP="00451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C4" w:rsidP="00500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13C4" w:rsidP="00500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13C4" w:rsidP="00500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3C4" w:rsidP="004513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C4" w:rsidP="00500735">
    <w:pPr>
      <w:pStyle w:val="Header"/>
      <w:framePr w:wrap="around"/>
    </w:pPr>
    <w:r>
      <w:fldChar w:fldCharType="begin"/>
    </w:r>
    <w:r>
      <w:instrText xml:space="preserve"> TITLE   \* MERGEFORMAT </w:instrText>
    </w:r>
    <w:r>
      <w:fldChar w:fldCharType="separate"/>
    </w:r>
    <w:r>
      <w:t>CPPSEC2009A Give evidence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13C4" w:rsidP="005007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2D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46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02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735"/>
    <w:pPr>
      <w:spacing w:before="360" w:after="60"/>
      <w:outlineLvl w:val="0"/>
    </w:pPr>
    <w:rPr>
      <w:sz w:val="32"/>
    </w:rPr>
  </w:style>
  <w:style w:type="paragraph" w:styleId="Heading2">
    <w:name w:val="heading 2"/>
    <w:basedOn w:val="HeadingBase"/>
    <w:next w:val="BodyText"/>
    <w:link w:val="Heading2Char"/>
    <w:qFormat/>
    <w:rsid w:val="00500735"/>
    <w:pPr>
      <w:keepLines/>
      <w:spacing w:before="240" w:after="120"/>
      <w:outlineLvl w:val="1"/>
    </w:pPr>
    <w:rPr>
      <w:sz w:val="28"/>
      <w:szCs w:val="40"/>
    </w:rPr>
  </w:style>
  <w:style w:type="paragraph" w:styleId="Heading3">
    <w:name w:val="heading 3"/>
    <w:basedOn w:val="HeadingBase"/>
    <w:next w:val="BodyText"/>
    <w:link w:val="Heading3Char"/>
    <w:qFormat/>
    <w:rsid w:val="00500735"/>
    <w:pPr>
      <w:spacing w:before="180" w:after="120"/>
      <w:outlineLvl w:val="2"/>
    </w:pPr>
    <w:rPr>
      <w:spacing w:val="-10"/>
      <w:kern w:val="32"/>
    </w:rPr>
  </w:style>
  <w:style w:type="paragraph" w:styleId="Heading4">
    <w:name w:val="heading 4"/>
    <w:basedOn w:val="HeadingBase"/>
    <w:next w:val="BodyText"/>
    <w:link w:val="Heading4Char"/>
    <w:qFormat/>
    <w:rsid w:val="00500735"/>
    <w:pPr>
      <w:spacing w:before="160" w:after="120"/>
      <w:outlineLvl w:val="3"/>
    </w:pPr>
    <w:rPr>
      <w:sz w:val="22"/>
    </w:rPr>
  </w:style>
  <w:style w:type="paragraph" w:styleId="Heading5">
    <w:name w:val="heading 5"/>
    <w:basedOn w:val="HeadingBase"/>
    <w:next w:val="Normal"/>
    <w:link w:val="Heading5Char"/>
    <w:qFormat/>
    <w:rsid w:val="00500735"/>
    <w:pPr>
      <w:spacing w:before="80"/>
      <w:outlineLvl w:val="4"/>
    </w:pPr>
    <w:rPr>
      <w:color w:val="918585"/>
      <w:sz w:val="20"/>
    </w:rPr>
  </w:style>
  <w:style w:type="paragraph" w:styleId="Heading6">
    <w:name w:val="heading 6"/>
    <w:basedOn w:val="HeadingBase"/>
    <w:next w:val="Normal"/>
    <w:link w:val="Heading6Char"/>
    <w:qFormat/>
    <w:rsid w:val="00500735"/>
    <w:pPr>
      <w:spacing w:before="60"/>
      <w:outlineLvl w:val="5"/>
    </w:pPr>
    <w:rPr>
      <w:color w:val="918585"/>
      <w:sz w:val="20"/>
    </w:rPr>
  </w:style>
  <w:style w:type="paragraph" w:styleId="Heading7">
    <w:name w:val="heading 7"/>
    <w:basedOn w:val="Normal"/>
    <w:next w:val="Normal"/>
    <w:link w:val="Heading7Char"/>
    <w:qFormat/>
    <w:rsid w:val="00500735"/>
    <w:pPr>
      <w:ind w:left="720"/>
      <w:outlineLvl w:val="6"/>
    </w:pPr>
    <w:rPr>
      <w:i/>
    </w:rPr>
  </w:style>
  <w:style w:type="paragraph" w:styleId="Heading8">
    <w:name w:val="heading 8"/>
    <w:basedOn w:val="Normal"/>
    <w:next w:val="Normal"/>
    <w:link w:val="Heading8Char"/>
    <w:qFormat/>
    <w:rsid w:val="00500735"/>
    <w:pPr>
      <w:ind w:left="720"/>
      <w:outlineLvl w:val="7"/>
    </w:pPr>
    <w:rPr>
      <w:i/>
    </w:rPr>
  </w:style>
  <w:style w:type="paragraph" w:styleId="Heading9">
    <w:name w:val="heading 9"/>
    <w:basedOn w:val="Normal"/>
    <w:next w:val="Normal"/>
    <w:link w:val="Heading9Char"/>
    <w:qFormat/>
    <w:rsid w:val="00500735"/>
    <w:pPr>
      <w:ind w:left="720"/>
      <w:outlineLvl w:val="8"/>
    </w:pPr>
    <w:rPr>
      <w:i/>
    </w:rPr>
  </w:style>
  <w:style w:type="character" w:default="1" w:styleId="DefaultParagraphFont">
    <w:name w:val="Default Paragraph Font"/>
    <w:uiPriority w:val="1"/>
    <w:unhideWhenUsed/>
    <w:rsid w:val="00500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735"/>
  </w:style>
  <w:style w:type="character" w:customStyle="1" w:styleId="Heading1Char">
    <w:name w:val="Heading 1 Char"/>
    <w:basedOn w:val="DefaultParagraphFont"/>
    <w:link w:val="Heading1"/>
    <w:rsid w:val="00500735"/>
    <w:rPr>
      <w:rFonts w:ascii="Times New Roman" w:eastAsia="Times New Roman" w:hAnsi="Times New Roman" w:cs="Times New Roman"/>
      <w:b/>
      <w:sz w:val="32"/>
      <w:szCs w:val="20"/>
      <w:lang w:eastAsia="en-US"/>
    </w:rPr>
  </w:style>
  <w:style w:type="paragraph" w:styleId="BodyText">
    <w:name w:val="Body Text"/>
    <w:basedOn w:val="Normal"/>
    <w:link w:val="BodyTextChar"/>
    <w:rsid w:val="00500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735"/>
    <w:rPr>
      <w:rFonts w:ascii="Times New Roman" w:eastAsia="Times New Roman" w:hAnsi="Times New Roman" w:cs="Times New Roman"/>
      <w:sz w:val="24"/>
      <w:lang w:val="en-US" w:eastAsia="en-US"/>
    </w:rPr>
  </w:style>
  <w:style w:type="paragraph" w:styleId="Footer">
    <w:name w:val="footer"/>
    <w:basedOn w:val="Normal"/>
    <w:link w:val="FooterChar"/>
    <w:rsid w:val="00500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735"/>
    <w:rPr>
      <w:rFonts w:ascii="Times New Roman" w:eastAsia="Times New Roman" w:hAnsi="Times New Roman" w:cs="Times New Roman"/>
      <w:sz w:val="16"/>
      <w:lang w:val="en-US" w:eastAsia="en-US"/>
    </w:rPr>
  </w:style>
  <w:style w:type="paragraph" w:styleId="List">
    <w:name w:val="List"/>
    <w:basedOn w:val="BodyText"/>
    <w:next w:val="BodyText"/>
    <w:rsid w:val="00500735"/>
    <w:pPr>
      <w:tabs>
        <w:tab w:val="left" w:pos="340"/>
      </w:tabs>
      <w:spacing w:before="60" w:after="60"/>
      <w:ind w:left="340" w:hanging="340"/>
    </w:pPr>
  </w:style>
  <w:style w:type="paragraph" w:styleId="ListBullet">
    <w:name w:val="List Bullet"/>
    <w:basedOn w:val="List"/>
    <w:rsid w:val="00500735"/>
    <w:pPr>
      <w:numPr>
        <w:numId w:val="13"/>
      </w:numPr>
      <w:tabs>
        <w:tab w:val="clear" w:pos="340"/>
      </w:tabs>
      <w:spacing w:before="40" w:after="40"/>
    </w:pPr>
  </w:style>
  <w:style w:type="character" w:customStyle="1" w:styleId="SpecialBold">
    <w:name w:val="Special Bold"/>
    <w:basedOn w:val="DefaultParagraphFont"/>
    <w:rsid w:val="00500735"/>
    <w:rPr>
      <w:b/>
      <w:spacing w:val="0"/>
    </w:rPr>
  </w:style>
  <w:style w:type="paragraph" w:styleId="ListBullet2">
    <w:name w:val="List Bullet 2"/>
    <w:basedOn w:val="List2"/>
    <w:rsid w:val="00500735"/>
    <w:pPr>
      <w:numPr>
        <w:numId w:val="14"/>
      </w:numPr>
      <w:tabs>
        <w:tab w:val="clear" w:pos="680"/>
      </w:tabs>
    </w:pPr>
  </w:style>
  <w:style w:type="paragraph" w:styleId="Header">
    <w:name w:val="header"/>
    <w:basedOn w:val="Normal"/>
    <w:link w:val="HeaderChar"/>
    <w:rsid w:val="00500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7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0735"/>
    <w:pPr>
      <w:spacing w:before="240" w:after="120"/>
      <w:outlineLvl w:val="0"/>
    </w:pPr>
    <w:rPr>
      <w:rFonts w:ascii="Times New Roman" w:hAnsi="Times New Roman"/>
      <w:b/>
      <w:sz w:val="28"/>
    </w:rPr>
  </w:style>
  <w:style w:type="paragraph" w:customStyle="1" w:styleId="AllowPageBreak">
    <w:name w:val="AllowPageBreak"/>
    <w:rsid w:val="00500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0735"/>
    <w:rPr>
      <w:b/>
      <w:i/>
      <w:u w:val="none"/>
    </w:rPr>
  </w:style>
  <w:style w:type="character" w:customStyle="1" w:styleId="Heading2Char">
    <w:name w:val="Heading 2 Char"/>
    <w:basedOn w:val="DefaultParagraphFont"/>
    <w:link w:val="Heading2"/>
    <w:rsid w:val="00500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7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7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735"/>
    <w:rPr>
      <w:rFonts w:ascii="Courier New" w:eastAsia="Times New Roman" w:hAnsi="Courier New" w:cs="Times New Roman"/>
      <w:i/>
      <w:szCs w:val="20"/>
      <w:lang w:val="en-US" w:eastAsia="en-US"/>
    </w:rPr>
  </w:style>
  <w:style w:type="paragraph" w:customStyle="1" w:styleId="HeadingBase">
    <w:name w:val="Heading Base"/>
    <w:rsid w:val="00500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735"/>
    <w:pPr>
      <w:tabs>
        <w:tab w:val="right" w:leader="dot" w:pos="9072"/>
      </w:tabs>
      <w:ind w:left="567"/>
    </w:pPr>
    <w:rPr>
      <w:szCs w:val="22"/>
    </w:rPr>
  </w:style>
  <w:style w:type="paragraph" w:customStyle="1" w:styleId="TOCBase">
    <w:name w:val="TOC Base"/>
    <w:rsid w:val="00500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735"/>
    <w:pPr>
      <w:tabs>
        <w:tab w:val="right" w:leader="dot" w:pos="9072"/>
      </w:tabs>
      <w:spacing w:before="40" w:after="40"/>
      <w:ind w:left="284"/>
    </w:pPr>
    <w:rPr>
      <w:rFonts w:ascii="Times New Roman" w:hAnsi="Times New Roman"/>
    </w:rPr>
  </w:style>
  <w:style w:type="paragraph" w:styleId="TOC1">
    <w:name w:val="toc 1"/>
    <w:basedOn w:val="TOCBase"/>
    <w:next w:val="Normal"/>
    <w:rsid w:val="00500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735"/>
    <w:pPr>
      <w:spacing w:before="5040"/>
      <w:jc w:val="center"/>
    </w:pPr>
    <w:rPr>
      <w:sz w:val="48"/>
      <w:szCs w:val="72"/>
      <w:lang w:val="en-US"/>
    </w:rPr>
  </w:style>
  <w:style w:type="character" w:customStyle="1" w:styleId="TitleChar">
    <w:name w:val="Title Char"/>
    <w:basedOn w:val="DefaultParagraphFont"/>
    <w:link w:val="Title"/>
    <w:rsid w:val="00500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735"/>
    <w:pPr>
      <w:tabs>
        <w:tab w:val="left" w:pos="3600"/>
        <w:tab w:val="left" w:pos="3958"/>
      </w:tabs>
    </w:pPr>
  </w:style>
  <w:style w:type="paragraph" w:customStyle="1" w:styleId="Note">
    <w:name w:val="Note"/>
    <w:basedOn w:val="BodyText"/>
    <w:rsid w:val="00500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735"/>
    <w:pPr>
      <w:framePr w:wrap="auto" w:hAnchor="text" w:y="6049"/>
    </w:pPr>
    <w:rPr>
      <w:color w:val="000000"/>
      <w:sz w:val="40"/>
    </w:rPr>
  </w:style>
  <w:style w:type="paragraph" w:customStyle="1" w:styleId="TOCTitle">
    <w:name w:val="TOCTitle"/>
    <w:basedOn w:val="Heading1"/>
    <w:rsid w:val="00500735"/>
    <w:pPr>
      <w:spacing w:after="240"/>
      <w:jc w:val="center"/>
      <w:outlineLvl w:val="9"/>
    </w:pPr>
    <w:rPr>
      <w:caps/>
    </w:rPr>
  </w:style>
  <w:style w:type="paragraph" w:customStyle="1" w:styleId="Version">
    <w:name w:val="Version"/>
    <w:rsid w:val="00500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735"/>
    <w:pPr>
      <w:keepNext w:val="0"/>
      <w:tabs>
        <w:tab w:val="right" w:pos="4176"/>
      </w:tabs>
      <w:ind w:left="198" w:hanging="198"/>
    </w:pPr>
    <w:rPr>
      <w:rFonts w:ascii="Garamond" w:hAnsi="Garamond"/>
    </w:rPr>
  </w:style>
  <w:style w:type="paragraph" w:styleId="IndexHeading">
    <w:name w:val="index heading"/>
    <w:basedOn w:val="Normal"/>
    <w:next w:val="Index1"/>
    <w:semiHidden/>
    <w:rsid w:val="00500735"/>
    <w:pPr>
      <w:spacing w:before="120" w:after="120"/>
    </w:pPr>
    <w:rPr>
      <w:rFonts w:ascii="Arial" w:hAnsi="Arial"/>
      <w:b/>
      <w:color w:val="918585"/>
      <w:sz w:val="24"/>
    </w:rPr>
  </w:style>
  <w:style w:type="paragraph" w:customStyle="1" w:styleId="Chapter">
    <w:name w:val="Chapter"/>
    <w:basedOn w:val="Normal"/>
    <w:rsid w:val="00500735"/>
    <w:pPr>
      <w:spacing w:before="240"/>
    </w:pPr>
    <w:rPr>
      <w:rFonts w:ascii="Times New Roman" w:hAnsi="Times New Roman"/>
      <w:smallCaps/>
      <w:spacing w:val="80"/>
      <w:sz w:val="28"/>
    </w:rPr>
  </w:style>
  <w:style w:type="paragraph" w:customStyle="1" w:styleId="InChapter">
    <w:name w:val="InChapter"/>
    <w:basedOn w:val="Heading3"/>
    <w:rsid w:val="00500735"/>
    <w:pPr>
      <w:spacing w:after="240"/>
      <w:outlineLvl w:val="9"/>
    </w:pPr>
    <w:rPr>
      <w:noProof/>
    </w:rPr>
  </w:style>
  <w:style w:type="paragraph" w:styleId="Index2">
    <w:name w:val="index 2"/>
    <w:basedOn w:val="Normal"/>
    <w:next w:val="Normal"/>
    <w:semiHidden/>
    <w:rsid w:val="00500735"/>
    <w:pPr>
      <w:tabs>
        <w:tab w:val="right" w:pos="4176"/>
      </w:tabs>
      <w:ind w:left="568" w:hanging="284"/>
    </w:pPr>
    <w:rPr>
      <w:rFonts w:ascii="Garamond" w:hAnsi="Garamond"/>
    </w:rPr>
  </w:style>
  <w:style w:type="paragraph" w:customStyle="1" w:styleId="Byline">
    <w:name w:val="Byline"/>
    <w:rsid w:val="00500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735"/>
    <w:pPr>
      <w:tabs>
        <w:tab w:val="clear" w:pos="3600"/>
        <w:tab w:val="clear" w:pos="3958"/>
      </w:tabs>
      <w:jc w:val="right"/>
    </w:pPr>
  </w:style>
  <w:style w:type="character" w:styleId="Emphasis">
    <w:name w:val="Emphasis"/>
    <w:basedOn w:val="DefaultParagraphFont"/>
    <w:qFormat/>
    <w:rsid w:val="00500735"/>
    <w:rPr>
      <w:i/>
    </w:rPr>
  </w:style>
  <w:style w:type="paragraph" w:styleId="Caption">
    <w:name w:val="caption"/>
    <w:basedOn w:val="BodyText"/>
    <w:next w:val="Normal"/>
    <w:qFormat/>
    <w:rsid w:val="00500735"/>
    <w:pPr>
      <w:framePr w:w="2268" w:hSpace="181" w:vSpace="181" w:wrap="around" w:vAnchor="text" w:hAnchor="page" w:x="1135" w:y="285" w:anchorLock="1"/>
    </w:pPr>
    <w:rPr>
      <w:i/>
    </w:rPr>
  </w:style>
  <w:style w:type="paragraph" w:customStyle="1" w:styleId="MiniTOCTitle">
    <w:name w:val="MiniTOCTitle"/>
    <w:basedOn w:val="Heading4"/>
    <w:rsid w:val="00500735"/>
    <w:pPr>
      <w:spacing w:before="240"/>
      <w:outlineLvl w:val="9"/>
    </w:pPr>
    <w:rPr>
      <w:noProof/>
      <w:sz w:val="24"/>
    </w:rPr>
  </w:style>
  <w:style w:type="paragraph" w:customStyle="1" w:styleId="MiniTOCItem">
    <w:name w:val="MiniTOCItem"/>
    <w:basedOn w:val="ListBullet"/>
    <w:rsid w:val="00500735"/>
    <w:pPr>
      <w:numPr>
        <w:numId w:val="0"/>
      </w:numPr>
      <w:tabs>
        <w:tab w:val="right" w:leader="dot" w:pos="6521"/>
      </w:tabs>
      <w:spacing w:before="0" w:after="0"/>
    </w:pPr>
  </w:style>
  <w:style w:type="paragraph" w:customStyle="1" w:styleId="TOFTitle">
    <w:name w:val="TOFTitle"/>
    <w:basedOn w:val="TOCTitle"/>
    <w:rsid w:val="00500735"/>
  </w:style>
  <w:style w:type="paragraph" w:styleId="TableofFigures">
    <w:name w:val="table of figures"/>
    <w:basedOn w:val="Normal"/>
    <w:next w:val="Normal"/>
    <w:semiHidden/>
    <w:rsid w:val="00500735"/>
    <w:pPr>
      <w:tabs>
        <w:tab w:val="right" w:leader="dot" w:pos="9072"/>
      </w:tabs>
      <w:ind w:left="970" w:hanging="403"/>
    </w:pPr>
    <w:rPr>
      <w:rFonts w:ascii="Times New Roman" w:hAnsi="Times New Roman"/>
      <w:b/>
    </w:rPr>
  </w:style>
  <w:style w:type="paragraph" w:styleId="ListNumber">
    <w:name w:val="List Number"/>
    <w:basedOn w:val="List"/>
    <w:rsid w:val="00500735"/>
    <w:pPr>
      <w:numPr>
        <w:numId w:val="11"/>
      </w:numPr>
    </w:pPr>
  </w:style>
  <w:style w:type="character" w:customStyle="1" w:styleId="WingdingSymbols">
    <w:name w:val="Wingding Symbols"/>
    <w:rsid w:val="00500735"/>
    <w:rPr>
      <w:rFonts w:ascii="Wingdings" w:hAnsi="Wingdings"/>
    </w:rPr>
  </w:style>
  <w:style w:type="paragraph" w:customStyle="1" w:styleId="TableHeading">
    <w:name w:val="Table Heading"/>
    <w:basedOn w:val="HeadingBase"/>
    <w:rsid w:val="00500735"/>
    <w:pPr>
      <w:keepLines/>
      <w:pBdr>
        <w:bottom w:val="single" w:sz="6" w:space="1" w:color="918585"/>
      </w:pBdr>
      <w:spacing w:before="240"/>
    </w:pPr>
  </w:style>
  <w:style w:type="character" w:customStyle="1" w:styleId="HotSpot">
    <w:name w:val="HotSpot"/>
    <w:rsid w:val="00500735"/>
    <w:rPr>
      <w:color w:val="0033CC"/>
      <w:u w:val="none"/>
    </w:rPr>
  </w:style>
  <w:style w:type="paragraph" w:customStyle="1" w:styleId="BodyTextRight">
    <w:name w:val="Body Text Right"/>
    <w:basedOn w:val="BodyText"/>
    <w:rsid w:val="00500735"/>
    <w:pPr>
      <w:spacing w:before="0" w:after="0"/>
      <w:jc w:val="right"/>
    </w:pPr>
  </w:style>
  <w:style w:type="paragraph" w:styleId="Index3">
    <w:name w:val="index 3"/>
    <w:basedOn w:val="ListNumber2"/>
    <w:next w:val="Normal"/>
    <w:semiHidden/>
    <w:rsid w:val="00500735"/>
    <w:pPr>
      <w:numPr>
        <w:numId w:val="0"/>
      </w:numPr>
      <w:tabs>
        <w:tab w:val="right" w:leader="dot" w:pos="4176"/>
      </w:tabs>
    </w:pPr>
  </w:style>
  <w:style w:type="paragraph" w:styleId="ListNumber2">
    <w:name w:val="List Number 2"/>
    <w:basedOn w:val="List2"/>
    <w:rsid w:val="00500735"/>
    <w:pPr>
      <w:numPr>
        <w:numId w:val="10"/>
      </w:numPr>
      <w:tabs>
        <w:tab w:val="clear" w:pos="1060"/>
      </w:tabs>
    </w:pPr>
  </w:style>
  <w:style w:type="paragraph" w:customStyle="1" w:styleId="MarginNote">
    <w:name w:val="Margin Note"/>
    <w:basedOn w:val="BodyText"/>
    <w:rsid w:val="00500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7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735"/>
    <w:rPr>
      <w:sz w:val="32"/>
    </w:rPr>
  </w:style>
  <w:style w:type="paragraph" w:customStyle="1" w:styleId="HeadingProcedure">
    <w:name w:val="Heading Procedure"/>
    <w:basedOn w:val="HeadingBase"/>
    <w:next w:val="Normal"/>
    <w:rsid w:val="00500735"/>
    <w:pPr>
      <w:tabs>
        <w:tab w:val="left" w:pos="0"/>
      </w:tabs>
      <w:spacing w:before="120" w:after="60"/>
    </w:pPr>
    <w:rPr>
      <w:i/>
      <w:color w:val="918585"/>
      <w:sz w:val="22"/>
    </w:rPr>
  </w:style>
  <w:style w:type="paragraph" w:customStyle="1" w:styleId="TableBodyText">
    <w:name w:val="Table Body Text"/>
    <w:basedOn w:val="BodyText"/>
    <w:rsid w:val="00500735"/>
    <w:pPr>
      <w:spacing w:before="60" w:after="60"/>
    </w:pPr>
  </w:style>
  <w:style w:type="paragraph" w:styleId="ListContinue">
    <w:name w:val="List Continue"/>
    <w:basedOn w:val="List"/>
    <w:rsid w:val="00500735"/>
    <w:pPr>
      <w:ind w:firstLine="0"/>
    </w:pPr>
  </w:style>
  <w:style w:type="paragraph" w:customStyle="1" w:styleId="ListNote">
    <w:name w:val="List Note"/>
    <w:basedOn w:val="List"/>
    <w:rsid w:val="00500735"/>
    <w:pPr>
      <w:pBdr>
        <w:top w:val="single" w:sz="6" w:space="2" w:color="918585"/>
        <w:bottom w:val="single" w:sz="6" w:space="2" w:color="918585"/>
      </w:pBdr>
      <w:tabs>
        <w:tab w:val="left" w:pos="1021"/>
      </w:tabs>
      <w:ind w:firstLine="0"/>
    </w:pPr>
  </w:style>
  <w:style w:type="paragraph" w:customStyle="1" w:styleId="Warning">
    <w:name w:val="Warning"/>
    <w:basedOn w:val="BodyText"/>
    <w:rsid w:val="00500735"/>
    <w:pPr>
      <w:shd w:val="clear" w:color="auto" w:fill="D9D9D9"/>
      <w:tabs>
        <w:tab w:val="left" w:pos="992"/>
      </w:tabs>
      <w:ind w:left="119" w:right="119"/>
    </w:pPr>
    <w:rPr>
      <w:sz w:val="20"/>
    </w:rPr>
  </w:style>
  <w:style w:type="paragraph" w:customStyle="1" w:styleId="MarginIcons">
    <w:name w:val="Margin Icons"/>
    <w:basedOn w:val="BodyText"/>
    <w:rsid w:val="00500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735"/>
    <w:rPr>
      <w:rFonts w:ascii="Courier New" w:hAnsi="Courier New"/>
    </w:rPr>
  </w:style>
  <w:style w:type="paragraph" w:customStyle="1" w:styleId="NoteBullet">
    <w:name w:val="Note Bullet"/>
    <w:basedOn w:val="Note"/>
    <w:rsid w:val="00500735"/>
    <w:pPr>
      <w:tabs>
        <w:tab w:val="clear" w:pos="680"/>
      </w:tabs>
      <w:spacing w:before="60" w:after="60"/>
    </w:pPr>
  </w:style>
  <w:style w:type="paragraph" w:customStyle="1" w:styleId="SubHeading2">
    <w:name w:val="SubHeading2"/>
    <w:basedOn w:val="HeadingBase"/>
    <w:rsid w:val="00500735"/>
    <w:pPr>
      <w:spacing w:before="240" w:after="60"/>
    </w:pPr>
    <w:rPr>
      <w:sz w:val="20"/>
    </w:rPr>
  </w:style>
  <w:style w:type="paragraph" w:customStyle="1" w:styleId="SubHeading1">
    <w:name w:val="SubHeading1"/>
    <w:basedOn w:val="HeadingBase"/>
    <w:rsid w:val="00500735"/>
    <w:pPr>
      <w:spacing w:before="240" w:after="60"/>
    </w:pPr>
    <w:rPr>
      <w:color w:val="918585"/>
      <w:sz w:val="22"/>
    </w:rPr>
  </w:style>
  <w:style w:type="paragraph" w:customStyle="1" w:styleId="SideHeading">
    <w:name w:val="Side Heading"/>
    <w:basedOn w:val="HeadingBase"/>
    <w:rsid w:val="00500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735"/>
    <w:pPr>
      <w:numPr>
        <w:numId w:val="12"/>
      </w:numPr>
    </w:pPr>
  </w:style>
  <w:style w:type="paragraph" w:styleId="PlainText">
    <w:name w:val="Plain Text"/>
    <w:basedOn w:val="Normal"/>
    <w:link w:val="PlainTextChar"/>
    <w:rsid w:val="00500735"/>
    <w:rPr>
      <w:sz w:val="20"/>
    </w:rPr>
  </w:style>
  <w:style w:type="character" w:customStyle="1" w:styleId="PlainTextChar">
    <w:name w:val="Plain Text Char"/>
    <w:basedOn w:val="DefaultParagraphFont"/>
    <w:link w:val="PlainText"/>
    <w:rsid w:val="005007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735"/>
    <w:rPr>
      <w:b/>
      <w:smallCaps/>
    </w:rPr>
  </w:style>
  <w:style w:type="paragraph" w:customStyle="1" w:styleId="TableListNumber">
    <w:name w:val="Table List Number"/>
    <w:basedOn w:val="ListNumber"/>
    <w:rsid w:val="00500735"/>
    <w:pPr>
      <w:numPr>
        <w:numId w:val="0"/>
      </w:numPr>
    </w:pPr>
  </w:style>
  <w:style w:type="paragraph" w:styleId="TOC4">
    <w:name w:val="toc 4"/>
    <w:basedOn w:val="TOCBase"/>
    <w:next w:val="Normal"/>
    <w:semiHidden/>
    <w:rsid w:val="00500735"/>
    <w:pPr>
      <w:tabs>
        <w:tab w:val="right" w:leader="dot" w:pos="9071"/>
      </w:tabs>
      <w:ind w:left="1701"/>
    </w:pPr>
  </w:style>
  <w:style w:type="paragraph" w:customStyle="1" w:styleId="ListAlpha">
    <w:name w:val="List Alpha"/>
    <w:basedOn w:val="List"/>
    <w:rsid w:val="00500735"/>
    <w:pPr>
      <w:numPr>
        <w:numId w:val="9"/>
      </w:numPr>
    </w:pPr>
  </w:style>
  <w:style w:type="paragraph" w:customStyle="1" w:styleId="ListAlpha2">
    <w:name w:val="List Alpha 2"/>
    <w:basedOn w:val="List2"/>
    <w:rsid w:val="00500735"/>
    <w:pPr>
      <w:numPr>
        <w:numId w:val="8"/>
      </w:numPr>
    </w:pPr>
  </w:style>
  <w:style w:type="paragraph" w:styleId="List2">
    <w:name w:val="List 2"/>
    <w:basedOn w:val="BodyText"/>
    <w:rsid w:val="00500735"/>
    <w:pPr>
      <w:tabs>
        <w:tab w:val="left" w:pos="680"/>
      </w:tabs>
      <w:spacing w:before="60" w:after="60"/>
      <w:ind w:left="680" w:hanging="340"/>
    </w:pPr>
  </w:style>
  <w:style w:type="paragraph" w:styleId="List3">
    <w:name w:val="List 3"/>
    <w:basedOn w:val="BodyText"/>
    <w:rsid w:val="00500735"/>
    <w:pPr>
      <w:tabs>
        <w:tab w:val="left" w:pos="1021"/>
      </w:tabs>
      <w:spacing w:before="60" w:after="60"/>
      <w:ind w:left="1020" w:hanging="340"/>
    </w:pPr>
  </w:style>
  <w:style w:type="paragraph" w:styleId="List4">
    <w:name w:val="List 4"/>
    <w:basedOn w:val="BodyText"/>
    <w:rsid w:val="00500735"/>
    <w:pPr>
      <w:tabs>
        <w:tab w:val="left" w:pos="1361"/>
      </w:tabs>
      <w:spacing w:before="60" w:after="60"/>
      <w:ind w:left="1361" w:hanging="340"/>
    </w:pPr>
  </w:style>
  <w:style w:type="paragraph" w:styleId="List5">
    <w:name w:val="List 5"/>
    <w:basedOn w:val="BodyText"/>
    <w:rsid w:val="00500735"/>
    <w:pPr>
      <w:tabs>
        <w:tab w:val="left" w:pos="1701"/>
      </w:tabs>
      <w:spacing w:before="60" w:after="60"/>
      <w:ind w:left="1701" w:hanging="340"/>
    </w:pPr>
  </w:style>
  <w:style w:type="paragraph" w:styleId="ListBullet3">
    <w:name w:val="List Bullet 3"/>
    <w:basedOn w:val="List3"/>
    <w:rsid w:val="00500735"/>
    <w:pPr>
      <w:numPr>
        <w:numId w:val="15"/>
      </w:numPr>
      <w:tabs>
        <w:tab w:val="clear" w:pos="1021"/>
      </w:tabs>
      <w:ind w:left="1037" w:hanging="357"/>
    </w:pPr>
  </w:style>
  <w:style w:type="paragraph" w:styleId="ListBullet4">
    <w:name w:val="List Bullet 4"/>
    <w:basedOn w:val="List4"/>
    <w:rsid w:val="00500735"/>
    <w:pPr>
      <w:numPr>
        <w:numId w:val="3"/>
      </w:numPr>
    </w:pPr>
  </w:style>
  <w:style w:type="paragraph" w:styleId="ListBullet5">
    <w:name w:val="List Bullet 5"/>
    <w:basedOn w:val="List5"/>
    <w:rsid w:val="00500735"/>
    <w:pPr>
      <w:numPr>
        <w:numId w:val="4"/>
      </w:numPr>
    </w:pPr>
  </w:style>
  <w:style w:type="paragraph" w:styleId="ListContinue2">
    <w:name w:val="List Continue 2"/>
    <w:basedOn w:val="List2"/>
    <w:rsid w:val="00500735"/>
    <w:pPr>
      <w:ind w:firstLine="0"/>
    </w:pPr>
  </w:style>
  <w:style w:type="paragraph" w:styleId="ListContinue3">
    <w:name w:val="List Continue 3"/>
    <w:basedOn w:val="List3"/>
    <w:rsid w:val="00500735"/>
    <w:pPr>
      <w:ind w:left="1021" w:firstLine="0"/>
    </w:pPr>
  </w:style>
  <w:style w:type="paragraph" w:styleId="ListContinue4">
    <w:name w:val="List Continue 4"/>
    <w:basedOn w:val="List4"/>
    <w:rsid w:val="00500735"/>
    <w:pPr>
      <w:ind w:firstLine="0"/>
    </w:pPr>
  </w:style>
  <w:style w:type="paragraph" w:styleId="ListContinue5">
    <w:name w:val="List Continue 5"/>
    <w:basedOn w:val="List5"/>
    <w:rsid w:val="00500735"/>
    <w:pPr>
      <w:ind w:firstLine="0"/>
    </w:pPr>
  </w:style>
  <w:style w:type="paragraph" w:styleId="ListNumber3">
    <w:name w:val="List Number 3"/>
    <w:basedOn w:val="List3"/>
    <w:rsid w:val="00500735"/>
    <w:pPr>
      <w:numPr>
        <w:numId w:val="5"/>
      </w:numPr>
    </w:pPr>
  </w:style>
  <w:style w:type="paragraph" w:styleId="ListNumber4">
    <w:name w:val="List Number 4"/>
    <w:basedOn w:val="List4"/>
    <w:rsid w:val="00500735"/>
    <w:pPr>
      <w:numPr>
        <w:numId w:val="6"/>
      </w:numPr>
    </w:pPr>
  </w:style>
  <w:style w:type="paragraph" w:styleId="ListNumber5">
    <w:name w:val="List Number 5"/>
    <w:basedOn w:val="List5"/>
    <w:rsid w:val="00500735"/>
    <w:pPr>
      <w:numPr>
        <w:numId w:val="7"/>
      </w:numPr>
    </w:pPr>
  </w:style>
  <w:style w:type="paragraph" w:styleId="BlockText">
    <w:name w:val="Block Text"/>
    <w:basedOn w:val="Normal"/>
    <w:rsid w:val="00500735"/>
    <w:pPr>
      <w:spacing w:after="120"/>
      <w:ind w:left="1440" w:right="1440"/>
    </w:pPr>
  </w:style>
  <w:style w:type="character" w:customStyle="1" w:styleId="Subscript">
    <w:name w:val="Subscript"/>
    <w:basedOn w:val="DefaultParagraphFont"/>
    <w:rsid w:val="00500735"/>
    <w:rPr>
      <w:sz w:val="16"/>
      <w:vertAlign w:val="subscript"/>
    </w:rPr>
  </w:style>
  <w:style w:type="character" w:customStyle="1" w:styleId="Superscript">
    <w:name w:val="Superscript"/>
    <w:basedOn w:val="DefaultParagraphFont"/>
    <w:rsid w:val="00500735"/>
    <w:rPr>
      <w:sz w:val="16"/>
      <w:vertAlign w:val="superscript"/>
    </w:rPr>
  </w:style>
  <w:style w:type="character" w:customStyle="1" w:styleId="Symbols">
    <w:name w:val="Symbols"/>
    <w:basedOn w:val="DefaultParagraphFont"/>
    <w:rsid w:val="00500735"/>
    <w:rPr>
      <w:rFonts w:ascii="Symbol" w:hAnsi="Symbol"/>
    </w:rPr>
  </w:style>
  <w:style w:type="character" w:customStyle="1" w:styleId="MenuOptions">
    <w:name w:val="Menu Options"/>
    <w:basedOn w:val="DefaultParagraphFont"/>
    <w:rsid w:val="00500735"/>
    <w:rPr>
      <w:rFonts w:ascii="Arial Narrow" w:hAnsi="Arial Narrow"/>
      <w:smallCaps/>
    </w:rPr>
  </w:style>
  <w:style w:type="character" w:customStyle="1" w:styleId="Buttons">
    <w:name w:val="Buttons"/>
    <w:basedOn w:val="DefaultParagraphFont"/>
    <w:rsid w:val="00500735"/>
    <w:rPr>
      <w:b/>
    </w:rPr>
  </w:style>
  <w:style w:type="character" w:customStyle="1" w:styleId="Underlined">
    <w:name w:val="Underlined"/>
    <w:basedOn w:val="DefaultParagraphFont"/>
    <w:rsid w:val="00500735"/>
    <w:rPr>
      <w:u w:val="single"/>
    </w:rPr>
  </w:style>
  <w:style w:type="paragraph" w:customStyle="1" w:styleId="TableBodyTextRight">
    <w:name w:val="Table Body Text Right"/>
    <w:basedOn w:val="TableBodyText"/>
    <w:rsid w:val="00500735"/>
    <w:pPr>
      <w:widowControl w:val="0"/>
      <w:autoSpaceDE w:val="0"/>
      <w:autoSpaceDN w:val="0"/>
      <w:adjustRightInd w:val="0"/>
      <w:jc w:val="right"/>
    </w:pPr>
    <w:rPr>
      <w:rFonts w:cs="Arial"/>
      <w:szCs w:val="18"/>
    </w:rPr>
  </w:style>
  <w:style w:type="paragraph" w:customStyle="1" w:styleId="CopyrightText">
    <w:name w:val="Copyright Text"/>
    <w:basedOn w:val="BodyText"/>
    <w:rsid w:val="00500735"/>
    <w:rPr>
      <w:sz w:val="18"/>
    </w:rPr>
  </w:style>
  <w:style w:type="paragraph" w:customStyle="1" w:styleId="BodySmallRight">
    <w:name w:val="Body Small Right"/>
    <w:basedOn w:val="BodyTextRight"/>
    <w:rsid w:val="00500735"/>
    <w:rPr>
      <w:sz w:val="18"/>
      <w:szCs w:val="18"/>
    </w:rPr>
  </w:style>
  <w:style w:type="paragraph" w:customStyle="1" w:styleId="MarginEdition">
    <w:name w:val="Margin Edition"/>
    <w:basedOn w:val="MarginNote"/>
    <w:rsid w:val="00500735"/>
    <w:pPr>
      <w:spacing w:before="0" w:after="0"/>
    </w:pPr>
    <w:rPr>
      <w:rFonts w:ascii="Times New Roman" w:hAnsi="Times New Roman"/>
      <w:color w:val="999999"/>
    </w:rPr>
  </w:style>
  <w:style w:type="paragraph" w:customStyle="1" w:styleId="Spacer">
    <w:name w:val="Spacer"/>
    <w:basedOn w:val="Normal"/>
    <w:rsid w:val="00500735"/>
    <w:rPr>
      <w:sz w:val="2"/>
      <w:szCs w:val="2"/>
    </w:rPr>
  </w:style>
  <w:style w:type="character" w:customStyle="1" w:styleId="Small">
    <w:name w:val="Small"/>
    <w:basedOn w:val="DefaultParagraphFont"/>
    <w:rsid w:val="00500735"/>
    <w:rPr>
      <w:sz w:val="16"/>
    </w:rPr>
  </w:style>
  <w:style w:type="paragraph" w:customStyle="1" w:styleId="WideTable">
    <w:name w:val="Wide Table"/>
    <w:basedOn w:val="Normal"/>
    <w:rsid w:val="00500735"/>
    <w:pPr>
      <w:ind w:left="-1418"/>
    </w:pPr>
    <w:rPr>
      <w:sz w:val="2"/>
      <w:szCs w:val="2"/>
    </w:rPr>
  </w:style>
  <w:style w:type="character" w:styleId="PageNumber">
    <w:name w:val="page number"/>
    <w:basedOn w:val="DefaultParagraphFont"/>
    <w:rsid w:val="00500735"/>
  </w:style>
  <w:style w:type="paragraph" w:styleId="Quote">
    <w:name w:val="Quote"/>
    <w:basedOn w:val="Heading1"/>
    <w:link w:val="QuoteChar"/>
    <w:qFormat/>
    <w:rsid w:val="00500735"/>
    <w:rPr>
      <w:b w:val="0"/>
      <w:sz w:val="72"/>
      <w:szCs w:val="72"/>
      <w:lang w:val="en-NZ"/>
    </w:rPr>
  </w:style>
  <w:style w:type="character" w:customStyle="1" w:styleId="QuoteChar">
    <w:name w:val="Quote Char"/>
    <w:basedOn w:val="DefaultParagraphFont"/>
    <w:link w:val="Quote"/>
    <w:rsid w:val="00500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735"/>
    <w:pPr>
      <w:pageBreakBefore/>
    </w:pPr>
  </w:style>
  <w:style w:type="paragraph" w:customStyle="1" w:styleId="Border">
    <w:name w:val="Border"/>
    <w:basedOn w:val="Normal"/>
    <w:qFormat/>
    <w:rsid w:val="00500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735"/>
    <w:rPr>
      <w:b/>
      <w:bCs/>
      <w:i/>
      <w:iCs/>
      <w:color w:val="auto"/>
    </w:rPr>
  </w:style>
  <w:style w:type="paragraph" w:styleId="IntenseQuote">
    <w:name w:val="Intense Quote"/>
    <w:basedOn w:val="Normal"/>
    <w:next w:val="Normal"/>
    <w:link w:val="IntenseQuoteChar"/>
    <w:uiPriority w:val="30"/>
    <w:qFormat/>
    <w:rsid w:val="00500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7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735"/>
    <w:rPr>
      <w:smallCaps/>
      <w:color w:val="auto"/>
      <w:u w:val="single"/>
    </w:rPr>
  </w:style>
  <w:style w:type="character" w:styleId="IntenseReference">
    <w:name w:val="Intense Reference"/>
    <w:basedOn w:val="DefaultParagraphFont"/>
    <w:uiPriority w:val="32"/>
    <w:qFormat/>
    <w:rsid w:val="00500735"/>
    <w:rPr>
      <w:b/>
      <w:bCs/>
      <w:smallCaps/>
      <w:color w:val="auto"/>
      <w:spacing w:val="5"/>
      <w:u w:val="single"/>
    </w:rPr>
  </w:style>
  <w:style w:type="paragraph" w:customStyle="1" w:styleId="2ColumnHeading">
    <w:name w:val="2Column Heading"/>
    <w:basedOn w:val="BodyText"/>
    <w:qFormat/>
    <w:rsid w:val="00500735"/>
    <w:pPr>
      <w:spacing w:after="60"/>
      <w:ind w:left="-2268"/>
    </w:pPr>
    <w:rPr>
      <w:b/>
    </w:rPr>
  </w:style>
  <w:style w:type="paragraph" w:customStyle="1" w:styleId="Heading1TOC">
    <w:name w:val="Heading1 TOC"/>
    <w:basedOn w:val="Normal"/>
    <w:qFormat/>
    <w:rsid w:val="00500735"/>
    <w:pPr>
      <w:spacing w:before="240" w:after="120"/>
    </w:pPr>
    <w:rPr>
      <w:rFonts w:ascii="Times New Roman" w:hAnsi="Times New Roman"/>
      <w:b/>
      <w:sz w:val="32"/>
    </w:rPr>
  </w:style>
  <w:style w:type="paragraph" w:customStyle="1" w:styleId="Heading2TOC">
    <w:name w:val="Heading2 TOC"/>
    <w:basedOn w:val="Normal"/>
    <w:qFormat/>
    <w:rsid w:val="00500735"/>
    <w:pPr>
      <w:spacing w:before="240" w:after="60"/>
    </w:pPr>
    <w:rPr>
      <w:rFonts w:ascii="Times New Roman" w:hAnsi="Times New Roman"/>
      <w:b/>
      <w:sz w:val="28"/>
    </w:rPr>
  </w:style>
  <w:style w:type="character" w:customStyle="1" w:styleId="Underline">
    <w:name w:val="Underline"/>
    <w:basedOn w:val="DefaultParagraphFont"/>
    <w:qFormat/>
    <w:rsid w:val="00500735"/>
    <w:rPr>
      <w:u w:val="single"/>
    </w:rPr>
  </w:style>
  <w:style w:type="paragraph" w:styleId="BalloonText">
    <w:name w:val="Balloon Text"/>
    <w:basedOn w:val="Normal"/>
    <w:link w:val="BalloonTextChar"/>
    <w:rsid w:val="00500735"/>
    <w:rPr>
      <w:rFonts w:ascii="Tahoma" w:hAnsi="Tahoma" w:cs="Tahoma"/>
      <w:sz w:val="16"/>
      <w:szCs w:val="16"/>
    </w:rPr>
  </w:style>
  <w:style w:type="character" w:customStyle="1" w:styleId="BalloonTextChar">
    <w:name w:val="Balloon Text Char"/>
    <w:basedOn w:val="DefaultParagraphFont"/>
    <w:link w:val="BalloonText"/>
    <w:rsid w:val="005007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7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1425</Words>
  <Characters>9360</Characters>
  <Application>Microsoft Office Word</Application>
  <DocSecurity>0</DocSecurity>
  <Lines>320</Lines>
  <Paragraphs>198</Paragraphs>
  <ScaleCrop>false</ScaleCrop>
  <Company>Author-it Software Corporation Ltd.</Company>
  <LinksUpToDate>false</LinksUpToDate>
  <CharactersWithSpaces>10739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CPPSEC2009A Give evidence in court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2012-05-26T06:19:00Z</dcterms:created>
  <dcterms:modified xsi:type="dcterms:W3CDTF">2012-05-26T06:19:00Z</dcterms:modified>
</cp:coreProperties>
</file>