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6392" w:rsidP="00D76392">
      <w:pPr>
        <w:pStyle w:val="Title"/>
      </w:pPr>
      <w:r>
        <w:fldChar w:fldCharType="begin"/>
      </w:r>
      <w:r>
        <w:instrText xml:space="preserve"> TITLE   \* MERGEFORMAT </w:instrText>
      </w:r>
      <w:r>
        <w:fldChar w:fldCharType="separate"/>
      </w:r>
      <w:r>
        <w:t>CPPSEC2003B Work effectively in the security industry</w:t>
      </w:r>
      <w:r>
        <w:fldChar w:fldCharType="end"/>
      </w:r>
    </w:p>
    <w:p w:rsidR="00D76392" w:rsidP="00D76392">
      <w:pPr>
        <w:pStyle w:val="Version"/>
        <w:sectPr w:rsidSect="00F24B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4B09" w:rsidP="00F24B09">
      <w:pPr>
        <w:pStyle w:val="SuperHeading"/>
      </w:pPr>
      <w:r w:rsidRPr="00F24B09">
        <w:t>CPPSEC2003B Work effectively in the security industry</w:t>
      </w:r>
    </w:p>
    <w:p w:rsidR="00000000" w:rsidRPr="00F24B09" w:rsidP="00F24B09">
      <w:pPr>
        <w:pStyle w:val="Heading1"/>
      </w:pPr>
      <w:bookmarkStart w:id="1" w:name="O_270175"/>
      <w:bookmarkEnd w:id="1"/>
      <w:r w:rsidRPr="00F24B09">
        <w:t>Modification History</w:t>
      </w:r>
    </w:p>
    <w:p w:rsidR="00000000" w:rsidRPr="00F24B09" w:rsidP="00F24B09">
      <w:pPr>
        <w:pStyle w:val="BodyText"/>
      </w:pPr>
      <w:r w:rsidRPr="00F24B09">
        <w:t>Not Applicable</w:t>
      </w:r>
    </w:p>
    <w:p w:rsidR="00000000" w:rsidRPr="00F24B09" w:rsidP="00F24B09">
      <w:pPr>
        <w:pStyle w:val="AllowPageBreak"/>
      </w:pPr>
    </w:p>
    <w:p w:rsidR="00000000" w:rsidRPr="00F24B09" w:rsidP="00F24B09">
      <w:pPr>
        <w:pStyle w:val="Heading1"/>
      </w:pPr>
      <w:bookmarkStart w:id="2" w:name="O_201670"/>
      <w:bookmarkEnd w:id="2"/>
      <w:r w:rsidRPr="00F24B09">
        <w:t>Unit Descriptor</w:t>
      </w:r>
    </w:p>
    <w:tbl>
      <w:tblPr>
        <w:tblW w:w="0" w:type="auto"/>
        <w:tblLayout w:type="fixed"/>
        <w:tblCellMar>
          <w:left w:w="62" w:type="dxa"/>
          <w:right w:w="62" w:type="dxa"/>
        </w:tblCellMar>
        <w:tblLook w:val="0000"/>
      </w:tblPr>
      <w:tblGrid>
        <w:gridCol w:w="2391"/>
        <w:gridCol w:w="6131"/>
      </w:tblGrid>
      <w:tr w:rsidTr="00D76392">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F24B09">
            <w:pPr>
              <w:pStyle w:val="BodyText"/>
              <w:rPr>
                <w:lang w:val="en-NZ"/>
              </w:rPr>
            </w:pPr>
            <w:r w:rsidRPr="00F24B09">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F24B09" w:rsidP="00F24B09">
            <w:pPr>
              <w:pStyle w:val="BodyText"/>
            </w:pPr>
            <w:r w:rsidRPr="00F24B09">
              <w:t>This unit of competency specifies the outcomes required to work in the security industry in compl</w:t>
            </w:r>
            <w:r w:rsidRPr="00F24B09">
              <w:t xml:space="preserve">iance with applicable legal requirements.  It requires the ability to understand and follow relevant legislative and procedural requirements, organise and complete daily work activities, and identify opportunities for own learning and improvement. </w:t>
            </w:r>
          </w:p>
          <w:p w:rsidR="00000000" w:rsidRPr="00F24B09" w:rsidP="00F24B09">
            <w:pPr>
              <w:pStyle w:val="BodyText"/>
            </w:pPr>
            <w:r w:rsidRPr="00F24B09">
              <w:t>This un</w:t>
            </w:r>
            <w:r w:rsidRPr="00F24B09">
              <w:t>it may form part of the licensing requirements for persons engaged in security operations in those states and territories where these are regulated activities.</w:t>
            </w:r>
          </w:p>
        </w:tc>
      </w:tr>
    </w:tbl>
    <w:p w:rsidR="00D76392" w:rsidP="00F24B09">
      <w:pPr>
        <w:pStyle w:val="BodyText"/>
      </w:pPr>
    </w:p>
    <w:p w:rsidR="00D76392" w:rsidP="00F24B09">
      <w:pPr>
        <w:pStyle w:val="BodyText"/>
      </w:pPr>
    </w:p>
    <w:p w:rsidR="00000000" w:rsidRPr="00F24B09" w:rsidP="00F24B09">
      <w:pPr>
        <w:pStyle w:val="Heading1"/>
      </w:pPr>
      <w:bookmarkStart w:id="3" w:name="O_201672"/>
      <w:bookmarkEnd w:id="3"/>
      <w:r w:rsidRPr="00F24B09">
        <w:t>Application of the Unit</w:t>
      </w:r>
    </w:p>
    <w:tbl>
      <w:tblPr>
        <w:tblW w:w="0" w:type="auto"/>
        <w:tblLayout w:type="fixed"/>
        <w:tblCellMar>
          <w:left w:w="62" w:type="dxa"/>
          <w:right w:w="62" w:type="dxa"/>
        </w:tblCellMar>
        <w:tblLook w:val="0000"/>
      </w:tblPr>
      <w:tblGrid>
        <w:gridCol w:w="2391"/>
        <w:gridCol w:w="6131"/>
      </w:tblGrid>
      <w:tr w:rsidTr="00D76392">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F24B09">
            <w:pPr>
              <w:pStyle w:val="BodyText"/>
              <w:rPr>
                <w:lang w:val="en-NZ"/>
              </w:rPr>
            </w:pPr>
            <w:r w:rsidRPr="00F24B09">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F24B09" w:rsidP="00F24B09">
            <w:pPr>
              <w:pStyle w:val="BodyText"/>
            </w:pPr>
            <w:r w:rsidRPr="00F24B09">
              <w:t>This unit of competency has wide application in a range of work roles in the security industry.  Work is performed under routine supervision and competency requires some judgement and decision-making.  The knowledge and skills described in this unit are to</w:t>
            </w:r>
            <w:r w:rsidRPr="00F24B09">
              <w:t xml:space="preserve"> be applied within relevant legislative and organisational guidelines.</w:t>
            </w:r>
          </w:p>
        </w:tc>
      </w:tr>
    </w:tbl>
    <w:p w:rsidR="00D76392" w:rsidP="00F24B09">
      <w:pPr>
        <w:pStyle w:val="BodyText"/>
      </w:pPr>
    </w:p>
    <w:p w:rsidR="00D76392" w:rsidP="00F24B09">
      <w:pPr>
        <w:pStyle w:val="BodyText"/>
      </w:pPr>
    </w:p>
    <w:p w:rsidR="00000000" w:rsidRPr="00F24B09" w:rsidP="00F24B09">
      <w:pPr>
        <w:pStyle w:val="Heading1"/>
      </w:pPr>
      <w:bookmarkStart w:id="4" w:name="O_278435"/>
      <w:bookmarkEnd w:id="4"/>
      <w:r w:rsidRPr="00F24B09">
        <w:t>Licensing/Regulatory Information</w:t>
      </w:r>
    </w:p>
    <w:p w:rsidR="00000000" w:rsidRPr="00F24B09" w:rsidP="00F24B09">
      <w:pPr>
        <w:pStyle w:val="BodyText"/>
      </w:pPr>
      <w:r w:rsidRPr="00F24B09">
        <w:t>Refer to Unit Descriptor</w:t>
      </w:r>
    </w:p>
    <w:p w:rsidR="00000000" w:rsidRPr="00F24B09" w:rsidP="00F24B09">
      <w:pPr>
        <w:pStyle w:val="AllowPageBreak"/>
      </w:pPr>
    </w:p>
    <w:p w:rsidR="00000000" w:rsidRPr="00F24B09" w:rsidP="00F24B09">
      <w:pPr>
        <w:pStyle w:val="Heading1"/>
      </w:pPr>
      <w:bookmarkStart w:id="5" w:name="O_283556"/>
      <w:bookmarkEnd w:id="5"/>
      <w:r w:rsidRPr="00F24B09">
        <w:t>Pre-Requisites</w:t>
      </w:r>
    </w:p>
    <w:p w:rsidR="00000000" w:rsidRPr="00F24B09" w:rsidP="00F24B09">
      <w:pPr>
        <w:pStyle w:val="BodyText"/>
      </w:pPr>
      <w:r w:rsidRPr="00F24B09">
        <w:t>Not Applicable</w:t>
      </w:r>
    </w:p>
    <w:p w:rsidR="00000000" w:rsidRPr="00F24B09" w:rsidP="00F24B09">
      <w:pPr>
        <w:pStyle w:val="AllowPageBreak"/>
      </w:pPr>
    </w:p>
    <w:p w:rsidR="00000000" w:rsidRPr="00F24B09" w:rsidP="00F24B09">
      <w:pPr>
        <w:pStyle w:val="Heading1"/>
      </w:pPr>
      <w:bookmarkStart w:id="6" w:name="O_201671"/>
      <w:bookmarkEnd w:id="6"/>
      <w:r w:rsidRPr="00F24B09">
        <w:t>Employability Skills Information</w:t>
      </w:r>
    </w:p>
    <w:tbl>
      <w:tblPr>
        <w:tblW w:w="0" w:type="auto"/>
        <w:tblLayout w:type="fixed"/>
        <w:tblCellMar>
          <w:left w:w="62" w:type="dxa"/>
          <w:right w:w="62" w:type="dxa"/>
        </w:tblCellMar>
        <w:tblLook w:val="0000"/>
      </w:tblPr>
      <w:tblGrid>
        <w:gridCol w:w="2624"/>
        <w:gridCol w:w="5898"/>
      </w:tblGrid>
      <w:tr w:rsidTr="00D76392">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F24B09">
            <w:pPr>
              <w:pStyle w:val="BodyText"/>
              <w:rPr>
                <w:lang w:val="en-NZ"/>
              </w:rPr>
            </w:pPr>
            <w:r w:rsidRPr="00F24B09">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F24B09" w:rsidP="00F24B09">
            <w:pPr>
              <w:pStyle w:val="BodyText"/>
            </w:pPr>
            <w:r w:rsidRPr="00F24B09">
              <w:t>This unit contains employability skills.</w:t>
            </w:r>
          </w:p>
        </w:tc>
      </w:tr>
    </w:tbl>
    <w:p w:rsidR="00D76392" w:rsidP="00F24B09">
      <w:pPr>
        <w:pStyle w:val="BodyText"/>
      </w:pPr>
    </w:p>
    <w:p w:rsidR="00D76392" w:rsidP="00F24B09">
      <w:pPr>
        <w:pStyle w:val="BodyText"/>
      </w:pPr>
    </w:p>
    <w:p w:rsidR="00000000" w:rsidRPr="00F24B09" w:rsidP="00F24B09">
      <w:pPr>
        <w:pStyle w:val="Heading1"/>
      </w:pPr>
      <w:bookmarkStart w:id="7" w:name="O_288221"/>
      <w:bookmarkEnd w:id="7"/>
      <w:r w:rsidRPr="00F24B09">
        <w:t>Elements and Performance Criteria Pre-Content</w:t>
      </w:r>
    </w:p>
    <w:tbl>
      <w:tblPr>
        <w:tblW w:w="0" w:type="auto"/>
        <w:tblLayout w:type="fixed"/>
        <w:tblCellMar>
          <w:left w:w="62" w:type="dxa"/>
          <w:right w:w="62" w:type="dxa"/>
        </w:tblCellMar>
        <w:tblLook w:val="0000"/>
      </w:tblPr>
      <w:tblGrid>
        <w:gridCol w:w="2412"/>
        <w:gridCol w:w="6110"/>
      </w:tblGrid>
      <w:tr w:rsidTr="00D7639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24B09">
            <w:pPr>
              <w:pStyle w:val="BodyText"/>
              <w:rPr>
                <w:lang w:val="en-NZ"/>
              </w:rPr>
            </w:pPr>
            <w:r w:rsidRPr="00F24B09">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F24B09" w:rsidP="00F24B09">
            <w:pPr>
              <w:pStyle w:val="BodyText"/>
            </w:pPr>
            <w:r w:rsidRPr="00F24B09">
              <w:t>Performance criteria describe the required performance ne</w:t>
            </w:r>
            <w:r w:rsidRPr="00F24B09">
              <w:t xml:space="preserve">eded to demonstrate achievement of the element. Where </w:t>
            </w:r>
            <w:r w:rsidRPr="00F24B09">
              <w:rPr>
                <w:rStyle w:val="BoldandItalics"/>
              </w:rPr>
              <w:t>bold italicised</w:t>
            </w:r>
            <w:r w:rsidRPr="00F24B09">
              <w:t xml:space="preserve"> text is used, further information is detailed in the required skills and knowledge section and/or the range statement. Assessment of performance is to be consistent with the evidence gui</w:t>
            </w:r>
            <w:r w:rsidRPr="00F24B09">
              <w:t>de.</w:t>
            </w:r>
          </w:p>
        </w:tc>
      </w:tr>
    </w:tbl>
    <w:p w:rsidR="00000000" w:rsidRPr="00F24B09" w:rsidP="00F24B09">
      <w:pPr>
        <w:pStyle w:val="BodyText"/>
      </w:pPr>
    </w:p>
    <w:p w:rsidR="00000000" w:rsidRPr="00F24B09" w:rsidP="00F24B09">
      <w:pPr>
        <w:pStyle w:val="AllowPageBreak"/>
      </w:pPr>
    </w:p>
    <w:p w:rsidR="00000000" w:rsidRPr="00F24B09" w:rsidP="00F24B09">
      <w:pPr>
        <w:pStyle w:val="Heading1"/>
      </w:pPr>
      <w:bookmarkStart w:id="8" w:name="O_234888"/>
      <w:bookmarkEnd w:id="8"/>
      <w:r w:rsidRPr="00F24B09">
        <w:t>Elements and Performance Criteria</w:t>
      </w:r>
    </w:p>
    <w:tbl>
      <w:tblPr>
        <w:tblW w:w="0" w:type="auto"/>
        <w:tblLayout w:type="fixed"/>
        <w:tblCellMar>
          <w:left w:w="62" w:type="dxa"/>
          <w:right w:w="62" w:type="dxa"/>
        </w:tblCellMar>
        <w:tblLook w:val="0000"/>
      </w:tblPr>
      <w:tblGrid>
        <w:gridCol w:w="2412"/>
        <w:gridCol w:w="6110"/>
      </w:tblGrid>
      <w:tr w:rsidTr="00D76392">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F24B09" w:rsidP="00F24B09">
            <w:pPr>
              <w:pStyle w:val="List"/>
            </w:pPr>
            <w:r w:rsidRPr="00F24B09">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F24B09">
            <w:pPr>
              <w:pStyle w:val="List"/>
              <w:rPr>
                <w:lang w:val="en-NZ"/>
              </w:rPr>
            </w:pPr>
            <w:r w:rsidRPr="00F24B09">
              <w:rPr>
                <w:rStyle w:val="SpecialBold"/>
              </w:rPr>
              <w:t>PERFORMANCE CRITERIA</w:t>
            </w:r>
          </w:p>
        </w:tc>
      </w:tr>
      <w:tr w:rsidTr="00D7639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24B09">
            <w:pPr>
              <w:pStyle w:val="List"/>
              <w:rPr>
                <w:lang w:val="en-NZ"/>
              </w:rPr>
            </w:pPr>
            <w:r w:rsidRPr="00F24B09">
              <w:rPr>
                <w:rStyle w:val="SpecialBold"/>
              </w:rPr>
              <w:t>1</w:t>
            </w:r>
            <w:r w:rsidRPr="00F24B09">
              <w:tab/>
            </w:r>
            <w:r w:rsidRPr="00F24B09">
              <w:rPr>
                <w:rStyle w:val="SpecialBold"/>
              </w:rPr>
              <w:t>Identify and comply with legal and procedural requirements</w:t>
            </w:r>
            <w:r w:rsidRPr="00F24B09">
              <w:t>.</w:t>
            </w:r>
          </w:p>
        </w:tc>
        <w:tc>
          <w:tcPr>
            <w:tcW w:w="6110" w:type="dxa"/>
            <w:tcBorders>
              <w:top w:val="nil"/>
              <w:left w:val="nil"/>
              <w:bottom w:val="nil"/>
              <w:right w:val="nil"/>
            </w:tcBorders>
            <w:tcMar>
              <w:top w:w="0" w:type="dxa"/>
              <w:left w:w="62" w:type="dxa"/>
              <w:bottom w:w="0" w:type="dxa"/>
              <w:right w:w="62" w:type="dxa"/>
            </w:tcMar>
          </w:tcPr>
          <w:p w:rsidR="00000000" w:rsidRPr="00F24B09" w:rsidP="00F24B09">
            <w:pPr>
              <w:pStyle w:val="List"/>
            </w:pPr>
            <w:r w:rsidRPr="00F24B09">
              <w:t>1.1</w:t>
            </w:r>
            <w:r w:rsidRPr="00F24B09">
              <w:tab/>
              <w:t xml:space="preserve">The range of </w:t>
            </w:r>
            <w:r w:rsidRPr="00F24B09">
              <w:rPr>
                <w:rStyle w:val="BoldandItalics"/>
              </w:rPr>
              <w:t>organisational</w:t>
            </w:r>
            <w:r w:rsidRPr="00F24B09">
              <w:t xml:space="preserve">, </w:t>
            </w:r>
            <w:r w:rsidRPr="00F24B09">
              <w:rPr>
                <w:rStyle w:val="BoldandItalics"/>
              </w:rPr>
              <w:t>legislative</w:t>
            </w:r>
            <w:r w:rsidRPr="00F24B09">
              <w:t xml:space="preserve"> </w:t>
            </w:r>
            <w:r w:rsidRPr="00F24B09">
              <w:rPr>
                <w:rStyle w:val="BoldandItalics"/>
              </w:rPr>
              <w:t>and</w:t>
            </w:r>
            <w:r w:rsidRPr="00F24B09">
              <w:t xml:space="preserve"> </w:t>
            </w:r>
            <w:r w:rsidRPr="00F24B09">
              <w:rPr>
                <w:rStyle w:val="BoldandItalics"/>
              </w:rPr>
              <w:t>procedural requirements</w:t>
            </w:r>
            <w:r w:rsidRPr="00F24B09">
              <w:t xml:space="preserve"> relevant to security operations </w:t>
            </w:r>
            <w:r w:rsidRPr="00F24B09">
              <w:t>are identified and complied with.</w:t>
            </w:r>
          </w:p>
          <w:p w:rsidR="00000000" w:rsidRPr="00F24B09" w:rsidP="00F24B09">
            <w:pPr>
              <w:pStyle w:val="List"/>
            </w:pPr>
            <w:r w:rsidRPr="00F24B09">
              <w:t>1.2</w:t>
            </w:r>
            <w:r w:rsidRPr="00F24B09">
              <w:tab/>
            </w:r>
            <w:r w:rsidRPr="00F24B09">
              <w:rPr>
                <w:rStyle w:val="BoldandItalics"/>
              </w:rPr>
              <w:t>Assignment instructions</w:t>
            </w:r>
            <w:r w:rsidRPr="00F24B09">
              <w:t xml:space="preserve"> are reviewed to identify legal and procedural compliance considerations.</w:t>
            </w:r>
          </w:p>
          <w:p w:rsidR="00000000" w:rsidRPr="00F24B09" w:rsidP="00F24B09">
            <w:pPr>
              <w:pStyle w:val="List"/>
            </w:pPr>
            <w:r w:rsidRPr="00F24B09">
              <w:t>1.3</w:t>
            </w:r>
            <w:r w:rsidRPr="00F24B09">
              <w:tab/>
              <w:t xml:space="preserve">Own understanding of legal and procedural requirements is discussed with </w:t>
            </w:r>
            <w:r w:rsidRPr="00F24B09">
              <w:rPr>
                <w:rStyle w:val="BoldandItalics"/>
              </w:rPr>
              <w:t>relevant persons</w:t>
            </w:r>
            <w:r w:rsidRPr="00F24B09">
              <w:t xml:space="preserve"> to ensure consistency of un</w:t>
            </w:r>
            <w:r w:rsidRPr="00F24B09">
              <w:t>derstanding.</w:t>
            </w:r>
          </w:p>
          <w:p w:rsidR="00000000" w:rsidP="00F24B09">
            <w:pPr>
              <w:pStyle w:val="List"/>
              <w:rPr>
                <w:lang w:val="en-NZ"/>
              </w:rPr>
            </w:pPr>
            <w:r w:rsidRPr="00F24B09">
              <w:t>1.4</w:t>
            </w:r>
            <w:r w:rsidRPr="00F24B09">
              <w:tab/>
              <w:t xml:space="preserve">Own </w:t>
            </w:r>
            <w:r w:rsidRPr="00F24B09">
              <w:rPr>
                <w:rStyle w:val="BoldandItalics"/>
              </w:rPr>
              <w:t>work performance and conduct</w:t>
            </w:r>
            <w:r w:rsidRPr="00F24B09">
              <w:t xml:space="preserve"> demonstrates a commitment to compliance with applicable legislative and procedural requirements.</w:t>
            </w:r>
          </w:p>
        </w:tc>
      </w:tr>
      <w:tr w:rsidTr="00D7639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24B09">
            <w:pPr>
              <w:pStyle w:val="List"/>
              <w:rPr>
                <w:lang w:val="en-NZ"/>
              </w:rPr>
            </w:pPr>
            <w:r w:rsidRPr="00F24B09">
              <w:rPr>
                <w:rStyle w:val="SpecialBold"/>
              </w:rPr>
              <w:t>2</w:t>
            </w:r>
            <w:r w:rsidRPr="00F24B09">
              <w:tab/>
            </w:r>
            <w:r w:rsidRPr="00F24B09">
              <w:rPr>
                <w:rStyle w:val="SpecialBold"/>
              </w:rPr>
              <w:t>Organise and complete daily work tasks</w:t>
            </w:r>
            <w:r w:rsidRPr="00F24B09">
              <w:t>.</w:t>
            </w:r>
          </w:p>
        </w:tc>
        <w:tc>
          <w:tcPr>
            <w:tcW w:w="6110" w:type="dxa"/>
            <w:tcBorders>
              <w:top w:val="nil"/>
              <w:left w:val="nil"/>
              <w:bottom w:val="nil"/>
              <w:right w:val="nil"/>
            </w:tcBorders>
            <w:tcMar>
              <w:top w:w="0" w:type="dxa"/>
              <w:left w:w="62" w:type="dxa"/>
              <w:bottom w:w="0" w:type="dxa"/>
              <w:right w:w="62" w:type="dxa"/>
            </w:tcMar>
          </w:tcPr>
          <w:p w:rsidR="00000000" w:rsidRPr="00F24B09" w:rsidP="00F24B09">
            <w:pPr>
              <w:pStyle w:val="List"/>
            </w:pPr>
            <w:r w:rsidRPr="00F24B09">
              <w:t>2.1</w:t>
            </w:r>
            <w:r w:rsidRPr="00F24B09">
              <w:tab/>
              <w:t>Own role, responsibilities and authority are confirmed with re</w:t>
            </w:r>
            <w:r w:rsidRPr="00F24B09">
              <w:t>levant persons and checked against assignment instructions.</w:t>
            </w:r>
          </w:p>
          <w:p w:rsidR="00000000" w:rsidRPr="00F24B09" w:rsidP="00F24B09">
            <w:pPr>
              <w:pStyle w:val="List"/>
            </w:pPr>
            <w:r w:rsidRPr="00F24B09">
              <w:t>2.2</w:t>
            </w:r>
            <w:r w:rsidRPr="00F24B09">
              <w:tab/>
            </w:r>
            <w:r w:rsidRPr="00F24B09">
              <w:rPr>
                <w:rStyle w:val="BoldandItalics"/>
              </w:rPr>
              <w:t>Work tasks</w:t>
            </w:r>
            <w:r w:rsidRPr="00F24B09">
              <w:t xml:space="preserve"> are organised and completed within designated timeframes.</w:t>
            </w:r>
          </w:p>
          <w:p w:rsidR="00000000" w:rsidRPr="00F24B09" w:rsidP="00F24B09">
            <w:pPr>
              <w:pStyle w:val="List"/>
            </w:pPr>
            <w:r w:rsidRPr="00F24B09">
              <w:t>2.3</w:t>
            </w:r>
            <w:r w:rsidRPr="00F24B09">
              <w:tab/>
            </w:r>
            <w:r w:rsidRPr="00F24B09">
              <w:rPr>
                <w:rStyle w:val="BoldandItalics"/>
              </w:rPr>
              <w:t>Factors</w:t>
            </w:r>
            <w:r w:rsidRPr="00F24B09">
              <w:t xml:space="preserve"> affecting the achievement of work tasks are promptly identified and reported to relevant persons.</w:t>
            </w:r>
          </w:p>
          <w:p w:rsidR="00000000" w:rsidRPr="00F24B09" w:rsidP="00F24B09">
            <w:pPr>
              <w:pStyle w:val="List"/>
            </w:pPr>
            <w:r w:rsidRPr="00F24B09">
              <w:t>2.4</w:t>
            </w:r>
            <w:r w:rsidRPr="00F24B09">
              <w:tab/>
              <w:t xml:space="preserve">Progress </w:t>
            </w:r>
            <w:r w:rsidRPr="00F24B09">
              <w:t xml:space="preserve">in completing work tasks is communicated to relevant persons in accordance with </w:t>
            </w:r>
            <w:r w:rsidRPr="00F24B09">
              <w:rPr>
                <w:rStyle w:val="BoldandItalics"/>
              </w:rPr>
              <w:t>Occupational Health and Safety</w:t>
            </w:r>
            <w:r w:rsidRPr="00F24B09">
              <w:t xml:space="preserve"> (</w:t>
            </w:r>
            <w:r w:rsidRPr="00F24B09">
              <w:rPr>
                <w:rStyle w:val="BoldandItalics"/>
              </w:rPr>
              <w:t>OHS</w:t>
            </w:r>
            <w:r w:rsidRPr="00F24B09">
              <w:t xml:space="preserve">) </w:t>
            </w:r>
            <w:r w:rsidRPr="00F24B09">
              <w:rPr>
                <w:rStyle w:val="BoldandItalics"/>
              </w:rPr>
              <w:t>requirements</w:t>
            </w:r>
            <w:r w:rsidRPr="00F24B09">
              <w:t>.</w:t>
            </w:r>
          </w:p>
          <w:p w:rsidR="00000000" w:rsidP="00F24B09">
            <w:pPr>
              <w:pStyle w:val="List"/>
              <w:rPr>
                <w:lang w:val="en-NZ"/>
              </w:rPr>
            </w:pPr>
            <w:r w:rsidRPr="00F24B09">
              <w:t>2.5</w:t>
            </w:r>
            <w:r w:rsidRPr="00F24B09">
              <w:tab/>
            </w:r>
            <w:r w:rsidRPr="00F24B09">
              <w:rPr>
                <w:rStyle w:val="BoldandItalics"/>
              </w:rPr>
              <w:t>Business equipment and technology</w:t>
            </w:r>
            <w:r w:rsidRPr="00F24B09">
              <w:t xml:space="preserve"> is used to organise and complete work tasks.</w:t>
            </w:r>
          </w:p>
        </w:tc>
      </w:tr>
      <w:tr w:rsidTr="00D7639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24B09">
            <w:pPr>
              <w:pStyle w:val="List"/>
              <w:rPr>
                <w:lang w:val="en-NZ"/>
              </w:rPr>
            </w:pPr>
            <w:r w:rsidRPr="00F24B09">
              <w:rPr>
                <w:rStyle w:val="SpecialBold"/>
              </w:rPr>
              <w:t>3</w:t>
            </w:r>
            <w:r w:rsidRPr="00F24B09">
              <w:tab/>
            </w:r>
            <w:r w:rsidRPr="00F24B09">
              <w:rPr>
                <w:rStyle w:val="SpecialBold"/>
              </w:rPr>
              <w:t>Identify and access future learning opp</w:t>
            </w:r>
            <w:r w:rsidRPr="00F24B09">
              <w:rPr>
                <w:rStyle w:val="SpecialBold"/>
              </w:rPr>
              <w:t>ortunities</w:t>
            </w:r>
            <w:r w:rsidRPr="00F24B09">
              <w:t>.</w:t>
            </w:r>
          </w:p>
        </w:tc>
        <w:tc>
          <w:tcPr>
            <w:tcW w:w="6110" w:type="dxa"/>
            <w:tcBorders>
              <w:top w:val="nil"/>
              <w:left w:val="nil"/>
              <w:bottom w:val="nil"/>
              <w:right w:val="nil"/>
            </w:tcBorders>
            <w:tcMar>
              <w:top w:w="0" w:type="dxa"/>
              <w:left w:w="62" w:type="dxa"/>
              <w:bottom w:w="0" w:type="dxa"/>
              <w:right w:w="62" w:type="dxa"/>
            </w:tcMar>
          </w:tcPr>
          <w:p w:rsidR="00000000" w:rsidRPr="00F24B09" w:rsidP="00F24B09">
            <w:pPr>
              <w:pStyle w:val="List"/>
            </w:pPr>
            <w:r w:rsidRPr="00F24B09">
              <w:t>3.1</w:t>
            </w:r>
            <w:r w:rsidRPr="00F24B09">
              <w:tab/>
            </w:r>
            <w:r w:rsidRPr="00F24B09">
              <w:rPr>
                <w:rStyle w:val="BoldandItalics"/>
              </w:rPr>
              <w:t>Feedback</w:t>
            </w:r>
            <w:r w:rsidRPr="00F24B09">
              <w:t xml:space="preserve"> is actively sought from relevant persons to confirm quality of performance and to identify areas for improvement.</w:t>
            </w:r>
          </w:p>
          <w:p w:rsidR="00000000" w:rsidRPr="00F24B09" w:rsidP="00F24B09">
            <w:pPr>
              <w:pStyle w:val="List"/>
            </w:pPr>
            <w:r w:rsidRPr="00F24B09">
              <w:t>3.2</w:t>
            </w:r>
            <w:r w:rsidRPr="00F24B09">
              <w:tab/>
            </w:r>
            <w:r w:rsidRPr="00F24B09">
              <w:rPr>
                <w:rStyle w:val="BoldandItalics"/>
              </w:rPr>
              <w:t>Opportunities for professional development</w:t>
            </w:r>
            <w:r w:rsidRPr="00F24B09">
              <w:t xml:space="preserve"> are identified and discussed with relevant persons.</w:t>
            </w:r>
          </w:p>
          <w:p w:rsidR="00000000" w:rsidRPr="00F24B09" w:rsidP="00F24B09">
            <w:pPr>
              <w:pStyle w:val="List"/>
            </w:pPr>
            <w:r w:rsidRPr="00F24B09">
              <w:t>3.3</w:t>
            </w:r>
            <w:r w:rsidRPr="00F24B09">
              <w:tab/>
            </w:r>
            <w:r w:rsidRPr="00F24B09">
              <w:rPr>
                <w:rStyle w:val="BoldandItalics"/>
              </w:rPr>
              <w:t>Appropriate support</w:t>
            </w:r>
            <w:r w:rsidRPr="00F24B09">
              <w:t xml:space="preserve"> is sought as required to improve own performance to achieve identified learning objectives.</w:t>
            </w:r>
          </w:p>
          <w:p w:rsidR="00000000" w:rsidRPr="00F24B09" w:rsidP="00F24B09">
            <w:pPr>
              <w:pStyle w:val="List"/>
            </w:pPr>
            <w:r w:rsidRPr="00F24B09">
              <w:t>3.4</w:t>
            </w:r>
            <w:r w:rsidRPr="00F24B09">
              <w:tab/>
              <w:t>Learning and skill development information is recorded and maintained in accordance with organisational requirements.</w:t>
            </w:r>
          </w:p>
        </w:tc>
      </w:tr>
    </w:tbl>
    <w:p w:rsidR="00D76392" w:rsidP="00F24B09">
      <w:pPr>
        <w:pStyle w:val="BodyText"/>
      </w:pPr>
    </w:p>
    <w:p w:rsidR="00D76392" w:rsidP="00F24B09">
      <w:pPr>
        <w:pStyle w:val="BodyText"/>
      </w:pPr>
    </w:p>
    <w:p w:rsidR="00000000" w:rsidRPr="00F24B09" w:rsidP="00F24B09">
      <w:pPr>
        <w:pStyle w:val="Heading1"/>
      </w:pPr>
      <w:bookmarkStart w:id="9" w:name="O_258838"/>
      <w:bookmarkEnd w:id="9"/>
      <w:r w:rsidRPr="00F24B09">
        <w:t>R</w:t>
      </w:r>
      <w:r w:rsidRPr="00F24B09">
        <w:t>equired Skills and Knowledge</w:t>
      </w:r>
    </w:p>
    <w:tbl>
      <w:tblPr>
        <w:tblW w:w="0" w:type="auto"/>
        <w:tblLayout w:type="fixed"/>
        <w:tblCellMar>
          <w:left w:w="62" w:type="dxa"/>
          <w:right w:w="62" w:type="dxa"/>
        </w:tblCellMar>
        <w:tblLook w:val="0000"/>
      </w:tblPr>
      <w:tblGrid>
        <w:gridCol w:w="8522"/>
      </w:tblGrid>
      <w:tr w:rsidTr="00D7639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24B09">
            <w:pPr>
              <w:pStyle w:val="BodyText"/>
              <w:rPr>
                <w:lang w:val="en-NZ"/>
              </w:rPr>
            </w:pPr>
            <w:r w:rsidRPr="00F24B09">
              <w:rPr>
                <w:rStyle w:val="SpecialBold"/>
              </w:rPr>
              <w:t>REQUIRED SKILLS AND KNOWLEDGE</w:t>
            </w:r>
          </w:p>
        </w:tc>
      </w:tr>
      <w:tr w:rsidTr="00D7639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24B09">
            <w:pPr>
              <w:pStyle w:val="BodyText"/>
              <w:rPr>
                <w:lang w:val="en-NZ"/>
              </w:rPr>
            </w:pPr>
            <w:r w:rsidRPr="00F24B09">
              <w:t>This section describes the skills and knowledge and their level required for this unit.</w:t>
            </w:r>
          </w:p>
        </w:tc>
      </w:tr>
      <w:tr w:rsidTr="00D7639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24B09">
            <w:pPr>
              <w:pStyle w:val="BodyText"/>
              <w:rPr>
                <w:lang w:val="en-NZ"/>
              </w:rPr>
            </w:pPr>
            <w:r w:rsidRPr="00F24B09">
              <w:rPr>
                <w:rStyle w:val="SpecialBold"/>
              </w:rPr>
              <w:t>Required skills</w:t>
            </w:r>
          </w:p>
        </w:tc>
      </w:tr>
      <w:tr w:rsidTr="00D7639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24B09" w:rsidP="00F24B09">
            <w:pPr>
              <w:pStyle w:val="ListBullet"/>
            </w:pPr>
            <w:r w:rsidRPr="00F24B09">
              <w:t xml:space="preserve">communicate in a clear and concise manner in both written and verbal modes to receive, </w:t>
            </w:r>
            <w:r w:rsidRPr="00F24B09">
              <w:t>interpret and transmit information</w:t>
            </w:r>
          </w:p>
          <w:p w:rsidR="00000000" w:rsidRPr="00F24B09" w:rsidP="00F24B09">
            <w:pPr>
              <w:pStyle w:val="ListBullet"/>
            </w:pPr>
            <w:r w:rsidRPr="00F24B09">
              <w:t>complete workplace documentation in a legally appropriate manner</w:t>
            </w:r>
          </w:p>
          <w:p w:rsidR="00000000" w:rsidRPr="00F24B09" w:rsidP="00F24B09">
            <w:pPr>
              <w:pStyle w:val="ListBullet"/>
            </w:pPr>
            <w:r w:rsidRPr="00F24B09">
              <w:t xml:space="preserve">numeracy skills to estimate time to complete activities and prioritise tasks </w:t>
            </w:r>
          </w:p>
          <w:p w:rsidR="00000000" w:rsidRPr="00F24B09" w:rsidP="00F24B09">
            <w:pPr>
              <w:pStyle w:val="ListBullet"/>
            </w:pPr>
            <w:r w:rsidRPr="00F24B09">
              <w:t>observation skills to identify potential security risks</w:t>
            </w:r>
          </w:p>
          <w:p w:rsidR="00000000" w:rsidRPr="00F24B09" w:rsidP="00F24B09">
            <w:pPr>
              <w:pStyle w:val="ListBullet"/>
            </w:pPr>
            <w:r w:rsidRPr="00F24B09">
              <w:t>personal skills to rel</w:t>
            </w:r>
            <w:r w:rsidRPr="00F24B09">
              <w:t>ate to people from a range of social, cultural and ethnic backgrounds and varying physical and mental abilities</w:t>
            </w:r>
          </w:p>
          <w:p w:rsidR="00000000" w:rsidRPr="00F24B09" w:rsidP="00F24B09">
            <w:pPr>
              <w:pStyle w:val="ListBullet"/>
            </w:pPr>
            <w:r w:rsidRPr="00F24B09">
              <w:t>planning and prioritising work tasks</w:t>
            </w:r>
          </w:p>
          <w:p w:rsidR="00000000" w:rsidRPr="00F24B09" w:rsidP="00F24B09">
            <w:pPr>
              <w:pStyle w:val="ListBullet"/>
            </w:pPr>
            <w:r w:rsidRPr="00F24B09">
              <w:t xml:space="preserve">questioning to confirm legal issues and procedures associated with job specifications </w:t>
            </w:r>
          </w:p>
          <w:p w:rsidR="00000000" w:rsidRPr="00F24B09" w:rsidP="00F24B09">
            <w:pPr>
              <w:pStyle w:val="ListBullet"/>
            </w:pPr>
            <w:r w:rsidRPr="00F24B09">
              <w:t>questioning to confi</w:t>
            </w:r>
            <w:r w:rsidRPr="00F24B09">
              <w:t>rm technical issues associated with work tasks or equipment</w:t>
            </w:r>
          </w:p>
          <w:p w:rsidR="00000000" w:rsidRPr="00F24B09" w:rsidP="00F24B09">
            <w:pPr>
              <w:pStyle w:val="ListBullet"/>
            </w:pPr>
            <w:r w:rsidRPr="00F24B09">
              <w:t>reading to understand instructions, workplace information and symbols</w:t>
            </w:r>
          </w:p>
          <w:p w:rsidR="00000000" w:rsidRPr="00F24B09" w:rsidP="00F24B09">
            <w:pPr>
              <w:pStyle w:val="ListBullet"/>
            </w:pPr>
            <w:r w:rsidRPr="00F24B09">
              <w:t>request advice, support or further information</w:t>
            </w:r>
          </w:p>
          <w:p w:rsidR="00000000" w:rsidRPr="00F24B09" w:rsidP="00F24B09">
            <w:pPr>
              <w:pStyle w:val="ListBullet"/>
            </w:pPr>
            <w:r w:rsidRPr="00F24B09">
              <w:t>seek and receive feedback on performance and areas requiring improvement</w:t>
            </w:r>
          </w:p>
          <w:p w:rsidR="00000000" w:rsidRPr="00F24B09" w:rsidP="00F24B09">
            <w:pPr>
              <w:pStyle w:val="ListBullet"/>
            </w:pPr>
            <w:r w:rsidRPr="00F24B09">
              <w:t>self r</w:t>
            </w:r>
            <w:r w:rsidRPr="00F24B09">
              <w:t>eflection to identify skill improvement needs</w:t>
            </w:r>
          </w:p>
          <w:p w:rsidR="00000000" w:rsidRPr="00F24B09" w:rsidP="00F24B09">
            <w:pPr>
              <w:pStyle w:val="ListBullet"/>
            </w:pPr>
            <w:r w:rsidRPr="00F24B09">
              <w:t>source, organise and record information</w:t>
            </w:r>
          </w:p>
          <w:p w:rsidR="00000000" w:rsidRPr="00F24B09" w:rsidP="00F24B09">
            <w:pPr>
              <w:pStyle w:val="ListBullet"/>
            </w:pPr>
            <w:r w:rsidRPr="00F24B09">
              <w:t>use business equipment and technology to plan tasks and complete reports</w:t>
            </w:r>
          </w:p>
          <w:p w:rsidR="00000000" w:rsidRPr="00F24B09" w:rsidP="00F24B09">
            <w:pPr>
              <w:pStyle w:val="ListBullet"/>
            </w:pPr>
            <w:r w:rsidRPr="00F24B09">
              <w:t xml:space="preserve">verbal reporting </w:t>
            </w:r>
          </w:p>
          <w:p w:rsidR="00000000" w:rsidP="00F24B09">
            <w:pPr>
              <w:pStyle w:val="ListBullet"/>
              <w:rPr>
                <w:lang w:val="en-NZ"/>
              </w:rPr>
            </w:pPr>
            <w:r w:rsidRPr="00F24B09">
              <w:t>work on an individual basis and as part of a team.</w:t>
            </w:r>
          </w:p>
        </w:tc>
      </w:tr>
      <w:tr w:rsidTr="00D7639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24B09">
            <w:pPr>
              <w:pStyle w:val="BodyText"/>
              <w:rPr>
                <w:lang w:val="en-NZ"/>
              </w:rPr>
            </w:pPr>
            <w:r w:rsidRPr="00F24B09">
              <w:rPr>
                <w:rStyle w:val="SpecialBold"/>
              </w:rPr>
              <w:t>Required knowledge</w:t>
            </w:r>
          </w:p>
        </w:tc>
      </w:tr>
      <w:tr w:rsidTr="00D7639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24B09" w:rsidP="00F24B09">
            <w:pPr>
              <w:pStyle w:val="ListBullet"/>
            </w:pPr>
            <w:r w:rsidRPr="00F24B09">
              <w:t>Australian standards, regulations, procedures and codes or practice applicable to own role, responsibilities and work tasks as a security officer</w:t>
            </w:r>
          </w:p>
          <w:p w:rsidR="00000000" w:rsidRPr="00F24B09" w:rsidP="00F24B09">
            <w:pPr>
              <w:pStyle w:val="ListBullet"/>
            </w:pPr>
            <w:r w:rsidRPr="00F24B09">
              <w:t>basic legislation applicable to conduct of duties as a security operative including that relating to:</w:t>
            </w:r>
          </w:p>
          <w:p w:rsidR="00000000" w:rsidRPr="00F24B09" w:rsidP="00F24B09">
            <w:pPr>
              <w:pStyle w:val="ListBullet2"/>
            </w:pPr>
            <w:r w:rsidRPr="00F24B09">
              <w:t>records</w:t>
            </w:r>
            <w:r w:rsidRPr="00F24B09">
              <w:t xml:space="preserve"> and reports which may be used for legal purposes</w:t>
            </w:r>
          </w:p>
          <w:p w:rsidR="00000000" w:rsidRPr="00F24B09" w:rsidP="00F24B09">
            <w:pPr>
              <w:pStyle w:val="ListBullet2"/>
            </w:pPr>
            <w:r w:rsidRPr="00F24B09">
              <w:t>requesting or providing back-up support or assistance</w:t>
            </w:r>
          </w:p>
          <w:p w:rsidR="00000000" w:rsidRPr="00F24B09" w:rsidP="00F24B09">
            <w:pPr>
              <w:pStyle w:val="ListBullet2"/>
            </w:pPr>
            <w:r w:rsidRPr="00F24B09">
              <w:t>collection of evidence</w:t>
            </w:r>
          </w:p>
          <w:p w:rsidR="00000000" w:rsidRPr="00F24B09" w:rsidP="00F24B09">
            <w:pPr>
              <w:pStyle w:val="ListBullet2"/>
            </w:pPr>
            <w:r w:rsidRPr="00F24B09">
              <w:t xml:space="preserve">use of force and force continuum </w:t>
            </w:r>
          </w:p>
          <w:p w:rsidR="00000000" w:rsidRPr="00F24B09" w:rsidP="00F24B09">
            <w:pPr>
              <w:pStyle w:val="ListBullet2"/>
            </w:pPr>
            <w:r w:rsidRPr="00F24B09">
              <w:t>privacy and confidentiality of information</w:t>
            </w:r>
          </w:p>
          <w:p w:rsidR="00000000" w:rsidRPr="00F24B09" w:rsidP="00F24B09">
            <w:pPr>
              <w:pStyle w:val="ListBullet2"/>
            </w:pPr>
            <w:r w:rsidRPr="00F24B09">
              <w:t xml:space="preserve">apprehension, arrest and restraint of persons </w:t>
            </w:r>
          </w:p>
          <w:p w:rsidR="00000000" w:rsidRPr="00F24B09" w:rsidP="00F24B09">
            <w:pPr>
              <w:pStyle w:val="ListBullet2"/>
            </w:pPr>
            <w:r w:rsidRPr="00F24B09">
              <w:t>handling of complaints</w:t>
            </w:r>
          </w:p>
          <w:p w:rsidR="00000000" w:rsidRPr="00F24B09" w:rsidP="00F24B09">
            <w:pPr>
              <w:pStyle w:val="ListBullet2"/>
            </w:pPr>
            <w:r w:rsidRPr="00F24B09">
              <w:t xml:space="preserve">inspection and screening of people and property </w:t>
            </w:r>
          </w:p>
          <w:p w:rsidR="00000000" w:rsidRPr="00F24B09" w:rsidP="00F24B09">
            <w:pPr>
              <w:pStyle w:val="ListBullet2"/>
            </w:pPr>
            <w:r w:rsidRPr="00F24B09">
              <w:t>anti-discrimination</w:t>
            </w:r>
          </w:p>
          <w:p w:rsidR="00000000" w:rsidRPr="00F24B09" w:rsidP="00F24B09">
            <w:pPr>
              <w:pStyle w:val="ListBullet2"/>
            </w:pPr>
            <w:r w:rsidRPr="00F24B09">
              <w:t>OHS</w:t>
            </w:r>
          </w:p>
          <w:p w:rsidR="00000000" w:rsidRPr="00F24B09" w:rsidP="00F24B09">
            <w:pPr>
              <w:pStyle w:val="ListBullet2"/>
            </w:pPr>
            <w:r w:rsidRPr="00F24B09">
              <w:t xml:space="preserve">protection of self, people and property </w:t>
            </w:r>
          </w:p>
          <w:p w:rsidR="00000000" w:rsidRPr="00F24B09" w:rsidP="00F24B09">
            <w:pPr>
              <w:pStyle w:val="ListBullet2"/>
            </w:pPr>
            <w:r w:rsidRPr="00F24B09">
              <w:t>search of persons or property</w:t>
            </w:r>
          </w:p>
          <w:p w:rsidR="00000000" w:rsidRPr="00F24B09" w:rsidP="00F24B09">
            <w:pPr>
              <w:pStyle w:val="ListBullet2"/>
            </w:pPr>
            <w:r w:rsidRPr="00F24B09">
              <w:t>surveillance where applicable to work</w:t>
            </w:r>
          </w:p>
          <w:p w:rsidR="00000000" w:rsidRPr="00F24B09" w:rsidP="00F24B09">
            <w:pPr>
              <w:pStyle w:val="ListBullet2"/>
            </w:pPr>
            <w:r w:rsidRPr="00F24B09">
              <w:t>telecommunications where applicable to work</w:t>
            </w:r>
          </w:p>
          <w:p w:rsidR="00000000" w:rsidRPr="00F24B09" w:rsidP="00F24B09">
            <w:pPr>
              <w:pStyle w:val="ListBullet2"/>
            </w:pPr>
            <w:r w:rsidRPr="00F24B09">
              <w:t xml:space="preserve">use of </w:t>
            </w:r>
            <w:r w:rsidRPr="00F24B09">
              <w:t xml:space="preserve">restraints </w:t>
            </w:r>
          </w:p>
          <w:p w:rsidR="00000000" w:rsidRPr="00F24B09" w:rsidP="00F24B09">
            <w:pPr>
              <w:pStyle w:val="ListBullet2"/>
            </w:pPr>
            <w:r w:rsidRPr="00F24B09">
              <w:t>use and maintenance of batons, handcuffs, spray and firearms where applicable to work.</w:t>
            </w:r>
          </w:p>
          <w:p w:rsidR="00000000" w:rsidRPr="00F24B09" w:rsidP="00F24B09">
            <w:pPr>
              <w:pStyle w:val="ListBullet"/>
            </w:pPr>
            <w:r w:rsidRPr="00F24B09">
              <w:t>communication codes and call signs relevant to security work</w:t>
            </w:r>
          </w:p>
          <w:p w:rsidR="00000000" w:rsidRPr="00F24B09" w:rsidP="00F24B09">
            <w:pPr>
              <w:pStyle w:val="ListBullet"/>
            </w:pPr>
            <w:r w:rsidRPr="00F24B09">
              <w:t>how to access information including legislation applicable to own work</w:t>
            </w:r>
          </w:p>
          <w:p w:rsidR="00000000" w:rsidRPr="00F24B09" w:rsidP="00F24B09">
            <w:pPr>
              <w:pStyle w:val="ListBullet"/>
            </w:pPr>
            <w:r w:rsidRPr="00F24B09">
              <w:t>limits of own responsibilities and authority</w:t>
            </w:r>
          </w:p>
          <w:p w:rsidR="00000000" w:rsidRPr="00F24B09" w:rsidP="00F24B09">
            <w:pPr>
              <w:pStyle w:val="ListBullet"/>
            </w:pPr>
            <w:r w:rsidRPr="00F24B09">
              <w:t>organisational procedures and reporting requirements</w:t>
            </w:r>
          </w:p>
          <w:p w:rsidR="00000000" w:rsidRPr="00F24B09" w:rsidP="00F24B09">
            <w:pPr>
              <w:pStyle w:val="ListBullet"/>
            </w:pPr>
            <w:r w:rsidRPr="00F24B09">
              <w:t xml:space="preserve">phonetic alphabet </w:t>
            </w:r>
          </w:p>
          <w:p w:rsidR="00000000" w:rsidRPr="00F24B09" w:rsidP="00F24B09">
            <w:pPr>
              <w:pStyle w:val="ListBullet"/>
            </w:pPr>
            <w:r w:rsidRPr="00F24B09">
              <w:t>requirements for giving evidence in court</w:t>
            </w:r>
          </w:p>
          <w:p w:rsidR="00000000" w:rsidRPr="00F24B09" w:rsidP="00F24B09">
            <w:pPr>
              <w:pStyle w:val="ListBullet"/>
            </w:pPr>
            <w:r w:rsidRPr="00F24B09">
              <w:t>terms and conditions of own employment</w:t>
            </w:r>
          </w:p>
          <w:p w:rsidR="00000000" w:rsidRPr="00F24B09" w:rsidP="00F24B09">
            <w:pPr>
              <w:pStyle w:val="ListBullet"/>
            </w:pPr>
            <w:r w:rsidRPr="00F24B09">
              <w:t>workplace communication channels and procedures.</w:t>
            </w:r>
          </w:p>
        </w:tc>
      </w:tr>
    </w:tbl>
    <w:p w:rsidR="00D76392" w:rsidP="00F24B09">
      <w:pPr>
        <w:pStyle w:val="BodyText"/>
      </w:pPr>
    </w:p>
    <w:p w:rsidR="00D76392" w:rsidP="00F24B09">
      <w:pPr>
        <w:pStyle w:val="BodyText"/>
      </w:pPr>
    </w:p>
    <w:p w:rsidR="00000000" w:rsidRPr="00F24B09" w:rsidP="00F24B09">
      <w:pPr>
        <w:pStyle w:val="Heading1"/>
      </w:pPr>
      <w:bookmarkStart w:id="10" w:name="O_242872"/>
      <w:bookmarkEnd w:id="10"/>
      <w:r w:rsidRPr="00F24B09">
        <w:t>Evidence Guide</w:t>
      </w:r>
    </w:p>
    <w:tbl>
      <w:tblPr>
        <w:tblW w:w="9287" w:type="dxa"/>
        <w:tblLayout w:type="fixed"/>
        <w:tblCellMar>
          <w:left w:w="62" w:type="dxa"/>
          <w:right w:w="62" w:type="dxa"/>
        </w:tblCellMar>
        <w:tblLook w:val="0000"/>
      </w:tblPr>
      <w:tblGrid>
        <w:gridCol w:w="2621"/>
        <w:gridCol w:w="6659"/>
        <w:gridCol w:w="7"/>
      </w:tblGrid>
      <w:tr w:rsidTr="00D76392">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F24B09">
            <w:pPr>
              <w:pStyle w:val="BodyText"/>
              <w:rPr>
                <w:lang w:val="en-NZ"/>
              </w:rPr>
            </w:pPr>
            <w:r w:rsidRPr="00F24B09">
              <w:rPr>
                <w:rStyle w:val="SpecialBold"/>
              </w:rPr>
              <w:t>EVIDENCE GUIDE</w:t>
            </w:r>
          </w:p>
        </w:tc>
      </w:tr>
      <w:tr w:rsidTr="00D76392">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F24B09">
            <w:pPr>
              <w:pStyle w:val="BodyText"/>
              <w:rPr>
                <w:lang w:val="en-NZ"/>
              </w:rPr>
            </w:pPr>
            <w:r w:rsidRPr="00F24B09">
              <w:t>The evidence guide provides advice on assessment and must be read in conjunction with the performance criteria, required skills and knowledge, range statement and the Assessment Guidelines fo</w:t>
            </w:r>
            <w:r w:rsidRPr="00F24B09">
              <w:t>r the Training Package.</w:t>
            </w:r>
          </w:p>
        </w:tc>
      </w:tr>
      <w:tr w:rsidTr="00D76392">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F24B09">
            <w:pPr>
              <w:pStyle w:val="BodyText"/>
              <w:rPr>
                <w:lang w:val="en-NZ"/>
              </w:rPr>
            </w:pPr>
            <w:r w:rsidRPr="00F24B09">
              <w:rPr>
                <w:rStyle w:val="SpecialBold"/>
              </w:rPr>
              <w:t>Critical aspects for assessment and evidence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F24B09" w:rsidP="00F24B09">
            <w:pPr>
              <w:pStyle w:val="BodyText"/>
            </w:pPr>
            <w:r w:rsidRPr="00F24B09">
              <w:t>A person who demonstrates competency in this unit must be able to provide evidence of:</w:t>
            </w:r>
          </w:p>
          <w:p w:rsidR="00000000" w:rsidRPr="00F24B09" w:rsidP="00F24B09">
            <w:pPr>
              <w:pStyle w:val="ListBullet"/>
            </w:pPr>
            <w:r w:rsidRPr="00F24B09">
              <w:t>accessing, understanding and complying with a ran</w:t>
            </w:r>
            <w:r w:rsidRPr="00F24B09">
              <w:t>ge of legislative and procedural requirements relevant to security work functions</w:t>
            </w:r>
          </w:p>
          <w:p w:rsidR="00000000" w:rsidRPr="00F24B09" w:rsidP="00F24B09">
            <w:pPr>
              <w:pStyle w:val="ListBullet"/>
            </w:pPr>
            <w:r w:rsidRPr="00F24B09">
              <w:t xml:space="preserve">using business equipment and technology to organise, prioritise and complete work tasks within designated timeframes </w:t>
            </w:r>
          </w:p>
          <w:p w:rsidR="00000000" w:rsidRPr="00F24B09" w:rsidP="00F24B09">
            <w:pPr>
              <w:pStyle w:val="ListBullet"/>
            </w:pPr>
            <w:r w:rsidRPr="00F24B09">
              <w:t>communicating with relevant persons to facilitate inform</w:t>
            </w:r>
            <w:r w:rsidRPr="00F24B09">
              <w:t>ation exchange and safety, and reporting personal limitations in the conduct and completion of work tasks</w:t>
            </w:r>
          </w:p>
          <w:p w:rsidR="00000000" w:rsidP="00F24B09">
            <w:pPr>
              <w:pStyle w:val="ListBullet"/>
              <w:rPr>
                <w:lang w:val="en-NZ"/>
              </w:rPr>
            </w:pPr>
            <w:r w:rsidRPr="00F24B09">
              <w:t>actively seeking feedback own work performance to identify skill development requirements and to access opportunities for learning.</w:t>
            </w:r>
          </w:p>
        </w:tc>
      </w:tr>
      <w:tr w:rsidTr="00D76392">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F24B09">
            <w:pPr>
              <w:pStyle w:val="BodyText"/>
              <w:rPr>
                <w:lang w:val="en-NZ"/>
              </w:rPr>
            </w:pPr>
            <w:r w:rsidRPr="00F24B09">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F24B09" w:rsidP="00F24B09">
            <w:pPr>
              <w:pStyle w:val="BodyText"/>
            </w:pPr>
            <w:r w:rsidRPr="00F24B09">
              <w:t>Context of assessment includes:</w:t>
            </w:r>
          </w:p>
          <w:p w:rsidR="00000000" w:rsidRPr="00F24B09" w:rsidP="00F24B09">
            <w:pPr>
              <w:pStyle w:val="ListBullet"/>
            </w:pPr>
            <w:r w:rsidRPr="00F24B09">
              <w:t>a setting in the workplace or environment that simulates the conditions of performance described in the elements, performance criteria and range statement.</w:t>
            </w:r>
          </w:p>
          <w:p w:rsidR="00000000" w:rsidRPr="00F24B09" w:rsidP="00F24B09">
            <w:pPr>
              <w:pStyle w:val="BodyText"/>
            </w:pPr>
            <w:r w:rsidRPr="00F24B09">
              <w:t>Resource implicati</w:t>
            </w:r>
            <w:r w:rsidRPr="00F24B09">
              <w:t>ons for assessment include:</w:t>
            </w:r>
          </w:p>
          <w:p w:rsidR="00000000" w:rsidRPr="00F24B09" w:rsidP="00F24B09">
            <w:pPr>
              <w:pStyle w:val="ListBullet"/>
            </w:pPr>
            <w:r w:rsidRPr="00F24B09">
              <w:t>access to a registered provider of assessment services</w:t>
            </w:r>
          </w:p>
          <w:p w:rsidR="00000000" w:rsidRPr="00F24B09" w:rsidP="00F24B09">
            <w:pPr>
              <w:pStyle w:val="ListBullet"/>
            </w:pPr>
            <w:r w:rsidRPr="00F24B09">
              <w:t>access to a suitable venue and equipment</w:t>
            </w:r>
          </w:p>
          <w:p w:rsidR="00000000" w:rsidRPr="00F24B09" w:rsidP="00F24B09">
            <w:pPr>
              <w:pStyle w:val="ListBullet"/>
            </w:pPr>
            <w:r w:rsidRPr="00F24B09">
              <w:t>access to plain English version of relevant statutes and procedures</w:t>
            </w:r>
          </w:p>
          <w:p w:rsidR="00000000" w:rsidRPr="00F24B09" w:rsidP="00F24B09">
            <w:pPr>
              <w:pStyle w:val="ListBullet"/>
            </w:pPr>
            <w:r w:rsidRPr="00F24B09">
              <w:t>assessment instruments including personal planner and assessmen</w:t>
            </w:r>
            <w:r w:rsidRPr="00F24B09">
              <w:t>t record book</w:t>
            </w:r>
          </w:p>
          <w:p w:rsidR="00000000" w:rsidRPr="00F24B09" w:rsidP="00F24B09">
            <w:pPr>
              <w:pStyle w:val="ListBullet"/>
            </w:pPr>
            <w:r w:rsidRPr="00F24B09">
              <w:t>work schedules, organisational policies and duty statements.</w:t>
            </w:r>
          </w:p>
          <w:p w:rsidR="00000000" w:rsidP="00F24B09">
            <w:pPr>
              <w:pStyle w:val="BodyText"/>
              <w:rPr>
                <w:lang w:val="en-NZ"/>
              </w:rPr>
            </w:pPr>
            <w:r w:rsidRPr="00F24B09">
              <w:t>Reasonable adjustments must be made to assessment processes where required for people with disabilities. This could include access to modified equipment and other physical resources</w:t>
            </w:r>
            <w:r w:rsidRPr="00F24B09">
              <w:t>, and the provision of appropriate assessment support.</w:t>
            </w:r>
          </w:p>
        </w:tc>
      </w:tr>
      <w:tr w:rsidTr="00D76392">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F24B09">
            <w:pPr>
              <w:pStyle w:val="BodyText"/>
              <w:rPr>
                <w:lang w:val="en-NZ"/>
              </w:rPr>
            </w:pPr>
            <w:r w:rsidRPr="00F24B09">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P="00F24B09">
            <w:pPr>
              <w:pStyle w:val="BodyText"/>
              <w:rPr>
                <w:lang w:val="en-NZ"/>
              </w:rPr>
            </w:pPr>
            <w:r w:rsidRPr="00F24B09">
              <w:t>This unit of competency should be assessed using questioning of underpinning knowledge and skills.</w:t>
            </w:r>
          </w:p>
        </w:tc>
      </w:tr>
      <w:tr w:rsidTr="00D76392">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F24B09">
            <w:pPr>
              <w:pStyle w:val="BodyText"/>
              <w:rPr>
                <w:lang w:val="en-NZ"/>
              </w:rPr>
            </w:pPr>
            <w:r w:rsidRPr="00F24B09">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F24B09" w:rsidP="00F24B09">
            <w:pPr>
              <w:pStyle w:val="BodyText"/>
            </w:pPr>
            <w:r w:rsidRPr="00F24B09">
              <w:t xml:space="preserve">Assessment processes and techniques must be culturally appropriate and suitable to the language, literacy and numeracy capacity of the candidate and the competency being assessed. In all cases where practical assessment is used, it should be combined with </w:t>
            </w:r>
            <w:r w:rsidRPr="00F24B09">
              <w:t>targeted questioning to assess the underpinning knowledge.</w:t>
            </w:r>
          </w:p>
          <w:p w:rsidR="00000000" w:rsidRPr="00F24B09" w:rsidP="00F24B09">
            <w:pPr>
              <w:pStyle w:val="BodyText"/>
            </w:pPr>
            <w:r w:rsidRPr="00F24B09">
              <w:t>Oral questioning or written assessment may be used to assess underpinning knowledge. In assessment situations where the candidate is offered a choice between oral questioning and written assessment</w:t>
            </w:r>
            <w:r w:rsidRPr="00F24B09">
              <w:t>, questions are to be identical.</w:t>
            </w:r>
          </w:p>
          <w:p w:rsidR="00000000" w:rsidRPr="00F24B09" w:rsidP="00F24B09">
            <w:pPr>
              <w:pStyle w:val="BodyText"/>
            </w:pPr>
            <w:r w:rsidRPr="00F24B09">
              <w:t>Supplementary evidence may be obtained from relevant authenticated correspondence from existing supervisors, team leaders or specialist training staff.</w:t>
            </w:r>
          </w:p>
        </w:tc>
      </w:tr>
    </w:tbl>
    <w:p w:rsidR="00D76392" w:rsidP="00F24B09">
      <w:pPr>
        <w:pStyle w:val="BodyText"/>
      </w:pPr>
    </w:p>
    <w:p w:rsidR="00D76392" w:rsidP="00F24B09">
      <w:pPr>
        <w:pStyle w:val="BodyText"/>
      </w:pPr>
    </w:p>
    <w:p w:rsidR="00000000" w:rsidRPr="00F24B09" w:rsidP="00F24B09">
      <w:pPr>
        <w:pStyle w:val="Heading1"/>
      </w:pPr>
      <w:bookmarkStart w:id="11" w:name="O_250855"/>
      <w:bookmarkEnd w:id="11"/>
      <w:r w:rsidRPr="00F24B09">
        <w:t>Range Statement</w:t>
      </w:r>
    </w:p>
    <w:tbl>
      <w:tblPr>
        <w:tblW w:w="0" w:type="auto"/>
        <w:tblLayout w:type="fixed"/>
        <w:tblCellMar>
          <w:left w:w="62" w:type="dxa"/>
          <w:right w:w="62" w:type="dxa"/>
        </w:tblCellMar>
        <w:tblLook w:val="0000"/>
      </w:tblPr>
      <w:tblGrid>
        <w:gridCol w:w="2412"/>
        <w:gridCol w:w="6110"/>
      </w:tblGrid>
      <w:tr w:rsidTr="00D7639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24B09">
            <w:pPr>
              <w:pStyle w:val="BodyText"/>
              <w:rPr>
                <w:lang w:val="en-NZ"/>
              </w:rPr>
            </w:pPr>
            <w:r w:rsidRPr="00F24B09">
              <w:rPr>
                <w:rStyle w:val="SpecialBold"/>
              </w:rPr>
              <w:t>RANGE STATEMENT</w:t>
            </w:r>
          </w:p>
        </w:tc>
      </w:tr>
      <w:tr w:rsidTr="00D7639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24B09">
            <w:pPr>
              <w:pStyle w:val="BodyText"/>
              <w:rPr>
                <w:lang w:val="en-NZ"/>
              </w:rPr>
            </w:pPr>
            <w:r w:rsidRPr="00F24B09">
              <w:t>The range stat</w:t>
            </w:r>
            <w:r w:rsidRPr="00F24B09">
              <w:t>ement relates to the unit of competency as a whole. It allows for different work environments and situations that may affect performance. Bold italicised wording, if used in the performance criteria, is detailed below. Essential operating conditions that m</w:t>
            </w:r>
            <w:r w:rsidRPr="00F24B09">
              <w:t>ay be present with training and assessment (depending on the work situation, needs of the candidate, accessibility of the item, and local industry and regional contexts) may also be included.</w:t>
            </w:r>
          </w:p>
        </w:tc>
      </w:tr>
      <w:tr w:rsidTr="00D7639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24B09">
            <w:pPr>
              <w:pStyle w:val="BodyText"/>
              <w:rPr>
                <w:lang w:val="en-NZ"/>
              </w:rPr>
            </w:pPr>
            <w:r w:rsidRPr="00F24B09">
              <w:rPr>
                <w:rStyle w:val="BoldandItalics"/>
              </w:rPr>
              <w:t>Organisational requirements may relate to</w:t>
            </w:r>
            <w:r w:rsidRPr="00F24B09">
              <w:t>:</w:t>
            </w:r>
          </w:p>
        </w:tc>
        <w:tc>
          <w:tcPr>
            <w:tcW w:w="6110" w:type="dxa"/>
            <w:tcBorders>
              <w:top w:val="nil"/>
              <w:left w:val="nil"/>
              <w:bottom w:val="nil"/>
              <w:right w:val="nil"/>
            </w:tcBorders>
            <w:tcMar>
              <w:top w:w="0" w:type="dxa"/>
              <w:left w:w="62" w:type="dxa"/>
              <w:bottom w:w="0" w:type="dxa"/>
              <w:right w:w="62" w:type="dxa"/>
            </w:tcMar>
          </w:tcPr>
          <w:p w:rsidR="00000000" w:rsidRPr="00F24B09" w:rsidP="00F24B09">
            <w:pPr>
              <w:pStyle w:val="ListBullet"/>
            </w:pPr>
            <w:r w:rsidRPr="00F24B09">
              <w:t>client service standards</w:t>
            </w:r>
          </w:p>
          <w:p w:rsidR="00000000" w:rsidRPr="00F24B09" w:rsidP="00F24B09">
            <w:pPr>
              <w:pStyle w:val="ListBullet"/>
            </w:pPr>
            <w:r w:rsidRPr="00F24B09">
              <w:t>OHS</w:t>
            </w:r>
          </w:p>
          <w:p w:rsidR="00000000" w:rsidRPr="00F24B09" w:rsidP="00F24B09">
            <w:pPr>
              <w:pStyle w:val="ListBullet"/>
            </w:pPr>
            <w:r w:rsidRPr="00F24B09">
              <w:t>organisational goals and objectives</w:t>
            </w:r>
          </w:p>
          <w:p w:rsidR="00000000" w:rsidRPr="00F24B09" w:rsidP="00F24B09">
            <w:pPr>
              <w:pStyle w:val="ListBullet"/>
            </w:pPr>
            <w:r w:rsidRPr="00F24B09">
              <w:t>policies for ensuring privacy and confidentiality of information</w:t>
            </w:r>
          </w:p>
          <w:p w:rsidR="00000000" w:rsidRPr="00F24B09" w:rsidP="00F24B09">
            <w:pPr>
              <w:pStyle w:val="ListBullet"/>
            </w:pPr>
            <w:r w:rsidRPr="00F24B09">
              <w:t>procedures for archiving electronic and hard-copy records</w:t>
            </w:r>
          </w:p>
          <w:p w:rsidR="00000000" w:rsidRPr="00F24B09" w:rsidP="00F24B09">
            <w:pPr>
              <w:pStyle w:val="ListBullet"/>
            </w:pPr>
            <w:r w:rsidRPr="00F24B09">
              <w:t>procedures for ensuring environmentally sustainable practices, inclu</w:t>
            </w:r>
            <w:r w:rsidRPr="00F24B09">
              <w:t>ding:</w:t>
            </w:r>
          </w:p>
          <w:p w:rsidR="00000000" w:rsidRPr="00F24B09" w:rsidP="00F24B09">
            <w:pPr>
              <w:pStyle w:val="ListBullet2"/>
            </w:pPr>
            <w:r w:rsidRPr="00F24B09">
              <w:t>efficient water usage</w:t>
            </w:r>
          </w:p>
          <w:p w:rsidR="00000000" w:rsidRPr="00F24B09" w:rsidP="00F24B09">
            <w:pPr>
              <w:pStyle w:val="ListBullet2"/>
            </w:pPr>
            <w:r w:rsidRPr="00F24B09">
              <w:t>energy efficiency</w:t>
            </w:r>
          </w:p>
          <w:p w:rsidR="00000000" w:rsidRPr="00F24B09" w:rsidP="00F24B09">
            <w:pPr>
              <w:pStyle w:val="ListBullet2"/>
            </w:pPr>
            <w:r w:rsidRPr="00F24B09">
              <w:t>waste minimisation</w:t>
            </w:r>
          </w:p>
          <w:p w:rsidR="00000000" w:rsidRPr="00F24B09" w:rsidP="00F24B09">
            <w:pPr>
              <w:pStyle w:val="ListBullet"/>
            </w:pPr>
            <w:r w:rsidRPr="00F24B09">
              <w:t>procedures for recording, storing and destroying information</w:t>
            </w:r>
          </w:p>
          <w:p w:rsidR="00000000" w:rsidRPr="00F24B09" w:rsidP="00F24B09">
            <w:pPr>
              <w:pStyle w:val="ListBullet"/>
            </w:pPr>
            <w:r w:rsidRPr="00F24B09">
              <w:t>procedures for reporting and recording information</w:t>
            </w:r>
          </w:p>
          <w:p w:rsidR="00000000" w:rsidP="00F24B09">
            <w:pPr>
              <w:pStyle w:val="ListBullet"/>
              <w:rPr>
                <w:lang w:val="en-NZ"/>
              </w:rPr>
            </w:pPr>
            <w:r w:rsidRPr="00F24B09">
              <w:t>use of organisational equipment and resources.</w:t>
            </w:r>
          </w:p>
        </w:tc>
      </w:tr>
      <w:tr w:rsidTr="00D7639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24B09">
            <w:pPr>
              <w:pStyle w:val="BodyText"/>
              <w:rPr>
                <w:lang w:val="en-NZ"/>
              </w:rPr>
            </w:pPr>
            <w:r w:rsidRPr="00F24B09">
              <w:rPr>
                <w:rStyle w:val="BoldandItalics"/>
              </w:rPr>
              <w:t>Legislative and procedural requirements may relate to</w:t>
            </w:r>
            <w:r w:rsidRPr="00F24B09">
              <w:t xml:space="preserve">: </w:t>
            </w:r>
          </w:p>
        </w:tc>
        <w:tc>
          <w:tcPr>
            <w:tcW w:w="6110" w:type="dxa"/>
            <w:tcBorders>
              <w:top w:val="nil"/>
              <w:left w:val="nil"/>
              <w:bottom w:val="nil"/>
              <w:right w:val="nil"/>
            </w:tcBorders>
            <w:tcMar>
              <w:top w:w="0" w:type="dxa"/>
              <w:left w:w="62" w:type="dxa"/>
              <w:bottom w:w="0" w:type="dxa"/>
              <w:right w:w="62" w:type="dxa"/>
            </w:tcMar>
          </w:tcPr>
          <w:p w:rsidR="00000000" w:rsidRPr="00F24B09" w:rsidP="00F24B09">
            <w:pPr>
              <w:pStyle w:val="ListBullet"/>
            </w:pPr>
            <w:r w:rsidRPr="00F24B09">
              <w:t>applicable commonwealth, state or territory legislation which affects security work such as:</w:t>
            </w:r>
          </w:p>
          <w:p w:rsidR="00000000" w:rsidRPr="00F24B09" w:rsidP="00F24B09">
            <w:pPr>
              <w:pStyle w:val="ListBullet2"/>
            </w:pPr>
            <w:r w:rsidRPr="00F24B09">
              <w:t>workplace safety</w:t>
            </w:r>
          </w:p>
          <w:p w:rsidR="00000000" w:rsidRPr="00F24B09" w:rsidP="00F24B09">
            <w:pPr>
              <w:pStyle w:val="ListBullet2"/>
            </w:pPr>
            <w:r w:rsidRPr="00F24B09">
              <w:t>environmental issues</w:t>
            </w:r>
          </w:p>
          <w:p w:rsidR="00000000" w:rsidRPr="00F24B09" w:rsidP="00F24B09">
            <w:pPr>
              <w:pStyle w:val="ListBullet2"/>
            </w:pPr>
            <w:r w:rsidRPr="00F24B09">
              <w:t>equal employment opportunity</w:t>
            </w:r>
          </w:p>
          <w:p w:rsidR="00000000" w:rsidRPr="00F24B09" w:rsidP="00F24B09">
            <w:pPr>
              <w:pStyle w:val="ListBullet2"/>
            </w:pPr>
            <w:r w:rsidRPr="00F24B09">
              <w:t>industrial relations</w:t>
            </w:r>
          </w:p>
          <w:p w:rsidR="00000000" w:rsidRPr="00F24B09" w:rsidP="00F24B09">
            <w:pPr>
              <w:pStyle w:val="ListBullet2"/>
            </w:pPr>
            <w:r w:rsidRPr="00F24B09">
              <w:t>anti-discrimination and diversity</w:t>
            </w:r>
          </w:p>
          <w:p w:rsidR="00000000" w:rsidRPr="00F24B09" w:rsidP="00F24B09">
            <w:pPr>
              <w:pStyle w:val="ListBullet"/>
            </w:pPr>
            <w:r w:rsidRPr="00F24B09">
              <w:t xml:space="preserve">Australian standards and quality assurance </w:t>
            </w:r>
          </w:p>
          <w:p w:rsidR="00000000" w:rsidRPr="00F24B09" w:rsidP="00F24B09">
            <w:pPr>
              <w:pStyle w:val="ListBullet"/>
            </w:pPr>
            <w:r w:rsidRPr="00F24B09">
              <w:t>award and enterprise agreements</w:t>
            </w:r>
          </w:p>
          <w:p w:rsidR="00000000" w:rsidRPr="00F24B09" w:rsidP="00F24B09">
            <w:pPr>
              <w:pStyle w:val="ListBullet"/>
            </w:pPr>
            <w:r w:rsidRPr="00F24B09">
              <w:t>evidence collection</w:t>
            </w:r>
          </w:p>
          <w:p w:rsidR="00000000" w:rsidRPr="00F24B09" w:rsidP="00F24B09">
            <w:pPr>
              <w:pStyle w:val="ListBullet"/>
            </w:pPr>
            <w:r w:rsidRPr="00F24B09">
              <w:t>freedom of information</w:t>
            </w:r>
          </w:p>
          <w:p w:rsidR="00000000" w:rsidRPr="00F24B09" w:rsidP="00F24B09">
            <w:pPr>
              <w:pStyle w:val="ListBullet"/>
            </w:pPr>
            <w:r w:rsidRPr="00F24B09">
              <w:t>licensing arrangements and certification requirements</w:t>
            </w:r>
          </w:p>
          <w:p w:rsidR="00000000" w:rsidRPr="00F24B09" w:rsidP="00F24B09">
            <w:pPr>
              <w:pStyle w:val="ListBullet"/>
            </w:pPr>
            <w:r w:rsidRPr="00F24B09">
              <w:t>privacy requirements</w:t>
            </w:r>
          </w:p>
          <w:p w:rsidR="00000000" w:rsidRPr="00F24B09" w:rsidP="00F24B09">
            <w:pPr>
              <w:pStyle w:val="ListBullet"/>
            </w:pPr>
            <w:r w:rsidRPr="00F24B09">
              <w:t xml:space="preserve">relevant industry codes of practice </w:t>
            </w:r>
          </w:p>
          <w:p w:rsidR="00000000" w:rsidRPr="00F24B09" w:rsidP="00F24B09">
            <w:pPr>
              <w:pStyle w:val="ListBullet"/>
            </w:pPr>
            <w:r w:rsidRPr="00F24B09">
              <w:t>trade practices</w:t>
            </w:r>
          </w:p>
          <w:p w:rsidR="00000000" w:rsidP="00F24B09">
            <w:pPr>
              <w:pStyle w:val="ListBullet"/>
              <w:rPr>
                <w:lang w:val="en-NZ"/>
              </w:rPr>
            </w:pPr>
            <w:r w:rsidRPr="00F24B09">
              <w:t>use of force.</w:t>
            </w:r>
          </w:p>
        </w:tc>
      </w:tr>
      <w:tr w:rsidTr="00D7639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24B09">
            <w:pPr>
              <w:pStyle w:val="BodyText"/>
              <w:rPr>
                <w:lang w:val="en-NZ"/>
              </w:rPr>
            </w:pPr>
            <w:r w:rsidRPr="00F24B09">
              <w:rPr>
                <w:rStyle w:val="BoldandItalics"/>
              </w:rPr>
              <w:t>Assignment instructions</w:t>
            </w:r>
            <w:r w:rsidRPr="00F24B09">
              <w:t xml:space="preserve"> </w:t>
            </w:r>
            <w:r w:rsidRPr="00F24B09">
              <w:rPr>
                <w:rStyle w:val="SpecialBold"/>
              </w:rPr>
              <w:t>may relate to</w:t>
            </w:r>
            <w:r w:rsidRPr="00F24B09">
              <w:t>:</w:t>
            </w:r>
          </w:p>
        </w:tc>
        <w:tc>
          <w:tcPr>
            <w:tcW w:w="6110" w:type="dxa"/>
            <w:tcBorders>
              <w:top w:val="nil"/>
              <w:left w:val="nil"/>
              <w:bottom w:val="nil"/>
              <w:right w:val="nil"/>
            </w:tcBorders>
            <w:tcMar>
              <w:top w:w="0" w:type="dxa"/>
              <w:left w:w="62" w:type="dxa"/>
              <w:bottom w:w="0" w:type="dxa"/>
              <w:right w:w="62" w:type="dxa"/>
            </w:tcMar>
          </w:tcPr>
          <w:p w:rsidR="00000000" w:rsidRPr="00F24B09" w:rsidP="00F24B09">
            <w:pPr>
              <w:pStyle w:val="ListBullet"/>
            </w:pPr>
            <w:r w:rsidRPr="00F24B09">
              <w:t>assignment objectives and timeframes</w:t>
            </w:r>
          </w:p>
          <w:p w:rsidR="00000000" w:rsidRPr="00F24B09" w:rsidP="00F24B09">
            <w:pPr>
              <w:pStyle w:val="ListBullet"/>
            </w:pPr>
            <w:r w:rsidRPr="00F24B09">
              <w:t>back-up support</w:t>
            </w:r>
          </w:p>
          <w:p w:rsidR="00000000" w:rsidRPr="00F24B09" w:rsidP="00F24B09">
            <w:pPr>
              <w:pStyle w:val="ListBullet"/>
            </w:pPr>
            <w:r w:rsidRPr="00F24B09">
              <w:t>client identification and information details</w:t>
            </w:r>
          </w:p>
          <w:p w:rsidR="00000000" w:rsidRPr="00F24B09" w:rsidP="00F24B09">
            <w:pPr>
              <w:pStyle w:val="ListBullet"/>
            </w:pPr>
            <w:r w:rsidRPr="00F24B09">
              <w:t>communication equipment and procedures</w:t>
            </w:r>
          </w:p>
          <w:p w:rsidR="00000000" w:rsidRPr="00F24B09" w:rsidP="00F24B09">
            <w:pPr>
              <w:pStyle w:val="ListBullet"/>
            </w:pPr>
            <w:r w:rsidRPr="00F24B09">
              <w:t>instructio</w:t>
            </w:r>
            <w:r w:rsidRPr="00F24B09">
              <w:t>ns from client, supervisor or colleagues</w:t>
            </w:r>
          </w:p>
          <w:p w:rsidR="00000000" w:rsidRPr="00F24B09" w:rsidP="00F24B09">
            <w:pPr>
              <w:pStyle w:val="ListBullet"/>
            </w:pPr>
            <w:r w:rsidRPr="00F24B09">
              <w:t>legislative requirements relating to work tasks</w:t>
            </w:r>
          </w:p>
          <w:p w:rsidR="00000000" w:rsidRPr="00F24B09" w:rsidP="00F24B09">
            <w:pPr>
              <w:pStyle w:val="ListBullet"/>
            </w:pPr>
            <w:r w:rsidRPr="00F24B09">
              <w:t>OHS including use of personal protective equipment</w:t>
            </w:r>
          </w:p>
          <w:p w:rsidR="00000000" w:rsidRPr="00F24B09" w:rsidP="00F24B09">
            <w:pPr>
              <w:pStyle w:val="ListBullet"/>
            </w:pPr>
            <w:r w:rsidRPr="00F24B09">
              <w:t>preferred investigative methods</w:t>
            </w:r>
          </w:p>
          <w:p w:rsidR="00000000" w:rsidRPr="00F24B09" w:rsidP="00F24B09">
            <w:pPr>
              <w:pStyle w:val="ListBullet"/>
            </w:pPr>
            <w:r w:rsidRPr="00F24B09">
              <w:t>resource and equipment needs</w:t>
            </w:r>
          </w:p>
          <w:p w:rsidR="00000000" w:rsidRPr="00F24B09" w:rsidP="00F24B09">
            <w:pPr>
              <w:pStyle w:val="ListBullet"/>
            </w:pPr>
            <w:r w:rsidRPr="00F24B09">
              <w:t>site layout including access points</w:t>
            </w:r>
          </w:p>
          <w:p w:rsidR="00000000" w:rsidRPr="00F24B09" w:rsidP="00F24B09">
            <w:pPr>
              <w:pStyle w:val="ListBullet"/>
            </w:pPr>
            <w:r w:rsidRPr="00F24B09">
              <w:t>use of force</w:t>
            </w:r>
          </w:p>
          <w:p w:rsidR="00000000" w:rsidRPr="00F24B09" w:rsidP="00F24B09">
            <w:pPr>
              <w:pStyle w:val="ListBullet"/>
            </w:pPr>
            <w:r w:rsidRPr="00F24B09">
              <w:t>use of workplace documentation</w:t>
            </w:r>
          </w:p>
          <w:p w:rsidR="00000000" w:rsidRPr="00F24B09" w:rsidP="00F24B09">
            <w:pPr>
              <w:pStyle w:val="ListBullet"/>
            </w:pPr>
            <w:r w:rsidRPr="00F24B09">
              <w:t>verbal and non-verbal reporting</w:t>
            </w:r>
          </w:p>
          <w:p w:rsidR="00000000" w:rsidRPr="00F24B09" w:rsidP="00F24B09">
            <w:pPr>
              <w:pStyle w:val="ListBullet"/>
            </w:pPr>
            <w:r w:rsidRPr="00F24B09">
              <w:t>work schedules including budget</w:t>
            </w:r>
          </w:p>
          <w:p w:rsidR="00000000" w:rsidP="00F24B09">
            <w:pPr>
              <w:pStyle w:val="ListBullet"/>
              <w:rPr>
                <w:lang w:val="en-NZ"/>
              </w:rPr>
            </w:pPr>
            <w:r w:rsidRPr="00F24B09">
              <w:t>work tasks and procedures.</w:t>
            </w:r>
          </w:p>
        </w:tc>
      </w:tr>
      <w:tr w:rsidTr="00D7639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24B09">
            <w:pPr>
              <w:pStyle w:val="BodyText"/>
              <w:rPr>
                <w:lang w:val="en-NZ"/>
              </w:rPr>
            </w:pPr>
            <w:r w:rsidRPr="00F24B09">
              <w:rPr>
                <w:rStyle w:val="BoldandItalics"/>
              </w:rPr>
              <w:t>Relevant persons may include</w:t>
            </w:r>
            <w:r w:rsidRPr="00F24B09">
              <w:t>:</w:t>
            </w:r>
          </w:p>
        </w:tc>
        <w:tc>
          <w:tcPr>
            <w:tcW w:w="6110" w:type="dxa"/>
            <w:tcBorders>
              <w:top w:val="nil"/>
              <w:left w:val="nil"/>
              <w:bottom w:val="nil"/>
              <w:right w:val="nil"/>
            </w:tcBorders>
            <w:tcMar>
              <w:top w:w="0" w:type="dxa"/>
              <w:left w:w="62" w:type="dxa"/>
              <w:bottom w:w="0" w:type="dxa"/>
              <w:right w:w="62" w:type="dxa"/>
            </w:tcMar>
          </w:tcPr>
          <w:p w:rsidR="00000000" w:rsidRPr="00F24B09" w:rsidP="00F24B09">
            <w:pPr>
              <w:pStyle w:val="ListBullet"/>
            </w:pPr>
            <w:r w:rsidRPr="00F24B09">
              <w:t>clients</w:t>
            </w:r>
          </w:p>
          <w:p w:rsidR="00000000" w:rsidRPr="00F24B09" w:rsidP="00F24B09">
            <w:pPr>
              <w:pStyle w:val="ListBullet"/>
            </w:pPr>
            <w:r w:rsidRPr="00F24B09">
              <w:t>colleagues</w:t>
            </w:r>
          </w:p>
          <w:p w:rsidR="00000000" w:rsidRPr="00F24B09" w:rsidP="00F24B09">
            <w:pPr>
              <w:pStyle w:val="ListBullet"/>
            </w:pPr>
            <w:r w:rsidRPr="00F24B09">
              <w:t>legal representatives</w:t>
            </w:r>
          </w:p>
          <w:p w:rsidR="00000000" w:rsidRPr="00F24B09" w:rsidP="00F24B09">
            <w:pPr>
              <w:pStyle w:val="ListBullet"/>
            </w:pPr>
            <w:r w:rsidRPr="00F24B09">
              <w:t>management</w:t>
            </w:r>
          </w:p>
          <w:p w:rsidR="00000000" w:rsidRPr="00F24B09" w:rsidP="00F24B09">
            <w:pPr>
              <w:pStyle w:val="ListBullet"/>
            </w:pPr>
            <w:r w:rsidRPr="00F24B09">
              <w:t>supervisor</w:t>
            </w:r>
          </w:p>
          <w:p w:rsidR="00000000" w:rsidRPr="00F24B09" w:rsidP="00F24B09">
            <w:pPr>
              <w:pStyle w:val="ListBullet"/>
            </w:pPr>
            <w:r w:rsidRPr="00F24B09">
              <w:t>technical experts</w:t>
            </w:r>
          </w:p>
          <w:p w:rsidR="00000000" w:rsidP="00F24B09">
            <w:pPr>
              <w:pStyle w:val="ListBullet"/>
              <w:rPr>
                <w:lang w:val="en-NZ"/>
              </w:rPr>
            </w:pPr>
            <w:r w:rsidRPr="00F24B09">
              <w:t xml:space="preserve">workplace trainer or </w:t>
            </w:r>
            <w:r w:rsidRPr="00F24B09">
              <w:t>mentor.</w:t>
            </w:r>
          </w:p>
        </w:tc>
      </w:tr>
      <w:tr w:rsidTr="00D7639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24B09">
            <w:pPr>
              <w:pStyle w:val="BodyText"/>
              <w:rPr>
                <w:lang w:val="en-NZ"/>
              </w:rPr>
            </w:pPr>
            <w:r w:rsidRPr="00F24B09">
              <w:rPr>
                <w:rStyle w:val="BoldandItalics"/>
              </w:rPr>
              <w:t>Work performance and conduct may relate to</w:t>
            </w:r>
            <w:r w:rsidRPr="00F24B09">
              <w:t>:</w:t>
            </w:r>
          </w:p>
        </w:tc>
        <w:tc>
          <w:tcPr>
            <w:tcW w:w="6110" w:type="dxa"/>
            <w:tcBorders>
              <w:top w:val="nil"/>
              <w:left w:val="nil"/>
              <w:bottom w:val="nil"/>
              <w:right w:val="nil"/>
            </w:tcBorders>
            <w:tcMar>
              <w:top w:w="0" w:type="dxa"/>
              <w:left w:w="62" w:type="dxa"/>
              <w:bottom w:w="0" w:type="dxa"/>
              <w:right w:w="62" w:type="dxa"/>
            </w:tcMar>
          </w:tcPr>
          <w:p w:rsidR="00000000" w:rsidRPr="00F24B09" w:rsidP="00F24B09">
            <w:pPr>
              <w:pStyle w:val="ListBullet"/>
            </w:pPr>
            <w:r w:rsidRPr="00F24B09">
              <w:t>code of conduct and ethics</w:t>
            </w:r>
          </w:p>
          <w:p w:rsidR="00000000" w:rsidRPr="00F24B09" w:rsidP="00F24B09">
            <w:pPr>
              <w:pStyle w:val="ListBullet"/>
            </w:pPr>
            <w:r w:rsidRPr="00F24B09">
              <w:t>professionalism</w:t>
            </w:r>
          </w:p>
          <w:p w:rsidR="00000000" w:rsidRPr="00F24B09" w:rsidP="00F24B09">
            <w:pPr>
              <w:pStyle w:val="ListBullet"/>
            </w:pPr>
            <w:r w:rsidRPr="00F24B09">
              <w:t>use of initiative to improve own performance</w:t>
            </w:r>
          </w:p>
          <w:p w:rsidR="00000000" w:rsidRPr="00F24B09" w:rsidP="00F24B09">
            <w:pPr>
              <w:pStyle w:val="ListBullet"/>
            </w:pPr>
            <w:r w:rsidRPr="00F24B09">
              <w:t>use of initiative to update knowledge-base and information related to work tasks and security issues</w:t>
            </w:r>
          </w:p>
          <w:p w:rsidR="00000000" w:rsidP="00F24B09">
            <w:pPr>
              <w:pStyle w:val="ListBullet"/>
              <w:rPr>
                <w:lang w:val="en-NZ"/>
              </w:rPr>
            </w:pPr>
            <w:r w:rsidRPr="00F24B09">
              <w:t>use of interpersonal skills and communication skills which show respect for individual cultural and social differences and the principles of access and equity.</w:t>
            </w:r>
          </w:p>
        </w:tc>
      </w:tr>
      <w:tr w:rsidTr="00D7639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24B09">
            <w:pPr>
              <w:pStyle w:val="BodyText"/>
              <w:rPr>
                <w:lang w:val="en-NZ"/>
              </w:rPr>
            </w:pPr>
            <w:r w:rsidRPr="00F24B09">
              <w:rPr>
                <w:rStyle w:val="BoldandItalics"/>
              </w:rPr>
              <w:t>Work tasks</w:t>
            </w:r>
            <w:r w:rsidRPr="00F24B09">
              <w:t xml:space="preserve"> </w:t>
            </w:r>
            <w:r w:rsidRPr="00F24B09">
              <w:rPr>
                <w:rStyle w:val="SpecialBold"/>
              </w:rPr>
              <w:t>may involve</w:t>
            </w:r>
            <w:r w:rsidRPr="00F24B09">
              <w:t>:</w:t>
            </w:r>
          </w:p>
        </w:tc>
        <w:tc>
          <w:tcPr>
            <w:tcW w:w="6110" w:type="dxa"/>
            <w:tcBorders>
              <w:top w:val="nil"/>
              <w:left w:val="nil"/>
              <w:bottom w:val="nil"/>
              <w:right w:val="nil"/>
            </w:tcBorders>
            <w:tcMar>
              <w:top w:w="0" w:type="dxa"/>
              <w:left w:w="62" w:type="dxa"/>
              <w:bottom w:w="0" w:type="dxa"/>
              <w:right w:w="62" w:type="dxa"/>
            </w:tcMar>
          </w:tcPr>
          <w:p w:rsidR="00000000" w:rsidRPr="00F24B09" w:rsidP="00F24B09">
            <w:pPr>
              <w:pStyle w:val="ListBullet"/>
            </w:pPr>
            <w:r w:rsidRPr="00F24B09">
              <w:t>control of access to and exit from premises</w:t>
            </w:r>
          </w:p>
          <w:p w:rsidR="00000000" w:rsidRPr="00F24B09" w:rsidP="00F24B09">
            <w:pPr>
              <w:pStyle w:val="ListBullet"/>
            </w:pPr>
            <w:r w:rsidRPr="00F24B09">
              <w:t>crowd control</w:t>
            </w:r>
          </w:p>
          <w:p w:rsidR="00000000" w:rsidRPr="00F24B09" w:rsidP="00F24B09">
            <w:pPr>
              <w:pStyle w:val="ListBullet"/>
            </w:pPr>
            <w:r w:rsidRPr="00F24B09">
              <w:t>escort of pe</w:t>
            </w:r>
            <w:r w:rsidRPr="00F24B09">
              <w:t>ople and property</w:t>
            </w:r>
          </w:p>
          <w:p w:rsidR="00000000" w:rsidRPr="00F24B09" w:rsidP="00F24B09">
            <w:pPr>
              <w:pStyle w:val="ListBullet"/>
            </w:pPr>
            <w:r w:rsidRPr="00F24B09">
              <w:t>operation, installation and storage of security equipment</w:t>
            </w:r>
          </w:p>
          <w:p w:rsidR="00000000" w:rsidRPr="00F24B09" w:rsidP="00F24B09">
            <w:pPr>
              <w:pStyle w:val="ListBullet"/>
            </w:pPr>
            <w:r w:rsidRPr="00F24B09">
              <w:t>screening or inspection of property and people</w:t>
            </w:r>
          </w:p>
          <w:p w:rsidR="00000000" w:rsidP="00F24B09">
            <w:pPr>
              <w:pStyle w:val="ListBullet"/>
              <w:rPr>
                <w:lang w:val="en-NZ"/>
              </w:rPr>
            </w:pPr>
            <w:r w:rsidRPr="00F24B09">
              <w:t>security monitoring or guarding of premises.</w:t>
            </w:r>
          </w:p>
        </w:tc>
      </w:tr>
      <w:tr w:rsidTr="00D7639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24B09">
            <w:pPr>
              <w:pStyle w:val="BodyText"/>
              <w:rPr>
                <w:lang w:val="en-NZ"/>
              </w:rPr>
            </w:pPr>
            <w:r w:rsidRPr="00F24B09">
              <w:rPr>
                <w:rStyle w:val="BoldandItalics"/>
              </w:rPr>
              <w:t>Factors</w:t>
            </w:r>
            <w:r w:rsidRPr="00F24B09">
              <w:t xml:space="preserve"> </w:t>
            </w:r>
            <w:r w:rsidRPr="00F24B09">
              <w:rPr>
                <w:rStyle w:val="SpecialBold"/>
              </w:rPr>
              <w:t>may include</w:t>
            </w:r>
            <w:r w:rsidRPr="00F24B09">
              <w:t>:</w:t>
            </w:r>
          </w:p>
        </w:tc>
        <w:tc>
          <w:tcPr>
            <w:tcW w:w="6110" w:type="dxa"/>
            <w:tcBorders>
              <w:top w:val="nil"/>
              <w:left w:val="nil"/>
              <w:bottom w:val="nil"/>
              <w:right w:val="nil"/>
            </w:tcBorders>
            <w:tcMar>
              <w:top w:w="0" w:type="dxa"/>
              <w:left w:w="62" w:type="dxa"/>
              <w:bottom w:w="0" w:type="dxa"/>
              <w:right w:w="62" w:type="dxa"/>
            </w:tcMar>
          </w:tcPr>
          <w:p w:rsidR="00000000" w:rsidRPr="00F24B09" w:rsidP="00F24B09">
            <w:pPr>
              <w:pStyle w:val="ListBullet"/>
            </w:pPr>
            <w:r w:rsidRPr="00F24B09">
              <w:t>budget constraints</w:t>
            </w:r>
          </w:p>
          <w:p w:rsidR="00000000" w:rsidRPr="00F24B09" w:rsidP="00F24B09">
            <w:pPr>
              <w:pStyle w:val="ListBullet"/>
            </w:pPr>
            <w:r w:rsidRPr="00F24B09">
              <w:t>competing work demands</w:t>
            </w:r>
          </w:p>
          <w:p w:rsidR="00000000" w:rsidRPr="00F24B09" w:rsidP="00F24B09">
            <w:pPr>
              <w:pStyle w:val="ListBullet"/>
            </w:pPr>
            <w:r w:rsidRPr="00F24B09">
              <w:t>environmental factors (time, weather)</w:t>
            </w:r>
          </w:p>
          <w:p w:rsidR="00000000" w:rsidRPr="00F24B09" w:rsidP="00F24B09">
            <w:pPr>
              <w:pStyle w:val="ListBullet"/>
            </w:pPr>
            <w:r w:rsidRPr="00F24B09">
              <w:t>lack of back-up support</w:t>
            </w:r>
          </w:p>
          <w:p w:rsidR="00000000" w:rsidRPr="00F24B09" w:rsidP="00F24B09">
            <w:pPr>
              <w:pStyle w:val="ListBullet"/>
            </w:pPr>
            <w:r w:rsidRPr="00F24B09">
              <w:t>unforeseen incidents</w:t>
            </w:r>
          </w:p>
          <w:p w:rsidR="00000000" w:rsidRPr="00F24B09" w:rsidP="00F24B09">
            <w:pPr>
              <w:pStyle w:val="ListBullet"/>
            </w:pPr>
            <w:r w:rsidRPr="00F24B09">
              <w:t>limits defined through common law, contract law or statutes which apply to the nature of the work being performed</w:t>
            </w:r>
          </w:p>
          <w:p w:rsidR="00000000" w:rsidRPr="00F24B09" w:rsidP="00F24B09">
            <w:pPr>
              <w:pStyle w:val="ListBullet"/>
            </w:pPr>
            <w:r w:rsidRPr="00F24B09">
              <w:t>limits described in job specifications or organisational po</w:t>
            </w:r>
            <w:r w:rsidRPr="00F24B09">
              <w:t>licies and procedures</w:t>
            </w:r>
          </w:p>
          <w:p w:rsidR="00000000" w:rsidRPr="00F24B09" w:rsidP="00F24B09">
            <w:pPr>
              <w:pStyle w:val="ListBullet"/>
            </w:pPr>
            <w:r w:rsidRPr="00F24B09">
              <w:t xml:space="preserve">non-availability of resources or materials </w:t>
            </w:r>
          </w:p>
          <w:p w:rsidR="00000000" w:rsidRPr="00F24B09" w:rsidP="00F24B09">
            <w:pPr>
              <w:pStyle w:val="ListBullet"/>
            </w:pPr>
            <w:r w:rsidRPr="00F24B09">
              <w:t>own competency level</w:t>
            </w:r>
          </w:p>
          <w:p w:rsidR="00000000" w:rsidRPr="00F24B09" w:rsidP="00F24B09">
            <w:pPr>
              <w:pStyle w:val="ListBullet"/>
            </w:pPr>
            <w:r w:rsidRPr="00F24B09">
              <w:t>technology or equipment faults</w:t>
            </w:r>
          </w:p>
          <w:p w:rsidR="00000000" w:rsidRPr="00F24B09" w:rsidP="00F24B09">
            <w:pPr>
              <w:pStyle w:val="ListBullet"/>
            </w:pPr>
            <w:r w:rsidRPr="00F24B09">
              <w:t>unforeseen incidents</w:t>
            </w:r>
          </w:p>
          <w:p w:rsidR="00000000" w:rsidP="00F24B09">
            <w:pPr>
              <w:pStyle w:val="ListBullet"/>
              <w:rPr>
                <w:lang w:val="en-NZ"/>
              </w:rPr>
            </w:pPr>
            <w:r w:rsidRPr="00F24B09">
              <w:t>workplace hazards, risks or controls.</w:t>
            </w:r>
          </w:p>
        </w:tc>
      </w:tr>
      <w:tr w:rsidTr="00D7639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24B09">
            <w:pPr>
              <w:pStyle w:val="BodyText"/>
              <w:rPr>
                <w:lang w:val="en-NZ"/>
              </w:rPr>
            </w:pPr>
            <w:r w:rsidRPr="00F24B09">
              <w:rPr>
                <w:rStyle w:val="BoldandItalics"/>
              </w:rPr>
              <w:t>Occupational Health and Safety</w:t>
            </w:r>
            <w:r w:rsidRPr="00F24B09">
              <w:t xml:space="preserve"> (</w:t>
            </w:r>
            <w:r w:rsidRPr="00F24B09">
              <w:rPr>
                <w:rStyle w:val="BoldandItalics"/>
              </w:rPr>
              <w:t>OHS</w:t>
            </w:r>
            <w:r w:rsidRPr="00F24B09">
              <w:t xml:space="preserve">) </w:t>
            </w:r>
            <w:r w:rsidRPr="00F24B09">
              <w:rPr>
                <w:rStyle w:val="BoldandItalics"/>
              </w:rPr>
              <w:t>requirements</w:t>
            </w:r>
            <w:r w:rsidRPr="00F24B09">
              <w:t xml:space="preserve"> </w:t>
            </w:r>
            <w:r w:rsidRPr="00F24B09">
              <w:rPr>
                <w:rStyle w:val="SpecialBold"/>
              </w:rPr>
              <w:t>may relate to</w:t>
            </w:r>
            <w:r w:rsidRPr="00F24B09">
              <w:t>:</w:t>
            </w:r>
          </w:p>
        </w:tc>
        <w:tc>
          <w:tcPr>
            <w:tcW w:w="6110" w:type="dxa"/>
            <w:tcBorders>
              <w:top w:val="nil"/>
              <w:left w:val="nil"/>
              <w:bottom w:val="nil"/>
              <w:right w:val="nil"/>
            </w:tcBorders>
            <w:tcMar>
              <w:top w:w="0" w:type="dxa"/>
              <w:left w:w="62" w:type="dxa"/>
              <w:bottom w:w="0" w:type="dxa"/>
              <w:right w:w="62" w:type="dxa"/>
            </w:tcMar>
          </w:tcPr>
          <w:p w:rsidR="00000000" w:rsidRPr="00F24B09" w:rsidP="00F24B09">
            <w:pPr>
              <w:pStyle w:val="ListBullet"/>
            </w:pPr>
            <w:r w:rsidRPr="00F24B09">
              <w:t>identifying hazards or risks</w:t>
            </w:r>
          </w:p>
          <w:p w:rsidR="00000000" w:rsidP="00F24B09">
            <w:pPr>
              <w:pStyle w:val="ListBullet"/>
              <w:rPr>
                <w:lang w:val="en-NZ"/>
              </w:rPr>
            </w:pPr>
            <w:r w:rsidRPr="00F24B09">
              <w:t>safety of self and others.</w:t>
            </w:r>
          </w:p>
        </w:tc>
      </w:tr>
      <w:tr w:rsidTr="00D7639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24B09">
            <w:pPr>
              <w:pStyle w:val="BodyText"/>
              <w:rPr>
                <w:lang w:val="en-NZ"/>
              </w:rPr>
            </w:pPr>
            <w:r w:rsidRPr="00F24B09">
              <w:rPr>
                <w:rStyle w:val="BoldandItalics"/>
              </w:rPr>
              <w:t>Business equipment and technology</w:t>
            </w:r>
            <w:r w:rsidRPr="00F24B09">
              <w:t xml:space="preserve"> </w:t>
            </w:r>
            <w:r w:rsidRPr="00F24B09">
              <w:rPr>
                <w:rStyle w:val="SpecialBold"/>
              </w:rPr>
              <w:t>may include</w:t>
            </w:r>
            <w:r w:rsidRPr="00F24B09">
              <w:t>:</w:t>
            </w:r>
          </w:p>
        </w:tc>
        <w:tc>
          <w:tcPr>
            <w:tcW w:w="6110" w:type="dxa"/>
            <w:tcBorders>
              <w:top w:val="nil"/>
              <w:left w:val="nil"/>
              <w:bottom w:val="nil"/>
              <w:right w:val="nil"/>
            </w:tcBorders>
            <w:tcMar>
              <w:top w:w="0" w:type="dxa"/>
              <w:left w:w="62" w:type="dxa"/>
              <w:bottom w:w="0" w:type="dxa"/>
              <w:right w:w="62" w:type="dxa"/>
            </w:tcMar>
          </w:tcPr>
          <w:p w:rsidR="00000000" w:rsidRPr="00F24B09" w:rsidP="00F24B09">
            <w:pPr>
              <w:pStyle w:val="ListBullet"/>
            </w:pPr>
            <w:r w:rsidRPr="00F24B09">
              <w:t>computers and software applications</w:t>
            </w:r>
          </w:p>
          <w:p w:rsidR="00000000" w:rsidRPr="00F24B09" w:rsidP="00F24B09">
            <w:pPr>
              <w:pStyle w:val="ListBullet"/>
            </w:pPr>
            <w:r w:rsidRPr="00F24B09">
              <w:t>databases</w:t>
            </w:r>
          </w:p>
          <w:p w:rsidR="00000000" w:rsidRPr="00F24B09" w:rsidP="00F24B09">
            <w:pPr>
              <w:pStyle w:val="ListBullet"/>
            </w:pPr>
            <w:r w:rsidRPr="00F24B09">
              <w:t>email</w:t>
            </w:r>
          </w:p>
          <w:p w:rsidR="00000000" w:rsidRPr="00F24B09" w:rsidP="00F24B09">
            <w:pPr>
              <w:pStyle w:val="ListBullet"/>
            </w:pPr>
            <w:r w:rsidRPr="00F24B09">
              <w:t>facsimile machines</w:t>
            </w:r>
          </w:p>
          <w:p w:rsidR="00000000" w:rsidRPr="00F24B09" w:rsidP="00F24B09">
            <w:pPr>
              <w:pStyle w:val="ListBullet"/>
            </w:pPr>
            <w:r w:rsidRPr="00F24B09">
              <w:t>internet, extranet or intranet</w:t>
            </w:r>
          </w:p>
          <w:p w:rsidR="00000000" w:rsidRPr="00F24B09" w:rsidP="00F24B09">
            <w:pPr>
              <w:pStyle w:val="ListBullet"/>
            </w:pPr>
            <w:r w:rsidRPr="00F24B09">
              <w:t>modems</w:t>
            </w:r>
          </w:p>
          <w:p w:rsidR="00000000" w:rsidRPr="00F24B09" w:rsidP="00F24B09">
            <w:pPr>
              <w:pStyle w:val="ListBullet"/>
            </w:pPr>
            <w:r w:rsidRPr="00F24B09">
              <w:t>personal schedulers</w:t>
            </w:r>
          </w:p>
          <w:p w:rsidR="00000000" w:rsidRPr="00F24B09" w:rsidP="00F24B09">
            <w:pPr>
              <w:pStyle w:val="ListBullet"/>
            </w:pPr>
            <w:r w:rsidRPr="00F24B09">
              <w:t>photocopiers</w:t>
            </w:r>
          </w:p>
          <w:p w:rsidR="00000000" w:rsidRPr="00F24B09" w:rsidP="00F24B09">
            <w:pPr>
              <w:pStyle w:val="ListBullet"/>
            </w:pPr>
            <w:r w:rsidRPr="00F24B09">
              <w:t>printers</w:t>
            </w:r>
          </w:p>
          <w:p w:rsidR="00000000" w:rsidP="00F24B09">
            <w:pPr>
              <w:pStyle w:val="ListBullet"/>
              <w:rPr>
                <w:lang w:val="en-NZ"/>
              </w:rPr>
            </w:pPr>
            <w:r w:rsidRPr="00F24B09">
              <w:t>scanners.</w:t>
            </w:r>
          </w:p>
        </w:tc>
      </w:tr>
      <w:tr w:rsidTr="00D7639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24B09">
            <w:pPr>
              <w:pStyle w:val="BodyText"/>
              <w:rPr>
                <w:lang w:val="en-NZ"/>
              </w:rPr>
            </w:pPr>
            <w:r w:rsidRPr="00F24B09">
              <w:rPr>
                <w:rStyle w:val="BoldandItalics"/>
              </w:rPr>
              <w:t>Feedback</w:t>
            </w:r>
            <w:r w:rsidRPr="00F24B09">
              <w:t xml:space="preserve"> </w:t>
            </w:r>
            <w:r w:rsidRPr="00F24B09">
              <w:rPr>
                <w:rStyle w:val="SpecialBold"/>
              </w:rPr>
              <w:t>may be sought from</w:t>
            </w:r>
            <w:r w:rsidRPr="00F24B09">
              <w:t>:</w:t>
            </w:r>
          </w:p>
        </w:tc>
        <w:tc>
          <w:tcPr>
            <w:tcW w:w="6110" w:type="dxa"/>
            <w:tcBorders>
              <w:top w:val="nil"/>
              <w:left w:val="nil"/>
              <w:bottom w:val="nil"/>
              <w:right w:val="nil"/>
            </w:tcBorders>
            <w:tcMar>
              <w:top w:w="0" w:type="dxa"/>
              <w:left w:w="62" w:type="dxa"/>
              <w:bottom w:w="0" w:type="dxa"/>
              <w:right w:w="62" w:type="dxa"/>
            </w:tcMar>
          </w:tcPr>
          <w:p w:rsidR="00000000" w:rsidRPr="00F24B09" w:rsidP="00F24B09">
            <w:pPr>
              <w:pStyle w:val="ListBullet"/>
            </w:pPr>
            <w:r w:rsidRPr="00F24B09">
              <w:t>comments from supervisor, colleagues, trainer or clients</w:t>
            </w:r>
          </w:p>
          <w:p w:rsidR="00000000" w:rsidRPr="00F24B09" w:rsidP="00F24B09">
            <w:pPr>
              <w:pStyle w:val="ListBullet"/>
            </w:pPr>
            <w:r w:rsidRPr="00F24B09">
              <w:t>formal or informal performance appraisals</w:t>
            </w:r>
          </w:p>
          <w:p w:rsidR="00000000" w:rsidRPr="00F24B09" w:rsidP="00F24B09">
            <w:pPr>
              <w:pStyle w:val="ListBullet"/>
            </w:pPr>
            <w:r w:rsidRPr="00F24B09">
              <w:t>personal reflection</w:t>
            </w:r>
          </w:p>
          <w:p w:rsidR="00000000" w:rsidP="00F24B09">
            <w:pPr>
              <w:pStyle w:val="ListBullet"/>
              <w:rPr>
                <w:lang w:val="en-NZ"/>
              </w:rPr>
            </w:pPr>
            <w:r w:rsidRPr="00F24B09">
              <w:t>workplace assessment.</w:t>
            </w:r>
          </w:p>
        </w:tc>
      </w:tr>
      <w:tr w:rsidTr="00D7639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24B09">
            <w:pPr>
              <w:pStyle w:val="BodyText"/>
              <w:rPr>
                <w:lang w:val="en-NZ"/>
              </w:rPr>
            </w:pPr>
            <w:r w:rsidRPr="00F24B09">
              <w:rPr>
                <w:rStyle w:val="BoldandItalics"/>
              </w:rPr>
              <w:t>Opportunities for professional development</w:t>
            </w:r>
            <w:r w:rsidRPr="00F24B09">
              <w:t xml:space="preserve"> </w:t>
            </w:r>
            <w:r w:rsidRPr="00F24B09">
              <w:rPr>
                <w:rStyle w:val="SpecialBold"/>
              </w:rPr>
              <w:t>may include</w:t>
            </w:r>
            <w:r w:rsidRPr="00F24B09">
              <w:t>:</w:t>
            </w:r>
          </w:p>
        </w:tc>
        <w:tc>
          <w:tcPr>
            <w:tcW w:w="6110" w:type="dxa"/>
            <w:tcBorders>
              <w:top w:val="nil"/>
              <w:left w:val="nil"/>
              <w:bottom w:val="nil"/>
              <w:right w:val="nil"/>
            </w:tcBorders>
            <w:tcMar>
              <w:top w:w="0" w:type="dxa"/>
              <w:left w:w="62" w:type="dxa"/>
              <w:bottom w:w="0" w:type="dxa"/>
              <w:right w:w="62" w:type="dxa"/>
            </w:tcMar>
          </w:tcPr>
          <w:p w:rsidR="00000000" w:rsidRPr="00F24B09" w:rsidP="00F24B09">
            <w:pPr>
              <w:pStyle w:val="ListBullet"/>
            </w:pPr>
            <w:r w:rsidRPr="00F24B09">
              <w:t>career planning or development</w:t>
            </w:r>
          </w:p>
          <w:p w:rsidR="00000000" w:rsidRPr="00F24B09" w:rsidP="00F24B09">
            <w:pPr>
              <w:pStyle w:val="ListBullet"/>
            </w:pPr>
            <w:r w:rsidRPr="00F24B09">
              <w:t>internal or external training provision</w:t>
            </w:r>
          </w:p>
          <w:p w:rsidR="00000000" w:rsidRPr="00F24B09" w:rsidP="00F24B09">
            <w:pPr>
              <w:pStyle w:val="ListBullet"/>
            </w:pPr>
            <w:r w:rsidRPr="00F24B09">
              <w:t>participating in formal or informal learning programs</w:t>
            </w:r>
          </w:p>
          <w:p w:rsidR="00000000" w:rsidRPr="00F24B09" w:rsidP="00F24B09">
            <w:pPr>
              <w:pStyle w:val="ListBullet"/>
            </w:pPr>
            <w:r w:rsidRPr="00F24B09">
              <w:t>performance appraisals</w:t>
            </w:r>
          </w:p>
          <w:p w:rsidR="00000000" w:rsidRPr="00F24B09" w:rsidP="00F24B09">
            <w:pPr>
              <w:pStyle w:val="ListBullet"/>
            </w:pPr>
            <w:r w:rsidRPr="00F24B09">
              <w:t>personal study</w:t>
            </w:r>
          </w:p>
          <w:p w:rsidR="00000000" w:rsidRPr="00F24B09" w:rsidP="00F24B09">
            <w:pPr>
              <w:pStyle w:val="ListBullet"/>
            </w:pPr>
            <w:r w:rsidRPr="00F24B09">
              <w:t>quality assurance assessments and recommendations</w:t>
            </w:r>
          </w:p>
          <w:p w:rsidR="00000000" w:rsidRPr="00F24B09" w:rsidP="00F24B09">
            <w:pPr>
              <w:pStyle w:val="ListBullet"/>
            </w:pPr>
            <w:r w:rsidRPr="00F24B09">
              <w:t>Recognition of Prior Learning assessment</w:t>
            </w:r>
          </w:p>
          <w:p w:rsidR="00000000" w:rsidRPr="00F24B09" w:rsidP="00F24B09">
            <w:pPr>
              <w:pStyle w:val="ListBullet"/>
            </w:pPr>
            <w:r w:rsidRPr="00F24B09">
              <w:t>wo</w:t>
            </w:r>
            <w:r w:rsidRPr="00F24B09">
              <w:t>rk experience or exchange opportunities</w:t>
            </w:r>
          </w:p>
          <w:p w:rsidR="00000000" w:rsidRPr="00F24B09" w:rsidP="00F24B09">
            <w:pPr>
              <w:pStyle w:val="ListBullet"/>
            </w:pPr>
            <w:r w:rsidRPr="00F24B09">
              <w:t>workplace coaching, mentoring or supervision</w:t>
            </w:r>
          </w:p>
          <w:p w:rsidR="00000000" w:rsidP="00F24B09">
            <w:pPr>
              <w:pStyle w:val="ListBullet"/>
              <w:rPr>
                <w:lang w:val="en-NZ"/>
              </w:rPr>
            </w:pPr>
            <w:r w:rsidRPr="00F24B09">
              <w:t>workplace skills assessment.</w:t>
            </w:r>
          </w:p>
        </w:tc>
      </w:tr>
      <w:tr w:rsidTr="00D7639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24B09">
            <w:pPr>
              <w:pStyle w:val="BodyText"/>
              <w:rPr>
                <w:lang w:val="en-NZ"/>
              </w:rPr>
            </w:pPr>
            <w:r w:rsidRPr="00F24B09">
              <w:rPr>
                <w:rStyle w:val="BoldandItalics"/>
              </w:rPr>
              <w:t>Appropriate support</w:t>
            </w:r>
            <w:r w:rsidRPr="00F24B09">
              <w:t xml:space="preserve"> </w:t>
            </w:r>
            <w:r w:rsidRPr="00F24B09">
              <w:rPr>
                <w:rStyle w:val="SpecialBold"/>
              </w:rPr>
              <w:t>may relate to</w:t>
            </w:r>
            <w:r w:rsidRPr="00F24B09">
              <w:t>:</w:t>
            </w:r>
          </w:p>
        </w:tc>
        <w:tc>
          <w:tcPr>
            <w:tcW w:w="6110" w:type="dxa"/>
            <w:tcBorders>
              <w:top w:val="nil"/>
              <w:left w:val="nil"/>
              <w:bottom w:val="nil"/>
              <w:right w:val="nil"/>
            </w:tcBorders>
            <w:tcMar>
              <w:top w:w="0" w:type="dxa"/>
              <w:left w:w="62" w:type="dxa"/>
              <w:bottom w:w="0" w:type="dxa"/>
              <w:right w:w="62" w:type="dxa"/>
            </w:tcMar>
          </w:tcPr>
          <w:p w:rsidR="00000000" w:rsidRPr="00F24B09" w:rsidP="00F24B09">
            <w:pPr>
              <w:pStyle w:val="ListBullet"/>
            </w:pPr>
            <w:r w:rsidRPr="00F24B09">
              <w:t>allocation of a workplace trainer or mentor</w:t>
            </w:r>
          </w:p>
          <w:p w:rsidR="00000000" w:rsidRPr="00F24B09" w:rsidP="00F24B09">
            <w:pPr>
              <w:pStyle w:val="ListBullet"/>
            </w:pPr>
            <w:r w:rsidRPr="00F24B09">
              <w:t>feedback on performance</w:t>
            </w:r>
          </w:p>
          <w:p w:rsidR="00000000" w:rsidRPr="00F24B09" w:rsidP="00F24B09">
            <w:pPr>
              <w:pStyle w:val="ListBullet"/>
            </w:pPr>
            <w:r w:rsidRPr="00F24B09">
              <w:t>leave from duties to undertake learning or study program</w:t>
            </w:r>
          </w:p>
          <w:p w:rsidR="00000000" w:rsidRPr="00F24B09" w:rsidP="00F24B09">
            <w:pPr>
              <w:pStyle w:val="ListBullet"/>
            </w:pPr>
            <w:r w:rsidRPr="00F24B09">
              <w:t>provision of funding or resources</w:t>
            </w:r>
          </w:p>
          <w:p w:rsidR="00000000" w:rsidRPr="00F24B09" w:rsidP="00F24B09">
            <w:pPr>
              <w:pStyle w:val="ListBullet"/>
            </w:pPr>
            <w:r w:rsidRPr="00F24B09">
              <w:t>provision of learning materials.</w:t>
            </w:r>
          </w:p>
        </w:tc>
      </w:tr>
    </w:tbl>
    <w:p w:rsidR="00D76392" w:rsidP="00F24B09">
      <w:pPr>
        <w:pStyle w:val="BodyText"/>
      </w:pPr>
    </w:p>
    <w:p w:rsidR="00D76392" w:rsidP="00F24B09">
      <w:pPr>
        <w:pStyle w:val="BodyText"/>
      </w:pPr>
    </w:p>
    <w:p w:rsidR="00000000" w:rsidRPr="00F24B09" w:rsidP="00F24B09">
      <w:pPr>
        <w:pStyle w:val="Heading1"/>
      </w:pPr>
      <w:bookmarkStart w:id="12" w:name="O_201674"/>
      <w:bookmarkEnd w:id="12"/>
      <w:r w:rsidRPr="00F24B09">
        <w:t>Unit Sector(s)</w:t>
      </w:r>
    </w:p>
    <w:tbl>
      <w:tblPr>
        <w:tblW w:w="0" w:type="auto"/>
        <w:tblLayout w:type="fixed"/>
        <w:tblCellMar>
          <w:left w:w="62" w:type="dxa"/>
          <w:right w:w="62" w:type="dxa"/>
        </w:tblCellMar>
        <w:tblLook w:val="0000"/>
      </w:tblPr>
      <w:tblGrid>
        <w:gridCol w:w="2391"/>
        <w:gridCol w:w="6131"/>
      </w:tblGrid>
      <w:tr w:rsidTr="00D76392">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F24B09">
            <w:pPr>
              <w:pStyle w:val="BodyText"/>
              <w:rPr>
                <w:lang w:val="en-NZ"/>
              </w:rPr>
            </w:pPr>
            <w:r w:rsidRPr="00F24B09">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F24B09" w:rsidP="00F24B09">
            <w:pPr>
              <w:pStyle w:val="BodyText"/>
            </w:pPr>
            <w:r w:rsidRPr="00F24B09">
              <w:t>Security</w:t>
            </w:r>
          </w:p>
        </w:tc>
      </w:tr>
    </w:tbl>
    <w:p w:rsidR="00D76392" w:rsidP="00F24B09">
      <w:pPr>
        <w:pStyle w:val="BodyText"/>
      </w:pPr>
    </w:p>
    <w:p w:rsidR="00D76392" w:rsidP="00F24B09">
      <w:pPr>
        <w:pStyle w:val="BodyText"/>
      </w:pPr>
    </w:p>
    <w:p w:rsidR="00000000" w:rsidRPr="00F24B09" w:rsidP="00F24B09">
      <w:pPr>
        <w:pStyle w:val="Heading1"/>
      </w:pPr>
      <w:bookmarkStart w:id="13" w:name="O_201673"/>
      <w:bookmarkEnd w:id="13"/>
      <w:r w:rsidRPr="00F24B09">
        <w:t>Competency field</w:t>
      </w:r>
    </w:p>
    <w:tbl>
      <w:tblPr>
        <w:tblW w:w="0" w:type="auto"/>
        <w:tblLayout w:type="fixed"/>
        <w:tblCellMar>
          <w:left w:w="62" w:type="dxa"/>
          <w:right w:w="62" w:type="dxa"/>
        </w:tblCellMar>
        <w:tblLook w:val="0000"/>
      </w:tblPr>
      <w:tblGrid>
        <w:gridCol w:w="2450"/>
        <w:gridCol w:w="6072"/>
      </w:tblGrid>
      <w:tr w:rsidTr="00D76392">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F24B09">
            <w:pPr>
              <w:pStyle w:val="BodyText"/>
              <w:rPr>
                <w:lang w:val="en-NZ"/>
              </w:rPr>
            </w:pPr>
            <w:r w:rsidRPr="00F24B09">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F24B09" w:rsidP="00F24B09">
            <w:pPr>
              <w:pStyle w:val="BodyText"/>
            </w:pPr>
            <w:r w:rsidRPr="00F24B09">
              <w:t>Operations</w:t>
            </w:r>
          </w:p>
        </w:tc>
      </w:tr>
    </w:tbl>
    <w:p w:rsidR="00D76392" w:rsidP="00F24B09">
      <w:pPr>
        <w:pStyle w:val="BodyText"/>
      </w:pPr>
    </w:p>
    <w:p w:rsidR="00D76392" w:rsidP="00F24B09">
      <w:pPr>
        <w:pStyle w:val="BodyText"/>
      </w:pPr>
    </w:p>
    <w:p w:rsidR="00000000" w:rsidRPr="00F24B09" w:rsidP="00F24B09"/>
    <w:sectPr w:rsidSect="00F24B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B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6392" w:rsidP="00D763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B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392" w:rsidP="00F24B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76392" w:rsidP="00F24B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76392" w:rsidP="00F24B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B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6392" w:rsidP="00D7639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B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392" w:rsidP="00F24B09">
    <w:pPr>
      <w:pStyle w:val="Header"/>
      <w:framePr w:wrap="around"/>
    </w:pPr>
    <w:r>
      <w:fldChar w:fldCharType="begin"/>
    </w:r>
    <w:r>
      <w:instrText xml:space="preserve"> TITLE   \* MERGEFORMAT </w:instrText>
    </w:r>
    <w:r>
      <w:fldChar w:fldCharType="separate"/>
    </w:r>
    <w:r>
      <w:t>CPPSEC2003B Work effectively in the security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76392" w:rsidP="00F24B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7A1B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98BC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D878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4B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4B09"/>
    <w:pPr>
      <w:spacing w:before="360" w:after="60"/>
      <w:outlineLvl w:val="0"/>
    </w:pPr>
    <w:rPr>
      <w:sz w:val="32"/>
    </w:rPr>
  </w:style>
  <w:style w:type="paragraph" w:styleId="Heading2">
    <w:name w:val="heading 2"/>
    <w:basedOn w:val="HeadingBase"/>
    <w:next w:val="BodyText"/>
    <w:link w:val="Heading2Char"/>
    <w:qFormat/>
    <w:rsid w:val="00F24B09"/>
    <w:pPr>
      <w:keepLines/>
      <w:spacing w:before="240" w:after="120"/>
      <w:outlineLvl w:val="1"/>
    </w:pPr>
    <w:rPr>
      <w:sz w:val="28"/>
      <w:szCs w:val="40"/>
    </w:rPr>
  </w:style>
  <w:style w:type="paragraph" w:styleId="Heading3">
    <w:name w:val="heading 3"/>
    <w:basedOn w:val="HeadingBase"/>
    <w:next w:val="BodyText"/>
    <w:link w:val="Heading3Char"/>
    <w:qFormat/>
    <w:rsid w:val="00F24B09"/>
    <w:pPr>
      <w:spacing w:before="180" w:after="120"/>
      <w:outlineLvl w:val="2"/>
    </w:pPr>
    <w:rPr>
      <w:spacing w:val="-10"/>
      <w:kern w:val="32"/>
    </w:rPr>
  </w:style>
  <w:style w:type="paragraph" w:styleId="Heading4">
    <w:name w:val="heading 4"/>
    <w:basedOn w:val="HeadingBase"/>
    <w:next w:val="BodyText"/>
    <w:link w:val="Heading4Char"/>
    <w:qFormat/>
    <w:rsid w:val="00F24B09"/>
    <w:pPr>
      <w:spacing w:before="160" w:after="120"/>
      <w:outlineLvl w:val="3"/>
    </w:pPr>
    <w:rPr>
      <w:sz w:val="22"/>
    </w:rPr>
  </w:style>
  <w:style w:type="paragraph" w:styleId="Heading5">
    <w:name w:val="heading 5"/>
    <w:basedOn w:val="HeadingBase"/>
    <w:next w:val="Normal"/>
    <w:link w:val="Heading5Char"/>
    <w:qFormat/>
    <w:rsid w:val="00F24B09"/>
    <w:pPr>
      <w:spacing w:before="80"/>
      <w:outlineLvl w:val="4"/>
    </w:pPr>
    <w:rPr>
      <w:color w:val="918585"/>
      <w:sz w:val="20"/>
    </w:rPr>
  </w:style>
  <w:style w:type="paragraph" w:styleId="Heading6">
    <w:name w:val="heading 6"/>
    <w:basedOn w:val="HeadingBase"/>
    <w:next w:val="Normal"/>
    <w:link w:val="Heading6Char"/>
    <w:qFormat/>
    <w:rsid w:val="00F24B09"/>
    <w:pPr>
      <w:spacing w:before="60"/>
      <w:outlineLvl w:val="5"/>
    </w:pPr>
    <w:rPr>
      <w:color w:val="918585"/>
      <w:sz w:val="20"/>
    </w:rPr>
  </w:style>
  <w:style w:type="paragraph" w:styleId="Heading7">
    <w:name w:val="heading 7"/>
    <w:basedOn w:val="Normal"/>
    <w:next w:val="Normal"/>
    <w:link w:val="Heading7Char"/>
    <w:qFormat/>
    <w:rsid w:val="00F24B09"/>
    <w:pPr>
      <w:ind w:left="720"/>
      <w:outlineLvl w:val="6"/>
    </w:pPr>
    <w:rPr>
      <w:i/>
    </w:rPr>
  </w:style>
  <w:style w:type="paragraph" w:styleId="Heading8">
    <w:name w:val="heading 8"/>
    <w:basedOn w:val="Normal"/>
    <w:next w:val="Normal"/>
    <w:link w:val="Heading8Char"/>
    <w:qFormat/>
    <w:rsid w:val="00F24B09"/>
    <w:pPr>
      <w:ind w:left="720"/>
      <w:outlineLvl w:val="7"/>
    </w:pPr>
    <w:rPr>
      <w:i/>
    </w:rPr>
  </w:style>
  <w:style w:type="paragraph" w:styleId="Heading9">
    <w:name w:val="heading 9"/>
    <w:basedOn w:val="Normal"/>
    <w:next w:val="Normal"/>
    <w:link w:val="Heading9Char"/>
    <w:qFormat/>
    <w:rsid w:val="00F24B09"/>
    <w:pPr>
      <w:ind w:left="720"/>
      <w:outlineLvl w:val="8"/>
    </w:pPr>
    <w:rPr>
      <w:i/>
    </w:rPr>
  </w:style>
  <w:style w:type="character" w:default="1" w:styleId="DefaultParagraphFont">
    <w:name w:val="Default Paragraph Font"/>
    <w:uiPriority w:val="1"/>
    <w:unhideWhenUsed/>
    <w:rsid w:val="00F24B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4B09"/>
  </w:style>
  <w:style w:type="character" w:customStyle="1" w:styleId="Heading1Char">
    <w:name w:val="Heading 1 Char"/>
    <w:basedOn w:val="DefaultParagraphFont"/>
    <w:link w:val="Heading1"/>
    <w:rsid w:val="00F24B09"/>
    <w:rPr>
      <w:rFonts w:ascii="Times New Roman" w:eastAsia="Times New Roman" w:hAnsi="Times New Roman" w:cs="Times New Roman"/>
      <w:b/>
      <w:sz w:val="32"/>
      <w:szCs w:val="20"/>
      <w:lang w:eastAsia="en-US"/>
    </w:rPr>
  </w:style>
  <w:style w:type="paragraph" w:styleId="BodyText">
    <w:name w:val="Body Text"/>
    <w:basedOn w:val="Normal"/>
    <w:link w:val="BodyTextChar"/>
    <w:rsid w:val="00F24B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4B09"/>
    <w:rPr>
      <w:rFonts w:ascii="Times New Roman" w:eastAsia="Times New Roman" w:hAnsi="Times New Roman" w:cs="Times New Roman"/>
      <w:sz w:val="24"/>
      <w:lang w:val="en-US" w:eastAsia="en-US"/>
    </w:rPr>
  </w:style>
  <w:style w:type="paragraph" w:styleId="Footer">
    <w:name w:val="footer"/>
    <w:basedOn w:val="Normal"/>
    <w:link w:val="FooterChar"/>
    <w:rsid w:val="00F24B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4B09"/>
    <w:rPr>
      <w:rFonts w:ascii="Times New Roman" w:eastAsia="Times New Roman" w:hAnsi="Times New Roman" w:cs="Times New Roman"/>
      <w:sz w:val="16"/>
      <w:lang w:val="en-US" w:eastAsia="en-US"/>
    </w:rPr>
  </w:style>
  <w:style w:type="paragraph" w:styleId="List">
    <w:name w:val="List"/>
    <w:basedOn w:val="BodyText"/>
    <w:next w:val="BodyText"/>
    <w:rsid w:val="00F24B09"/>
    <w:pPr>
      <w:tabs>
        <w:tab w:val="left" w:pos="340"/>
      </w:tabs>
      <w:spacing w:before="60" w:after="60"/>
      <w:ind w:left="340" w:hanging="340"/>
    </w:pPr>
  </w:style>
  <w:style w:type="paragraph" w:styleId="ListBullet">
    <w:name w:val="List Bullet"/>
    <w:basedOn w:val="List"/>
    <w:rsid w:val="00F24B09"/>
    <w:pPr>
      <w:numPr>
        <w:numId w:val="13"/>
      </w:numPr>
      <w:tabs>
        <w:tab w:val="clear" w:pos="340"/>
      </w:tabs>
      <w:spacing w:before="40" w:after="40"/>
    </w:pPr>
  </w:style>
  <w:style w:type="character" w:customStyle="1" w:styleId="SpecialBold">
    <w:name w:val="Special Bold"/>
    <w:basedOn w:val="DefaultParagraphFont"/>
    <w:rsid w:val="00F24B09"/>
    <w:rPr>
      <w:b/>
      <w:spacing w:val="0"/>
    </w:rPr>
  </w:style>
  <w:style w:type="paragraph" w:styleId="ListBullet2">
    <w:name w:val="List Bullet 2"/>
    <w:basedOn w:val="List2"/>
    <w:rsid w:val="00F24B09"/>
    <w:pPr>
      <w:numPr>
        <w:numId w:val="14"/>
      </w:numPr>
      <w:tabs>
        <w:tab w:val="clear" w:pos="680"/>
      </w:tabs>
    </w:pPr>
  </w:style>
  <w:style w:type="paragraph" w:styleId="Header">
    <w:name w:val="header"/>
    <w:basedOn w:val="Normal"/>
    <w:link w:val="HeaderChar"/>
    <w:rsid w:val="00F24B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4B0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24B09"/>
    <w:pPr>
      <w:spacing w:before="240" w:after="120"/>
      <w:outlineLvl w:val="0"/>
    </w:pPr>
    <w:rPr>
      <w:rFonts w:ascii="Times New Roman" w:hAnsi="Times New Roman"/>
      <w:b/>
      <w:sz w:val="28"/>
    </w:rPr>
  </w:style>
  <w:style w:type="paragraph" w:customStyle="1" w:styleId="AllowPageBreak">
    <w:name w:val="AllowPageBreak"/>
    <w:rsid w:val="00F24B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24B09"/>
    <w:rPr>
      <w:b/>
      <w:i/>
      <w:u w:val="none"/>
    </w:rPr>
  </w:style>
  <w:style w:type="character" w:customStyle="1" w:styleId="Heading2Char">
    <w:name w:val="Heading 2 Char"/>
    <w:basedOn w:val="DefaultParagraphFont"/>
    <w:link w:val="Heading2"/>
    <w:rsid w:val="00F24B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4B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4B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4B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4B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4B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4B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4B09"/>
    <w:rPr>
      <w:rFonts w:ascii="Courier New" w:eastAsia="Times New Roman" w:hAnsi="Courier New" w:cs="Times New Roman"/>
      <w:i/>
      <w:szCs w:val="20"/>
      <w:lang w:val="en-US" w:eastAsia="en-US"/>
    </w:rPr>
  </w:style>
  <w:style w:type="paragraph" w:customStyle="1" w:styleId="HeadingBase">
    <w:name w:val="Heading Base"/>
    <w:rsid w:val="00F24B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4B09"/>
    <w:pPr>
      <w:tabs>
        <w:tab w:val="right" w:leader="dot" w:pos="9072"/>
      </w:tabs>
      <w:ind w:left="567"/>
    </w:pPr>
    <w:rPr>
      <w:szCs w:val="22"/>
    </w:rPr>
  </w:style>
  <w:style w:type="paragraph" w:customStyle="1" w:styleId="TOCBase">
    <w:name w:val="TOC Base"/>
    <w:rsid w:val="00F24B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4B09"/>
    <w:pPr>
      <w:tabs>
        <w:tab w:val="right" w:leader="dot" w:pos="9072"/>
      </w:tabs>
      <w:spacing w:before="40" w:after="40"/>
      <w:ind w:left="284"/>
    </w:pPr>
    <w:rPr>
      <w:rFonts w:ascii="Times New Roman" w:hAnsi="Times New Roman"/>
    </w:rPr>
  </w:style>
  <w:style w:type="paragraph" w:styleId="TOC1">
    <w:name w:val="toc 1"/>
    <w:basedOn w:val="TOCBase"/>
    <w:next w:val="Normal"/>
    <w:rsid w:val="00F24B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4B09"/>
    <w:pPr>
      <w:spacing w:before="5040"/>
      <w:jc w:val="center"/>
    </w:pPr>
    <w:rPr>
      <w:sz w:val="48"/>
      <w:szCs w:val="72"/>
      <w:lang w:val="en-US"/>
    </w:rPr>
  </w:style>
  <w:style w:type="character" w:customStyle="1" w:styleId="TitleChar">
    <w:name w:val="Title Char"/>
    <w:basedOn w:val="DefaultParagraphFont"/>
    <w:link w:val="Title"/>
    <w:rsid w:val="00F24B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4B09"/>
    <w:pPr>
      <w:tabs>
        <w:tab w:val="left" w:pos="3600"/>
        <w:tab w:val="left" w:pos="3958"/>
      </w:tabs>
    </w:pPr>
  </w:style>
  <w:style w:type="paragraph" w:customStyle="1" w:styleId="Note">
    <w:name w:val="Note"/>
    <w:basedOn w:val="BodyText"/>
    <w:rsid w:val="00F24B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4B09"/>
    <w:pPr>
      <w:framePr w:wrap="auto" w:hAnchor="text" w:y="6049"/>
    </w:pPr>
    <w:rPr>
      <w:color w:val="000000"/>
      <w:sz w:val="40"/>
    </w:rPr>
  </w:style>
  <w:style w:type="paragraph" w:customStyle="1" w:styleId="TOCTitle">
    <w:name w:val="TOCTitle"/>
    <w:basedOn w:val="Heading1"/>
    <w:rsid w:val="00F24B09"/>
    <w:pPr>
      <w:spacing w:after="240"/>
      <w:jc w:val="center"/>
      <w:outlineLvl w:val="9"/>
    </w:pPr>
    <w:rPr>
      <w:caps/>
    </w:rPr>
  </w:style>
  <w:style w:type="paragraph" w:customStyle="1" w:styleId="Version">
    <w:name w:val="Version"/>
    <w:rsid w:val="00F24B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4B09"/>
    <w:pPr>
      <w:keepNext w:val="0"/>
      <w:tabs>
        <w:tab w:val="right" w:pos="4176"/>
      </w:tabs>
      <w:ind w:left="198" w:hanging="198"/>
    </w:pPr>
    <w:rPr>
      <w:rFonts w:ascii="Garamond" w:hAnsi="Garamond"/>
    </w:rPr>
  </w:style>
  <w:style w:type="paragraph" w:styleId="IndexHeading">
    <w:name w:val="index heading"/>
    <w:basedOn w:val="Normal"/>
    <w:next w:val="Index1"/>
    <w:semiHidden/>
    <w:rsid w:val="00F24B09"/>
    <w:pPr>
      <w:spacing w:before="120" w:after="120"/>
    </w:pPr>
    <w:rPr>
      <w:rFonts w:ascii="Arial" w:hAnsi="Arial"/>
      <w:b/>
      <w:color w:val="918585"/>
      <w:sz w:val="24"/>
    </w:rPr>
  </w:style>
  <w:style w:type="paragraph" w:customStyle="1" w:styleId="Chapter">
    <w:name w:val="Chapter"/>
    <w:basedOn w:val="Normal"/>
    <w:rsid w:val="00F24B09"/>
    <w:pPr>
      <w:spacing w:before="240"/>
    </w:pPr>
    <w:rPr>
      <w:rFonts w:ascii="Times New Roman" w:hAnsi="Times New Roman"/>
      <w:smallCaps/>
      <w:spacing w:val="80"/>
      <w:sz w:val="28"/>
    </w:rPr>
  </w:style>
  <w:style w:type="paragraph" w:customStyle="1" w:styleId="InChapter">
    <w:name w:val="InChapter"/>
    <w:basedOn w:val="Heading3"/>
    <w:rsid w:val="00F24B09"/>
    <w:pPr>
      <w:spacing w:after="240"/>
      <w:outlineLvl w:val="9"/>
    </w:pPr>
    <w:rPr>
      <w:noProof/>
    </w:rPr>
  </w:style>
  <w:style w:type="paragraph" w:styleId="Index2">
    <w:name w:val="index 2"/>
    <w:basedOn w:val="Normal"/>
    <w:next w:val="Normal"/>
    <w:semiHidden/>
    <w:rsid w:val="00F24B09"/>
    <w:pPr>
      <w:tabs>
        <w:tab w:val="right" w:pos="4176"/>
      </w:tabs>
      <w:ind w:left="568" w:hanging="284"/>
    </w:pPr>
    <w:rPr>
      <w:rFonts w:ascii="Garamond" w:hAnsi="Garamond"/>
    </w:rPr>
  </w:style>
  <w:style w:type="paragraph" w:customStyle="1" w:styleId="Byline">
    <w:name w:val="Byline"/>
    <w:rsid w:val="00F24B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4B09"/>
    <w:pPr>
      <w:tabs>
        <w:tab w:val="clear" w:pos="3600"/>
        <w:tab w:val="clear" w:pos="3958"/>
      </w:tabs>
      <w:jc w:val="right"/>
    </w:pPr>
  </w:style>
  <w:style w:type="character" w:styleId="Emphasis">
    <w:name w:val="Emphasis"/>
    <w:basedOn w:val="DefaultParagraphFont"/>
    <w:qFormat/>
    <w:rsid w:val="00F24B09"/>
    <w:rPr>
      <w:i/>
    </w:rPr>
  </w:style>
  <w:style w:type="paragraph" w:styleId="Caption">
    <w:name w:val="caption"/>
    <w:basedOn w:val="BodyText"/>
    <w:next w:val="Normal"/>
    <w:qFormat/>
    <w:rsid w:val="00F24B09"/>
    <w:pPr>
      <w:framePr w:w="2268" w:hSpace="181" w:vSpace="181" w:wrap="around" w:vAnchor="text" w:hAnchor="page" w:x="1135" w:y="285" w:anchorLock="1"/>
    </w:pPr>
    <w:rPr>
      <w:i/>
    </w:rPr>
  </w:style>
  <w:style w:type="paragraph" w:customStyle="1" w:styleId="MiniTOCTitle">
    <w:name w:val="MiniTOCTitle"/>
    <w:basedOn w:val="Heading4"/>
    <w:rsid w:val="00F24B09"/>
    <w:pPr>
      <w:spacing w:before="240"/>
      <w:outlineLvl w:val="9"/>
    </w:pPr>
    <w:rPr>
      <w:noProof/>
      <w:sz w:val="24"/>
    </w:rPr>
  </w:style>
  <w:style w:type="paragraph" w:customStyle="1" w:styleId="MiniTOCItem">
    <w:name w:val="MiniTOCItem"/>
    <w:basedOn w:val="ListBullet"/>
    <w:rsid w:val="00F24B09"/>
    <w:pPr>
      <w:numPr>
        <w:numId w:val="0"/>
      </w:numPr>
      <w:tabs>
        <w:tab w:val="right" w:leader="dot" w:pos="6521"/>
      </w:tabs>
      <w:spacing w:before="0" w:after="0"/>
    </w:pPr>
  </w:style>
  <w:style w:type="paragraph" w:customStyle="1" w:styleId="TOFTitle">
    <w:name w:val="TOFTitle"/>
    <w:basedOn w:val="TOCTitle"/>
    <w:rsid w:val="00F24B09"/>
  </w:style>
  <w:style w:type="paragraph" w:styleId="TableofFigures">
    <w:name w:val="table of figures"/>
    <w:basedOn w:val="Normal"/>
    <w:next w:val="Normal"/>
    <w:semiHidden/>
    <w:rsid w:val="00F24B09"/>
    <w:pPr>
      <w:tabs>
        <w:tab w:val="right" w:leader="dot" w:pos="9072"/>
      </w:tabs>
      <w:ind w:left="970" w:hanging="403"/>
    </w:pPr>
    <w:rPr>
      <w:rFonts w:ascii="Times New Roman" w:hAnsi="Times New Roman"/>
      <w:b/>
    </w:rPr>
  </w:style>
  <w:style w:type="paragraph" w:styleId="ListNumber">
    <w:name w:val="List Number"/>
    <w:basedOn w:val="List"/>
    <w:rsid w:val="00F24B09"/>
    <w:pPr>
      <w:numPr>
        <w:numId w:val="11"/>
      </w:numPr>
    </w:pPr>
  </w:style>
  <w:style w:type="character" w:customStyle="1" w:styleId="WingdingSymbols">
    <w:name w:val="Wingding Symbols"/>
    <w:rsid w:val="00F24B09"/>
    <w:rPr>
      <w:rFonts w:ascii="Wingdings" w:hAnsi="Wingdings"/>
    </w:rPr>
  </w:style>
  <w:style w:type="paragraph" w:customStyle="1" w:styleId="TableHeading">
    <w:name w:val="Table Heading"/>
    <w:basedOn w:val="HeadingBase"/>
    <w:rsid w:val="00F24B09"/>
    <w:pPr>
      <w:keepLines/>
      <w:pBdr>
        <w:bottom w:val="single" w:sz="6" w:space="1" w:color="918585"/>
      </w:pBdr>
      <w:spacing w:before="240"/>
    </w:pPr>
  </w:style>
  <w:style w:type="character" w:customStyle="1" w:styleId="HotSpot">
    <w:name w:val="HotSpot"/>
    <w:rsid w:val="00F24B09"/>
    <w:rPr>
      <w:color w:val="0033CC"/>
      <w:u w:val="none"/>
    </w:rPr>
  </w:style>
  <w:style w:type="paragraph" w:customStyle="1" w:styleId="BodyTextRight">
    <w:name w:val="Body Text Right"/>
    <w:basedOn w:val="BodyText"/>
    <w:rsid w:val="00F24B09"/>
    <w:pPr>
      <w:spacing w:before="0" w:after="0"/>
      <w:jc w:val="right"/>
    </w:pPr>
  </w:style>
  <w:style w:type="paragraph" w:styleId="Index3">
    <w:name w:val="index 3"/>
    <w:basedOn w:val="ListNumber2"/>
    <w:next w:val="Normal"/>
    <w:semiHidden/>
    <w:rsid w:val="00F24B09"/>
    <w:pPr>
      <w:numPr>
        <w:numId w:val="0"/>
      </w:numPr>
      <w:tabs>
        <w:tab w:val="right" w:leader="dot" w:pos="4176"/>
      </w:tabs>
    </w:pPr>
  </w:style>
  <w:style w:type="paragraph" w:styleId="ListNumber2">
    <w:name w:val="List Number 2"/>
    <w:basedOn w:val="List2"/>
    <w:rsid w:val="00F24B09"/>
    <w:pPr>
      <w:numPr>
        <w:numId w:val="10"/>
      </w:numPr>
      <w:tabs>
        <w:tab w:val="clear" w:pos="1060"/>
      </w:tabs>
    </w:pPr>
  </w:style>
  <w:style w:type="paragraph" w:customStyle="1" w:styleId="MarginNote">
    <w:name w:val="Margin Note"/>
    <w:basedOn w:val="BodyText"/>
    <w:rsid w:val="00F24B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4B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4B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4B09"/>
    <w:rPr>
      <w:sz w:val="32"/>
    </w:rPr>
  </w:style>
  <w:style w:type="paragraph" w:customStyle="1" w:styleId="HeadingProcedure">
    <w:name w:val="Heading Procedure"/>
    <w:basedOn w:val="HeadingBase"/>
    <w:next w:val="Normal"/>
    <w:rsid w:val="00F24B09"/>
    <w:pPr>
      <w:tabs>
        <w:tab w:val="left" w:pos="0"/>
      </w:tabs>
      <w:spacing w:before="120" w:after="60"/>
    </w:pPr>
    <w:rPr>
      <w:i/>
      <w:color w:val="918585"/>
      <w:sz w:val="22"/>
    </w:rPr>
  </w:style>
  <w:style w:type="paragraph" w:customStyle="1" w:styleId="TableBodyText">
    <w:name w:val="Table Body Text"/>
    <w:basedOn w:val="BodyText"/>
    <w:rsid w:val="00F24B09"/>
    <w:pPr>
      <w:spacing w:before="60" w:after="60"/>
    </w:pPr>
  </w:style>
  <w:style w:type="paragraph" w:styleId="ListContinue">
    <w:name w:val="List Continue"/>
    <w:basedOn w:val="List"/>
    <w:rsid w:val="00F24B09"/>
    <w:pPr>
      <w:ind w:firstLine="0"/>
    </w:pPr>
  </w:style>
  <w:style w:type="paragraph" w:customStyle="1" w:styleId="ListNote">
    <w:name w:val="List Note"/>
    <w:basedOn w:val="List"/>
    <w:rsid w:val="00F24B09"/>
    <w:pPr>
      <w:pBdr>
        <w:top w:val="single" w:sz="6" w:space="2" w:color="918585"/>
        <w:bottom w:val="single" w:sz="6" w:space="2" w:color="918585"/>
      </w:pBdr>
      <w:tabs>
        <w:tab w:val="left" w:pos="1021"/>
      </w:tabs>
      <w:ind w:firstLine="0"/>
    </w:pPr>
  </w:style>
  <w:style w:type="paragraph" w:customStyle="1" w:styleId="Warning">
    <w:name w:val="Warning"/>
    <w:basedOn w:val="BodyText"/>
    <w:rsid w:val="00F24B09"/>
    <w:pPr>
      <w:shd w:val="clear" w:color="auto" w:fill="D9D9D9"/>
      <w:tabs>
        <w:tab w:val="left" w:pos="992"/>
      </w:tabs>
      <w:ind w:left="119" w:right="119"/>
    </w:pPr>
    <w:rPr>
      <w:sz w:val="20"/>
    </w:rPr>
  </w:style>
  <w:style w:type="paragraph" w:customStyle="1" w:styleId="MarginIcons">
    <w:name w:val="Margin Icons"/>
    <w:basedOn w:val="BodyText"/>
    <w:rsid w:val="00F24B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4B09"/>
    <w:rPr>
      <w:rFonts w:ascii="Courier New" w:hAnsi="Courier New"/>
    </w:rPr>
  </w:style>
  <w:style w:type="paragraph" w:customStyle="1" w:styleId="NoteBullet">
    <w:name w:val="Note Bullet"/>
    <w:basedOn w:val="Note"/>
    <w:rsid w:val="00F24B09"/>
    <w:pPr>
      <w:tabs>
        <w:tab w:val="clear" w:pos="680"/>
      </w:tabs>
      <w:spacing w:before="60" w:after="60"/>
    </w:pPr>
  </w:style>
  <w:style w:type="paragraph" w:customStyle="1" w:styleId="SubHeading2">
    <w:name w:val="SubHeading2"/>
    <w:basedOn w:val="HeadingBase"/>
    <w:rsid w:val="00F24B09"/>
    <w:pPr>
      <w:spacing w:before="240" w:after="60"/>
    </w:pPr>
    <w:rPr>
      <w:sz w:val="20"/>
    </w:rPr>
  </w:style>
  <w:style w:type="paragraph" w:customStyle="1" w:styleId="SubHeading1">
    <w:name w:val="SubHeading1"/>
    <w:basedOn w:val="HeadingBase"/>
    <w:rsid w:val="00F24B09"/>
    <w:pPr>
      <w:spacing w:before="240" w:after="60"/>
    </w:pPr>
    <w:rPr>
      <w:color w:val="918585"/>
      <w:sz w:val="22"/>
    </w:rPr>
  </w:style>
  <w:style w:type="paragraph" w:customStyle="1" w:styleId="SideHeading">
    <w:name w:val="Side Heading"/>
    <w:basedOn w:val="HeadingBase"/>
    <w:rsid w:val="00F24B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4B09"/>
    <w:pPr>
      <w:numPr>
        <w:numId w:val="12"/>
      </w:numPr>
    </w:pPr>
  </w:style>
  <w:style w:type="paragraph" w:styleId="PlainText">
    <w:name w:val="Plain Text"/>
    <w:basedOn w:val="Normal"/>
    <w:link w:val="PlainTextChar"/>
    <w:rsid w:val="00F24B09"/>
    <w:rPr>
      <w:sz w:val="20"/>
    </w:rPr>
  </w:style>
  <w:style w:type="character" w:customStyle="1" w:styleId="PlainTextChar">
    <w:name w:val="Plain Text Char"/>
    <w:basedOn w:val="DefaultParagraphFont"/>
    <w:link w:val="PlainText"/>
    <w:rsid w:val="00F24B0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24B09"/>
    <w:rPr>
      <w:b/>
      <w:smallCaps/>
    </w:rPr>
  </w:style>
  <w:style w:type="paragraph" w:customStyle="1" w:styleId="TableListNumber">
    <w:name w:val="Table List Number"/>
    <w:basedOn w:val="ListNumber"/>
    <w:rsid w:val="00F24B09"/>
    <w:pPr>
      <w:numPr>
        <w:numId w:val="0"/>
      </w:numPr>
    </w:pPr>
  </w:style>
  <w:style w:type="paragraph" w:styleId="TOC4">
    <w:name w:val="toc 4"/>
    <w:basedOn w:val="TOCBase"/>
    <w:next w:val="Normal"/>
    <w:semiHidden/>
    <w:rsid w:val="00F24B09"/>
    <w:pPr>
      <w:tabs>
        <w:tab w:val="right" w:leader="dot" w:pos="9071"/>
      </w:tabs>
      <w:ind w:left="1701"/>
    </w:pPr>
  </w:style>
  <w:style w:type="paragraph" w:customStyle="1" w:styleId="ListAlpha">
    <w:name w:val="List Alpha"/>
    <w:basedOn w:val="List"/>
    <w:rsid w:val="00F24B09"/>
    <w:pPr>
      <w:numPr>
        <w:numId w:val="9"/>
      </w:numPr>
    </w:pPr>
  </w:style>
  <w:style w:type="paragraph" w:customStyle="1" w:styleId="ListAlpha2">
    <w:name w:val="List Alpha 2"/>
    <w:basedOn w:val="List2"/>
    <w:rsid w:val="00F24B09"/>
    <w:pPr>
      <w:numPr>
        <w:numId w:val="8"/>
      </w:numPr>
    </w:pPr>
  </w:style>
  <w:style w:type="paragraph" w:styleId="List2">
    <w:name w:val="List 2"/>
    <w:basedOn w:val="BodyText"/>
    <w:rsid w:val="00F24B09"/>
    <w:pPr>
      <w:tabs>
        <w:tab w:val="left" w:pos="680"/>
      </w:tabs>
      <w:spacing w:before="60" w:after="60"/>
      <w:ind w:left="680" w:hanging="340"/>
    </w:pPr>
  </w:style>
  <w:style w:type="paragraph" w:styleId="List3">
    <w:name w:val="List 3"/>
    <w:basedOn w:val="BodyText"/>
    <w:rsid w:val="00F24B09"/>
    <w:pPr>
      <w:tabs>
        <w:tab w:val="left" w:pos="1021"/>
      </w:tabs>
      <w:spacing w:before="60" w:after="60"/>
      <w:ind w:left="1020" w:hanging="340"/>
    </w:pPr>
  </w:style>
  <w:style w:type="paragraph" w:styleId="List4">
    <w:name w:val="List 4"/>
    <w:basedOn w:val="BodyText"/>
    <w:rsid w:val="00F24B09"/>
    <w:pPr>
      <w:tabs>
        <w:tab w:val="left" w:pos="1361"/>
      </w:tabs>
      <w:spacing w:before="60" w:after="60"/>
      <w:ind w:left="1361" w:hanging="340"/>
    </w:pPr>
  </w:style>
  <w:style w:type="paragraph" w:styleId="List5">
    <w:name w:val="List 5"/>
    <w:basedOn w:val="BodyText"/>
    <w:rsid w:val="00F24B09"/>
    <w:pPr>
      <w:tabs>
        <w:tab w:val="left" w:pos="1701"/>
      </w:tabs>
      <w:spacing w:before="60" w:after="60"/>
      <w:ind w:left="1701" w:hanging="340"/>
    </w:pPr>
  </w:style>
  <w:style w:type="paragraph" w:styleId="ListBullet3">
    <w:name w:val="List Bullet 3"/>
    <w:basedOn w:val="List3"/>
    <w:rsid w:val="00F24B09"/>
    <w:pPr>
      <w:numPr>
        <w:numId w:val="15"/>
      </w:numPr>
      <w:tabs>
        <w:tab w:val="clear" w:pos="1021"/>
      </w:tabs>
      <w:ind w:left="1037" w:hanging="357"/>
    </w:pPr>
  </w:style>
  <w:style w:type="paragraph" w:styleId="ListBullet4">
    <w:name w:val="List Bullet 4"/>
    <w:basedOn w:val="List4"/>
    <w:rsid w:val="00F24B09"/>
    <w:pPr>
      <w:numPr>
        <w:numId w:val="3"/>
      </w:numPr>
    </w:pPr>
  </w:style>
  <w:style w:type="paragraph" w:styleId="ListBullet5">
    <w:name w:val="List Bullet 5"/>
    <w:basedOn w:val="List5"/>
    <w:rsid w:val="00F24B09"/>
    <w:pPr>
      <w:numPr>
        <w:numId w:val="4"/>
      </w:numPr>
    </w:pPr>
  </w:style>
  <w:style w:type="paragraph" w:styleId="ListContinue2">
    <w:name w:val="List Continue 2"/>
    <w:basedOn w:val="List2"/>
    <w:rsid w:val="00F24B09"/>
    <w:pPr>
      <w:ind w:firstLine="0"/>
    </w:pPr>
  </w:style>
  <w:style w:type="paragraph" w:styleId="ListContinue3">
    <w:name w:val="List Continue 3"/>
    <w:basedOn w:val="List3"/>
    <w:rsid w:val="00F24B09"/>
    <w:pPr>
      <w:ind w:left="1021" w:firstLine="0"/>
    </w:pPr>
  </w:style>
  <w:style w:type="paragraph" w:styleId="ListContinue4">
    <w:name w:val="List Continue 4"/>
    <w:basedOn w:val="List4"/>
    <w:rsid w:val="00F24B09"/>
    <w:pPr>
      <w:ind w:firstLine="0"/>
    </w:pPr>
  </w:style>
  <w:style w:type="paragraph" w:styleId="ListContinue5">
    <w:name w:val="List Continue 5"/>
    <w:basedOn w:val="List5"/>
    <w:rsid w:val="00F24B09"/>
    <w:pPr>
      <w:ind w:firstLine="0"/>
    </w:pPr>
  </w:style>
  <w:style w:type="paragraph" w:styleId="ListNumber3">
    <w:name w:val="List Number 3"/>
    <w:basedOn w:val="List3"/>
    <w:rsid w:val="00F24B09"/>
    <w:pPr>
      <w:numPr>
        <w:numId w:val="5"/>
      </w:numPr>
    </w:pPr>
  </w:style>
  <w:style w:type="paragraph" w:styleId="ListNumber4">
    <w:name w:val="List Number 4"/>
    <w:basedOn w:val="List4"/>
    <w:rsid w:val="00F24B09"/>
    <w:pPr>
      <w:numPr>
        <w:numId w:val="6"/>
      </w:numPr>
    </w:pPr>
  </w:style>
  <w:style w:type="paragraph" w:styleId="ListNumber5">
    <w:name w:val="List Number 5"/>
    <w:basedOn w:val="List5"/>
    <w:rsid w:val="00F24B09"/>
    <w:pPr>
      <w:numPr>
        <w:numId w:val="7"/>
      </w:numPr>
    </w:pPr>
  </w:style>
  <w:style w:type="paragraph" w:styleId="BlockText">
    <w:name w:val="Block Text"/>
    <w:basedOn w:val="Normal"/>
    <w:rsid w:val="00F24B09"/>
    <w:pPr>
      <w:spacing w:after="120"/>
      <w:ind w:left="1440" w:right="1440"/>
    </w:pPr>
  </w:style>
  <w:style w:type="character" w:customStyle="1" w:styleId="Subscript">
    <w:name w:val="Subscript"/>
    <w:basedOn w:val="DefaultParagraphFont"/>
    <w:rsid w:val="00F24B09"/>
    <w:rPr>
      <w:sz w:val="16"/>
      <w:vertAlign w:val="subscript"/>
    </w:rPr>
  </w:style>
  <w:style w:type="character" w:customStyle="1" w:styleId="Superscript">
    <w:name w:val="Superscript"/>
    <w:basedOn w:val="DefaultParagraphFont"/>
    <w:rsid w:val="00F24B09"/>
    <w:rPr>
      <w:sz w:val="16"/>
      <w:vertAlign w:val="superscript"/>
    </w:rPr>
  </w:style>
  <w:style w:type="character" w:customStyle="1" w:styleId="Symbols">
    <w:name w:val="Symbols"/>
    <w:basedOn w:val="DefaultParagraphFont"/>
    <w:rsid w:val="00F24B09"/>
    <w:rPr>
      <w:rFonts w:ascii="Symbol" w:hAnsi="Symbol"/>
    </w:rPr>
  </w:style>
  <w:style w:type="character" w:customStyle="1" w:styleId="MenuOptions">
    <w:name w:val="Menu Options"/>
    <w:basedOn w:val="DefaultParagraphFont"/>
    <w:rsid w:val="00F24B09"/>
    <w:rPr>
      <w:rFonts w:ascii="Arial Narrow" w:hAnsi="Arial Narrow"/>
      <w:smallCaps/>
    </w:rPr>
  </w:style>
  <w:style w:type="character" w:customStyle="1" w:styleId="Buttons">
    <w:name w:val="Buttons"/>
    <w:basedOn w:val="DefaultParagraphFont"/>
    <w:rsid w:val="00F24B09"/>
    <w:rPr>
      <w:b/>
    </w:rPr>
  </w:style>
  <w:style w:type="character" w:customStyle="1" w:styleId="Underlined">
    <w:name w:val="Underlined"/>
    <w:basedOn w:val="DefaultParagraphFont"/>
    <w:rsid w:val="00F24B09"/>
    <w:rPr>
      <w:u w:val="single"/>
    </w:rPr>
  </w:style>
  <w:style w:type="paragraph" w:customStyle="1" w:styleId="TableBodyTextRight">
    <w:name w:val="Table Body Text Right"/>
    <w:basedOn w:val="TableBodyText"/>
    <w:rsid w:val="00F24B09"/>
    <w:pPr>
      <w:widowControl w:val="0"/>
      <w:autoSpaceDE w:val="0"/>
      <w:autoSpaceDN w:val="0"/>
      <w:adjustRightInd w:val="0"/>
      <w:jc w:val="right"/>
    </w:pPr>
    <w:rPr>
      <w:rFonts w:cs="Arial"/>
      <w:szCs w:val="18"/>
    </w:rPr>
  </w:style>
  <w:style w:type="paragraph" w:customStyle="1" w:styleId="CopyrightText">
    <w:name w:val="Copyright Text"/>
    <w:basedOn w:val="BodyText"/>
    <w:rsid w:val="00F24B09"/>
    <w:rPr>
      <w:sz w:val="18"/>
    </w:rPr>
  </w:style>
  <w:style w:type="paragraph" w:customStyle="1" w:styleId="BodySmallRight">
    <w:name w:val="Body Small Right"/>
    <w:basedOn w:val="BodyTextRight"/>
    <w:rsid w:val="00F24B09"/>
    <w:rPr>
      <w:sz w:val="18"/>
      <w:szCs w:val="18"/>
    </w:rPr>
  </w:style>
  <w:style w:type="paragraph" w:customStyle="1" w:styleId="MarginEdition">
    <w:name w:val="Margin Edition"/>
    <w:basedOn w:val="MarginNote"/>
    <w:rsid w:val="00F24B09"/>
    <w:pPr>
      <w:spacing w:before="0" w:after="0"/>
    </w:pPr>
    <w:rPr>
      <w:rFonts w:ascii="Times New Roman" w:hAnsi="Times New Roman"/>
      <w:color w:val="999999"/>
    </w:rPr>
  </w:style>
  <w:style w:type="paragraph" w:customStyle="1" w:styleId="Spacer">
    <w:name w:val="Spacer"/>
    <w:basedOn w:val="Normal"/>
    <w:rsid w:val="00F24B09"/>
    <w:rPr>
      <w:sz w:val="2"/>
      <w:szCs w:val="2"/>
    </w:rPr>
  </w:style>
  <w:style w:type="character" w:customStyle="1" w:styleId="Small">
    <w:name w:val="Small"/>
    <w:basedOn w:val="DefaultParagraphFont"/>
    <w:rsid w:val="00F24B09"/>
    <w:rPr>
      <w:sz w:val="16"/>
    </w:rPr>
  </w:style>
  <w:style w:type="paragraph" w:customStyle="1" w:styleId="WideTable">
    <w:name w:val="Wide Table"/>
    <w:basedOn w:val="Normal"/>
    <w:rsid w:val="00F24B09"/>
    <w:pPr>
      <w:ind w:left="-1418"/>
    </w:pPr>
    <w:rPr>
      <w:sz w:val="2"/>
      <w:szCs w:val="2"/>
    </w:rPr>
  </w:style>
  <w:style w:type="character" w:styleId="PageNumber">
    <w:name w:val="page number"/>
    <w:basedOn w:val="DefaultParagraphFont"/>
    <w:rsid w:val="00F24B09"/>
  </w:style>
  <w:style w:type="paragraph" w:styleId="Quote">
    <w:name w:val="Quote"/>
    <w:basedOn w:val="Heading1"/>
    <w:link w:val="QuoteChar"/>
    <w:qFormat/>
    <w:rsid w:val="00F24B09"/>
    <w:rPr>
      <w:b w:val="0"/>
      <w:sz w:val="72"/>
      <w:szCs w:val="72"/>
      <w:lang w:val="en-NZ"/>
    </w:rPr>
  </w:style>
  <w:style w:type="character" w:customStyle="1" w:styleId="QuoteChar">
    <w:name w:val="Quote Char"/>
    <w:basedOn w:val="DefaultParagraphFont"/>
    <w:link w:val="Quote"/>
    <w:rsid w:val="00F24B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4B09"/>
    <w:pPr>
      <w:pageBreakBefore/>
    </w:pPr>
  </w:style>
  <w:style w:type="paragraph" w:customStyle="1" w:styleId="Border">
    <w:name w:val="Border"/>
    <w:basedOn w:val="Normal"/>
    <w:qFormat/>
    <w:rsid w:val="00F24B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4B09"/>
    <w:rPr>
      <w:b/>
      <w:bCs/>
      <w:i/>
      <w:iCs/>
      <w:color w:val="auto"/>
    </w:rPr>
  </w:style>
  <w:style w:type="paragraph" w:styleId="IntenseQuote">
    <w:name w:val="Intense Quote"/>
    <w:basedOn w:val="Normal"/>
    <w:next w:val="Normal"/>
    <w:link w:val="IntenseQuoteChar"/>
    <w:uiPriority w:val="30"/>
    <w:qFormat/>
    <w:rsid w:val="00F24B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4B0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24B09"/>
    <w:rPr>
      <w:smallCaps/>
      <w:color w:val="auto"/>
      <w:u w:val="single"/>
    </w:rPr>
  </w:style>
  <w:style w:type="character" w:styleId="IntenseReference">
    <w:name w:val="Intense Reference"/>
    <w:basedOn w:val="DefaultParagraphFont"/>
    <w:uiPriority w:val="32"/>
    <w:qFormat/>
    <w:rsid w:val="00F24B09"/>
    <w:rPr>
      <w:b/>
      <w:bCs/>
      <w:smallCaps/>
      <w:color w:val="auto"/>
      <w:spacing w:val="5"/>
      <w:u w:val="single"/>
    </w:rPr>
  </w:style>
  <w:style w:type="paragraph" w:customStyle="1" w:styleId="2ColumnHeading">
    <w:name w:val="2Column Heading"/>
    <w:basedOn w:val="BodyText"/>
    <w:qFormat/>
    <w:rsid w:val="00F24B09"/>
    <w:pPr>
      <w:spacing w:after="60"/>
      <w:ind w:left="-2268"/>
    </w:pPr>
    <w:rPr>
      <w:b/>
    </w:rPr>
  </w:style>
  <w:style w:type="paragraph" w:customStyle="1" w:styleId="Heading1TOC">
    <w:name w:val="Heading1 TOC"/>
    <w:basedOn w:val="Normal"/>
    <w:qFormat/>
    <w:rsid w:val="00F24B09"/>
    <w:pPr>
      <w:spacing w:before="240" w:after="120"/>
    </w:pPr>
    <w:rPr>
      <w:rFonts w:ascii="Times New Roman" w:hAnsi="Times New Roman"/>
      <w:b/>
      <w:sz w:val="32"/>
    </w:rPr>
  </w:style>
  <w:style w:type="paragraph" w:customStyle="1" w:styleId="Heading2TOC">
    <w:name w:val="Heading2 TOC"/>
    <w:basedOn w:val="Normal"/>
    <w:qFormat/>
    <w:rsid w:val="00F24B09"/>
    <w:pPr>
      <w:spacing w:before="240" w:after="60"/>
    </w:pPr>
    <w:rPr>
      <w:rFonts w:ascii="Times New Roman" w:hAnsi="Times New Roman"/>
      <w:b/>
      <w:sz w:val="28"/>
    </w:rPr>
  </w:style>
  <w:style w:type="character" w:customStyle="1" w:styleId="Underline">
    <w:name w:val="Underline"/>
    <w:basedOn w:val="DefaultParagraphFont"/>
    <w:qFormat/>
    <w:rsid w:val="00F24B09"/>
    <w:rPr>
      <w:u w:val="single"/>
    </w:rPr>
  </w:style>
  <w:style w:type="paragraph" w:styleId="BalloonText">
    <w:name w:val="Balloon Text"/>
    <w:basedOn w:val="Normal"/>
    <w:link w:val="BalloonTextChar"/>
    <w:rsid w:val="00F24B09"/>
    <w:rPr>
      <w:rFonts w:ascii="Tahoma" w:hAnsi="Tahoma" w:cs="Tahoma"/>
      <w:sz w:val="16"/>
      <w:szCs w:val="16"/>
    </w:rPr>
  </w:style>
  <w:style w:type="character" w:customStyle="1" w:styleId="BalloonTextChar">
    <w:name w:val="Balloon Text Char"/>
    <w:basedOn w:val="DefaultParagraphFont"/>
    <w:link w:val="BalloonText"/>
    <w:rsid w:val="00F24B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4B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4B0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1775</Words>
  <Characters>11557</Characters>
  <Application>Microsoft Office Word</Application>
  <DocSecurity>0</DocSecurity>
  <Lines>385</Lines>
  <Paragraphs>237</Paragraphs>
  <ScaleCrop>false</ScaleCrop>
  <Company>Author-it Software Corporation Ltd.</Company>
  <LinksUpToDate>false</LinksUpToDate>
  <CharactersWithSpaces>13267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CPPSEC2003B Work effectively in the security industry</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2012-05-26T06:19:00Z</dcterms:created>
  <dcterms:modified xsi:type="dcterms:W3CDTF">2012-05-26T06:19:00Z</dcterms:modified>
</cp:coreProperties>
</file>