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1D5" w:rsidP="004051D5">
      <w:pPr>
        <w:pStyle w:val="Title"/>
      </w:pPr>
      <w:r>
        <w:fldChar w:fldCharType="begin"/>
      </w:r>
      <w:r>
        <w:instrText xml:space="preserve"> TITLE   \* MERGEFORMAT </w:instrText>
      </w:r>
      <w:r>
        <w:fldChar w:fldCharType="separate"/>
      </w:r>
      <w:r>
        <w:t>CPPSEC2001A Communicate effectively in the security industry</w:t>
      </w:r>
      <w:r>
        <w:fldChar w:fldCharType="end"/>
      </w:r>
    </w:p>
    <w:p w:rsidR="004051D5" w:rsidP="004051D5">
      <w:pPr>
        <w:pStyle w:val="Version"/>
        <w:sectPr w:rsidSect="006B3A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ACF" w:rsidP="006B3ACF">
      <w:pPr>
        <w:pStyle w:val="SuperHeading"/>
      </w:pPr>
      <w:r w:rsidRPr="006B3ACF">
        <w:t>CPPSEC2001A Communicate effectively in the security industry</w:t>
      </w:r>
    </w:p>
    <w:p w:rsidR="00000000" w:rsidRPr="006B3ACF" w:rsidP="006B3ACF">
      <w:pPr>
        <w:pStyle w:val="Heading1"/>
      </w:pPr>
      <w:bookmarkStart w:id="1" w:name="O_270173"/>
      <w:bookmarkEnd w:id="1"/>
      <w:r w:rsidRPr="006B3ACF">
        <w:t>Modification History</w:t>
      </w:r>
    </w:p>
    <w:p w:rsidR="00000000" w:rsidRPr="006B3ACF" w:rsidP="006B3ACF">
      <w:pPr>
        <w:pStyle w:val="BodyText"/>
      </w:pPr>
      <w:r w:rsidRPr="006B3ACF">
        <w:t>Not Applicable</w:t>
      </w:r>
    </w:p>
    <w:p w:rsidR="00000000" w:rsidRPr="006B3ACF" w:rsidP="006B3ACF">
      <w:pPr>
        <w:pStyle w:val="AllowPageBreak"/>
      </w:pPr>
    </w:p>
    <w:p w:rsidR="00000000" w:rsidRPr="006B3ACF" w:rsidP="006B3ACF">
      <w:pPr>
        <w:pStyle w:val="Heading1"/>
      </w:pPr>
      <w:bookmarkStart w:id="2" w:name="O_201660"/>
      <w:bookmarkEnd w:id="2"/>
      <w:r w:rsidRPr="006B3ACF">
        <w:t>Unit Descriptor</w:t>
      </w:r>
    </w:p>
    <w:tbl>
      <w:tblPr>
        <w:tblW w:w="0" w:type="auto"/>
        <w:tblLayout w:type="fixed"/>
        <w:tblCellMar>
          <w:left w:w="62" w:type="dxa"/>
          <w:right w:w="62" w:type="dxa"/>
        </w:tblCellMar>
        <w:tblLook w:val="0000"/>
      </w:tblPr>
      <w:tblGrid>
        <w:gridCol w:w="2391"/>
        <w:gridCol w:w="6131"/>
      </w:tblGrid>
      <w:tr w:rsidTr="004051D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This unit of competency specifies the outcomes required to apply verbal, non-verbal and wr</w:t>
            </w:r>
            <w:r w:rsidRPr="006B3ACF">
              <w:t>itten communication skills for effective interaction with people in the security industry.  It requires the ability to accurately receive and relay information, and to complete routine correspondence and documentation.  The unit also requires the ability t</w:t>
            </w:r>
            <w:r w:rsidRPr="006B3ACF">
              <w:t xml:space="preserve">o adapt interpersonal styles and techniques to varying social and cultural environments.  </w:t>
            </w:r>
          </w:p>
          <w:p w:rsidR="00000000" w:rsidRPr="006B3ACF" w:rsidP="006B3ACF">
            <w:pPr>
              <w:pStyle w:val="BodyText"/>
            </w:pPr>
            <w:r w:rsidRPr="006B3ACF">
              <w:t>This unit may form part of the licensing requirements for persons engaged in security operations in those states and territories where these are regulated activities</w:t>
            </w:r>
            <w:r w:rsidRPr="006B3ACF">
              <w:t>.</w:t>
            </w:r>
          </w:p>
        </w:tc>
      </w:tr>
    </w:tbl>
    <w:p w:rsidR="004051D5" w:rsidP="006B3ACF">
      <w:pPr>
        <w:pStyle w:val="BodyText"/>
      </w:pPr>
    </w:p>
    <w:p w:rsidR="004051D5" w:rsidP="006B3ACF">
      <w:pPr>
        <w:pStyle w:val="BodyText"/>
      </w:pPr>
    </w:p>
    <w:p w:rsidR="00000000" w:rsidRPr="006B3ACF" w:rsidP="006B3ACF">
      <w:pPr>
        <w:pStyle w:val="Heading1"/>
      </w:pPr>
      <w:bookmarkStart w:id="3" w:name="O_201662"/>
      <w:bookmarkEnd w:id="3"/>
      <w:r w:rsidRPr="006B3ACF">
        <w:t>Application of the Unit</w:t>
      </w:r>
    </w:p>
    <w:tbl>
      <w:tblPr>
        <w:tblW w:w="0" w:type="auto"/>
        <w:tblLayout w:type="fixed"/>
        <w:tblCellMar>
          <w:left w:w="62" w:type="dxa"/>
          <w:right w:w="62" w:type="dxa"/>
        </w:tblCellMar>
        <w:tblLook w:val="0000"/>
      </w:tblPr>
      <w:tblGrid>
        <w:gridCol w:w="2391"/>
        <w:gridCol w:w="6131"/>
      </w:tblGrid>
      <w:tr w:rsidTr="004051D5">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 xml:space="preserve">This unit of competency has wide application in a range of work roles in the security industry.  Work is performed under supervision and competency </w:t>
            </w:r>
            <w:r w:rsidRPr="006B3ACF">
              <w:t>requires some judgement and decision-making.  The knowledge and skills described in this unit are to be applied within relevant legislative and organisational guidelines.</w:t>
            </w:r>
          </w:p>
        </w:tc>
      </w:tr>
    </w:tbl>
    <w:p w:rsidR="004051D5" w:rsidP="006B3ACF">
      <w:pPr>
        <w:pStyle w:val="BodyText"/>
      </w:pPr>
    </w:p>
    <w:p w:rsidR="004051D5" w:rsidP="006B3ACF">
      <w:pPr>
        <w:pStyle w:val="BodyText"/>
      </w:pPr>
    </w:p>
    <w:p w:rsidR="00000000" w:rsidRPr="006B3ACF" w:rsidP="006B3ACF">
      <w:pPr>
        <w:pStyle w:val="Heading1"/>
      </w:pPr>
      <w:bookmarkStart w:id="4" w:name="O_278433"/>
      <w:bookmarkEnd w:id="4"/>
      <w:r w:rsidRPr="006B3ACF">
        <w:t>Licensing/Regulatory Information</w:t>
      </w:r>
    </w:p>
    <w:p w:rsidR="00000000" w:rsidRPr="006B3ACF" w:rsidP="006B3ACF">
      <w:pPr>
        <w:pStyle w:val="BodyText"/>
      </w:pPr>
      <w:r w:rsidRPr="006B3ACF">
        <w:t>Refer to Unit Descriptor</w:t>
      </w:r>
    </w:p>
    <w:p w:rsidR="00000000" w:rsidRPr="006B3ACF" w:rsidP="006B3ACF">
      <w:pPr>
        <w:pStyle w:val="AllowPageBreak"/>
      </w:pPr>
    </w:p>
    <w:p w:rsidR="00000000" w:rsidRPr="006B3ACF" w:rsidP="006B3ACF">
      <w:pPr>
        <w:pStyle w:val="Heading1"/>
      </w:pPr>
      <w:bookmarkStart w:id="5" w:name="O_283554"/>
      <w:bookmarkEnd w:id="5"/>
      <w:r w:rsidRPr="006B3ACF">
        <w:t>Pre-Requisites</w:t>
      </w:r>
    </w:p>
    <w:p w:rsidR="00000000" w:rsidRPr="006B3ACF" w:rsidP="006B3ACF">
      <w:pPr>
        <w:pStyle w:val="BodyText"/>
      </w:pPr>
      <w:r w:rsidRPr="006B3ACF">
        <w:t>Not Applicable</w:t>
      </w:r>
    </w:p>
    <w:p w:rsidR="00000000" w:rsidRPr="006B3ACF" w:rsidP="006B3ACF">
      <w:pPr>
        <w:pStyle w:val="AllowPageBreak"/>
      </w:pPr>
    </w:p>
    <w:p w:rsidR="00000000" w:rsidRPr="006B3ACF" w:rsidP="006B3ACF">
      <w:pPr>
        <w:pStyle w:val="Heading1"/>
      </w:pPr>
      <w:bookmarkStart w:id="6" w:name="O_201661"/>
      <w:bookmarkEnd w:id="6"/>
      <w:r w:rsidRPr="006B3ACF">
        <w:t>Employability Skills Information</w:t>
      </w:r>
    </w:p>
    <w:tbl>
      <w:tblPr>
        <w:tblW w:w="0" w:type="auto"/>
        <w:tblLayout w:type="fixed"/>
        <w:tblCellMar>
          <w:left w:w="62" w:type="dxa"/>
          <w:right w:w="62" w:type="dxa"/>
        </w:tblCellMar>
        <w:tblLook w:val="0000"/>
      </w:tblPr>
      <w:tblGrid>
        <w:gridCol w:w="2624"/>
        <w:gridCol w:w="5898"/>
      </w:tblGrid>
      <w:tr w:rsidTr="004051D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This unit contains employability skills.</w:t>
            </w:r>
          </w:p>
        </w:tc>
      </w:tr>
    </w:tbl>
    <w:p w:rsidR="004051D5" w:rsidP="006B3ACF">
      <w:pPr>
        <w:pStyle w:val="BodyText"/>
      </w:pPr>
    </w:p>
    <w:p w:rsidR="004051D5" w:rsidP="006B3ACF">
      <w:pPr>
        <w:pStyle w:val="BodyText"/>
      </w:pPr>
    </w:p>
    <w:p w:rsidR="00000000" w:rsidRPr="006B3ACF" w:rsidP="006B3ACF">
      <w:pPr>
        <w:pStyle w:val="Heading1"/>
      </w:pPr>
      <w:bookmarkStart w:id="7" w:name="O_288219"/>
      <w:bookmarkEnd w:id="7"/>
      <w:r w:rsidRPr="006B3ACF">
        <w:t>Elements and Performance Criteria Pre-Content</w:t>
      </w:r>
    </w:p>
    <w:tbl>
      <w:tblPr>
        <w:tblW w:w="0" w:type="auto"/>
        <w:tblLayout w:type="fixed"/>
        <w:tblCellMar>
          <w:left w:w="62" w:type="dxa"/>
          <w:right w:w="62" w:type="dxa"/>
        </w:tblCellMar>
        <w:tblLook w:val="0000"/>
      </w:tblPr>
      <w:tblGrid>
        <w:gridCol w:w="2412"/>
        <w:gridCol w:w="6110"/>
      </w:tblGrid>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 xml:space="preserve">Performance criteria describe the required performance needed to demonstrate achievement of the element. Where </w:t>
            </w:r>
            <w:r w:rsidRPr="006B3ACF">
              <w:rPr>
                <w:rStyle w:val="BoldandItalics"/>
              </w:rPr>
              <w:t>bold italicised</w:t>
            </w:r>
            <w:r w:rsidRPr="006B3ACF">
              <w:t xml:space="preserve"> text is used, further information is detailed in the required s</w:t>
            </w:r>
            <w:r w:rsidRPr="006B3ACF">
              <w:t>kills and knowledge section and/or the range statement. Assessment of performance is to be consistent with the evidence guide.</w:t>
            </w:r>
          </w:p>
        </w:tc>
      </w:tr>
    </w:tbl>
    <w:p w:rsidR="00000000" w:rsidRPr="006B3ACF" w:rsidP="006B3ACF">
      <w:pPr>
        <w:pStyle w:val="BodyText"/>
      </w:pPr>
    </w:p>
    <w:p w:rsidR="00000000" w:rsidRPr="006B3ACF" w:rsidP="006B3ACF">
      <w:pPr>
        <w:pStyle w:val="AllowPageBreak"/>
      </w:pPr>
    </w:p>
    <w:p w:rsidR="00000000" w:rsidRPr="006B3ACF" w:rsidP="006B3ACF">
      <w:pPr>
        <w:pStyle w:val="Heading1"/>
      </w:pPr>
      <w:bookmarkStart w:id="8" w:name="O_234886"/>
      <w:bookmarkEnd w:id="8"/>
      <w:r w:rsidRPr="006B3ACF">
        <w:t>Elements and Performance Criteria</w:t>
      </w:r>
    </w:p>
    <w:tbl>
      <w:tblPr>
        <w:tblW w:w="0" w:type="auto"/>
        <w:tblLayout w:type="fixed"/>
        <w:tblCellMar>
          <w:left w:w="62" w:type="dxa"/>
          <w:right w:w="62" w:type="dxa"/>
        </w:tblCellMar>
        <w:tblLook w:val="0000"/>
      </w:tblPr>
      <w:tblGrid>
        <w:gridCol w:w="2412"/>
        <w:gridCol w:w="6110"/>
      </w:tblGrid>
      <w:tr w:rsidTr="004051D5">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B3ACF" w:rsidP="006B3ACF">
            <w:pPr>
              <w:pStyle w:val="List"/>
            </w:pPr>
            <w:r w:rsidRPr="006B3AC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B3ACF">
            <w:pPr>
              <w:pStyle w:val="List"/>
              <w:rPr>
                <w:lang w:val="en-NZ"/>
              </w:rPr>
            </w:pPr>
            <w:r w:rsidRPr="006B3ACF">
              <w:rPr>
                <w:rStyle w:val="SpecialBold"/>
              </w:rPr>
              <w:t>PERFORMANCE CRITERIA</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List"/>
              <w:rPr>
                <w:lang w:val="en-NZ"/>
              </w:rPr>
            </w:pPr>
            <w:r w:rsidRPr="006B3ACF">
              <w:rPr>
                <w:rStyle w:val="SpecialBold"/>
              </w:rPr>
              <w:t>1</w:t>
            </w:r>
            <w:r w:rsidRPr="006B3ACF">
              <w:tab/>
            </w:r>
            <w:r w:rsidRPr="006B3ACF">
              <w:rPr>
                <w:rStyle w:val="SpecialBold"/>
              </w:rPr>
              <w:t>Receive and understand information</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
            </w:pPr>
            <w:r w:rsidRPr="006B3ACF">
              <w:t>1.1</w:t>
            </w:r>
            <w:r w:rsidRPr="006B3ACF">
              <w:tab/>
            </w:r>
            <w:r w:rsidRPr="006B3ACF">
              <w:rPr>
                <w:rStyle w:val="BoldandItalics"/>
              </w:rPr>
              <w:t>Information</w:t>
            </w:r>
            <w:r w:rsidRPr="006B3ACF">
              <w:t xml:space="preserve"> is received and checked against </w:t>
            </w:r>
            <w:r w:rsidRPr="006B3ACF">
              <w:rPr>
                <w:rStyle w:val="BoldandItalics"/>
              </w:rPr>
              <w:t>assignment instructions</w:t>
            </w:r>
            <w:r w:rsidRPr="006B3ACF">
              <w:t>.</w:t>
            </w:r>
          </w:p>
          <w:p w:rsidR="00000000" w:rsidRPr="006B3ACF" w:rsidP="006B3ACF">
            <w:pPr>
              <w:pStyle w:val="List"/>
            </w:pPr>
            <w:r w:rsidRPr="006B3ACF">
              <w:t>1.2</w:t>
            </w:r>
            <w:r w:rsidRPr="006B3ACF">
              <w:tab/>
              <w:t>Observation and active listening skills are used to obtain verbal and non-verbal information.</w:t>
            </w:r>
          </w:p>
          <w:p w:rsidR="00000000" w:rsidRPr="006B3ACF" w:rsidP="006B3ACF">
            <w:pPr>
              <w:pStyle w:val="List"/>
            </w:pPr>
            <w:r w:rsidRPr="006B3ACF">
              <w:t>1.3</w:t>
            </w:r>
            <w:r w:rsidRPr="006B3ACF">
              <w:tab/>
              <w:t xml:space="preserve">Information is checked with </w:t>
            </w:r>
            <w:r w:rsidRPr="006B3ACF">
              <w:rPr>
                <w:rStyle w:val="BoldandItalics"/>
              </w:rPr>
              <w:t>relevant persons</w:t>
            </w:r>
            <w:r w:rsidRPr="006B3ACF">
              <w:t xml:space="preserve"> to confirm and summarise understanding.</w:t>
            </w:r>
          </w:p>
          <w:p w:rsidR="00000000" w:rsidP="006B3ACF">
            <w:pPr>
              <w:pStyle w:val="List"/>
              <w:rPr>
                <w:lang w:val="en-NZ"/>
              </w:rPr>
            </w:pPr>
            <w:r w:rsidRPr="006B3ACF">
              <w:t>1.4</w:t>
            </w:r>
            <w:r w:rsidRPr="006B3ACF">
              <w:tab/>
              <w:t>Areas of uncertainty or misunderstanding are identified and explained.</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List"/>
              <w:rPr>
                <w:lang w:val="en-NZ"/>
              </w:rPr>
            </w:pPr>
            <w:r w:rsidRPr="006B3ACF">
              <w:rPr>
                <w:rStyle w:val="SpecialBold"/>
              </w:rPr>
              <w:t>2</w:t>
            </w:r>
            <w:r w:rsidRPr="006B3ACF">
              <w:tab/>
            </w:r>
            <w:r w:rsidRPr="006B3ACF">
              <w:rPr>
                <w:rStyle w:val="SpecialBold"/>
              </w:rPr>
              <w:t>Communicate with others</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
            </w:pPr>
            <w:r w:rsidRPr="006B3ACF">
              <w:t>2.1</w:t>
            </w:r>
            <w:r w:rsidRPr="006B3ACF">
              <w:tab/>
              <w:t xml:space="preserve">Communication with others is courteous and reflects understanding and respect for individual </w:t>
            </w:r>
            <w:r w:rsidRPr="006B3ACF">
              <w:rPr>
                <w:rStyle w:val="BoldandItalics"/>
              </w:rPr>
              <w:t>social and cultural differences</w:t>
            </w:r>
            <w:r w:rsidRPr="006B3ACF">
              <w:t>.</w:t>
            </w:r>
          </w:p>
          <w:p w:rsidR="00000000" w:rsidRPr="006B3ACF" w:rsidP="006B3ACF">
            <w:pPr>
              <w:pStyle w:val="List"/>
            </w:pPr>
            <w:r w:rsidRPr="006B3ACF">
              <w:t>2.2</w:t>
            </w:r>
            <w:r w:rsidRPr="006B3ACF">
              <w:tab/>
              <w:t>Verbal communicatio</w:t>
            </w:r>
            <w:r w:rsidRPr="006B3ACF">
              <w:t xml:space="preserve">n is clear and concise using language appropriate to the audience and assignment instructions. </w:t>
            </w:r>
          </w:p>
          <w:p w:rsidR="00000000" w:rsidRPr="006B3ACF" w:rsidP="006B3ACF">
            <w:pPr>
              <w:pStyle w:val="List"/>
            </w:pPr>
            <w:r w:rsidRPr="006B3ACF">
              <w:t>2.3</w:t>
            </w:r>
            <w:r w:rsidRPr="006B3ACF">
              <w:tab/>
              <w:t xml:space="preserve">Appropriate </w:t>
            </w:r>
            <w:r w:rsidRPr="006B3ACF">
              <w:rPr>
                <w:rStyle w:val="BoldandItalics"/>
              </w:rPr>
              <w:t>communication techniques</w:t>
            </w:r>
            <w:r w:rsidRPr="006B3ACF">
              <w:t xml:space="preserve"> are used to develop and maintain confidence with others.</w:t>
            </w:r>
          </w:p>
          <w:p w:rsidR="00000000" w:rsidP="006B3ACF">
            <w:pPr>
              <w:pStyle w:val="List"/>
              <w:rPr>
                <w:lang w:val="en-NZ"/>
              </w:rPr>
            </w:pPr>
            <w:r w:rsidRPr="006B3ACF">
              <w:t>2.4</w:t>
            </w:r>
            <w:r w:rsidRPr="006B3ACF">
              <w:tab/>
              <w:t xml:space="preserve">Organisational </w:t>
            </w:r>
            <w:r w:rsidRPr="006B3ACF">
              <w:rPr>
                <w:rStyle w:val="BoldandItalics"/>
              </w:rPr>
              <w:t>communication channels and equipment</w:t>
            </w:r>
            <w:r w:rsidRPr="006B3ACF">
              <w:t xml:space="preserve"> are id</w:t>
            </w:r>
            <w:r w:rsidRPr="006B3ACF">
              <w:t>entified and used to accurately exchange information.</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List"/>
              <w:rPr>
                <w:lang w:val="en-NZ"/>
              </w:rPr>
            </w:pPr>
            <w:r w:rsidRPr="006B3ACF">
              <w:rPr>
                <w:rStyle w:val="SpecialBold"/>
              </w:rPr>
              <w:t>3</w:t>
            </w:r>
            <w:r w:rsidRPr="006B3ACF">
              <w:tab/>
            </w:r>
            <w:r w:rsidRPr="006B3ACF">
              <w:rPr>
                <w:rStyle w:val="SpecialBold"/>
              </w:rPr>
              <w:t>Record security information</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
            </w:pPr>
            <w:r w:rsidRPr="006B3ACF">
              <w:t>3.1</w:t>
            </w:r>
            <w:r w:rsidRPr="006B3ACF">
              <w:tab/>
              <w:t xml:space="preserve">Information is recorded using </w:t>
            </w:r>
            <w:r w:rsidRPr="006B3ACF">
              <w:rPr>
                <w:rStyle w:val="BoldandItalics"/>
              </w:rPr>
              <w:t>appropriate procedures and materials</w:t>
            </w:r>
            <w:r w:rsidRPr="006B3ACF">
              <w:t>.</w:t>
            </w:r>
          </w:p>
          <w:p w:rsidR="00000000" w:rsidRPr="006B3ACF" w:rsidP="006B3ACF">
            <w:pPr>
              <w:pStyle w:val="List"/>
            </w:pPr>
            <w:r w:rsidRPr="006B3ACF">
              <w:t>3.2</w:t>
            </w:r>
            <w:r w:rsidRPr="006B3ACF">
              <w:tab/>
              <w:t>Written information meets organisational standards for language, accuracy and relevance and ca</w:t>
            </w:r>
            <w:r w:rsidRPr="006B3ACF">
              <w:t>n be used for legal purposes.</w:t>
            </w:r>
          </w:p>
          <w:p w:rsidR="00000000" w:rsidRPr="006B3ACF" w:rsidP="006B3ACF">
            <w:pPr>
              <w:pStyle w:val="List"/>
            </w:pPr>
            <w:r w:rsidRPr="006B3ACF">
              <w:t>3.3</w:t>
            </w:r>
            <w:r w:rsidRPr="006B3ACF">
              <w:tab/>
            </w:r>
            <w:r w:rsidRPr="006B3ACF">
              <w:rPr>
                <w:rStyle w:val="BoldandItalics"/>
              </w:rPr>
              <w:t>Business equipment and technology</w:t>
            </w:r>
            <w:r w:rsidRPr="006B3ACF">
              <w:t xml:space="preserve"> is used to present concise information in suitable format within designated timeframes.</w:t>
            </w:r>
          </w:p>
          <w:p w:rsidR="00000000" w:rsidRPr="006B3ACF" w:rsidP="006B3ACF">
            <w:pPr>
              <w:pStyle w:val="List"/>
            </w:pPr>
            <w:r w:rsidRPr="006B3ACF">
              <w:t>3.4</w:t>
            </w:r>
            <w:r w:rsidRPr="006B3ACF">
              <w:tab/>
              <w:t xml:space="preserve">Information is maintained in accordance with </w:t>
            </w:r>
            <w:r w:rsidRPr="006B3ACF">
              <w:rPr>
                <w:rStyle w:val="BoldandItalics"/>
              </w:rPr>
              <w:t>relevant legislative</w:t>
            </w:r>
            <w:r w:rsidRPr="006B3ACF">
              <w:t xml:space="preserve"> </w:t>
            </w:r>
            <w:r w:rsidRPr="006B3ACF">
              <w:rPr>
                <w:rStyle w:val="BoldandItalics"/>
              </w:rPr>
              <w:t>and organisational requirements</w:t>
            </w:r>
            <w:r w:rsidRPr="006B3ACF">
              <w:t>.</w:t>
            </w:r>
          </w:p>
        </w:tc>
      </w:tr>
    </w:tbl>
    <w:p w:rsidR="004051D5" w:rsidP="006B3ACF">
      <w:pPr>
        <w:pStyle w:val="BodyText"/>
      </w:pPr>
    </w:p>
    <w:p w:rsidR="004051D5" w:rsidP="006B3ACF">
      <w:pPr>
        <w:pStyle w:val="BodyText"/>
      </w:pPr>
    </w:p>
    <w:p w:rsidR="00000000" w:rsidRPr="006B3ACF" w:rsidP="006B3ACF">
      <w:pPr>
        <w:pStyle w:val="Heading1"/>
      </w:pPr>
      <w:bookmarkStart w:id="9" w:name="O_258836"/>
      <w:bookmarkEnd w:id="9"/>
      <w:r w:rsidRPr="006B3ACF">
        <w:t>Required Skills and Knowledge</w:t>
      </w:r>
    </w:p>
    <w:tbl>
      <w:tblPr>
        <w:tblW w:w="0" w:type="auto"/>
        <w:tblLayout w:type="fixed"/>
        <w:tblCellMar>
          <w:left w:w="62" w:type="dxa"/>
          <w:right w:w="62" w:type="dxa"/>
        </w:tblCellMar>
        <w:tblLook w:val="0000"/>
      </w:tblPr>
      <w:tblGrid>
        <w:gridCol w:w="8522"/>
      </w:tblGrid>
      <w:tr w:rsidTr="004051D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REQUIRED SKILLS AND KNOWLEDGE</w:t>
            </w:r>
          </w:p>
        </w:tc>
      </w:tr>
      <w:tr w:rsidTr="004051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t>This section describes the skills and knowledge and their level required for this unit.</w:t>
            </w:r>
          </w:p>
        </w:tc>
      </w:tr>
      <w:tr w:rsidTr="004051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Required skills</w:t>
            </w:r>
          </w:p>
        </w:tc>
      </w:tr>
      <w:tr w:rsidTr="004051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basic information technology</w:t>
            </w:r>
          </w:p>
          <w:p w:rsidR="00000000" w:rsidRPr="006B3ACF" w:rsidP="006B3ACF">
            <w:pPr>
              <w:pStyle w:val="ListBullet"/>
            </w:pPr>
            <w:r w:rsidRPr="006B3ACF">
              <w:t>communicate effectively using language concepts familiar to young people taking into account age, cognitive (intellectual) ability and English language skills</w:t>
            </w:r>
          </w:p>
          <w:p w:rsidR="00000000" w:rsidRPr="006B3ACF" w:rsidP="006B3ACF">
            <w:pPr>
              <w:pStyle w:val="ListBullet"/>
            </w:pPr>
            <w:r w:rsidRPr="006B3ACF">
              <w:t xml:space="preserve">communication skills to relate to people from a range of social, cultural and ethnic backgrounds </w:t>
            </w:r>
            <w:r w:rsidRPr="006B3ACF">
              <w:t xml:space="preserve">and varying physical and mental abilities </w:t>
            </w:r>
          </w:p>
          <w:p w:rsidR="00000000" w:rsidRPr="006B3ACF" w:rsidP="006B3ACF">
            <w:pPr>
              <w:pStyle w:val="ListBullet"/>
            </w:pPr>
            <w:r w:rsidRPr="006B3ACF">
              <w:t>complete basic workplace documentation</w:t>
            </w:r>
          </w:p>
          <w:p w:rsidR="00000000" w:rsidRPr="006B3ACF" w:rsidP="006B3ACF">
            <w:pPr>
              <w:pStyle w:val="ListBullet"/>
            </w:pPr>
            <w:r w:rsidRPr="006B3ACF">
              <w:t>literacy skills to understand and communicate security information (reading, writing, speaking, numeracy and listening)</w:t>
            </w:r>
          </w:p>
          <w:p w:rsidR="00000000" w:rsidRPr="006B3ACF" w:rsidP="006B3ACF">
            <w:pPr>
              <w:pStyle w:val="ListBullet"/>
            </w:pPr>
            <w:r w:rsidRPr="006B3ACF">
              <w:t>numeracy skills to estimate time to complete work task</w:t>
            </w:r>
            <w:r w:rsidRPr="006B3ACF">
              <w:t xml:space="preserve">s </w:t>
            </w:r>
          </w:p>
          <w:p w:rsidR="00000000" w:rsidRPr="006B3ACF" w:rsidP="006B3ACF">
            <w:pPr>
              <w:pStyle w:val="ListBullet"/>
            </w:pPr>
            <w:r w:rsidRPr="006B3ACF">
              <w:t>observation</w:t>
            </w:r>
          </w:p>
          <w:p w:rsidR="00000000" w:rsidRPr="006B3ACF" w:rsidP="006B3ACF">
            <w:pPr>
              <w:pStyle w:val="ListBullet"/>
            </w:pPr>
            <w:r w:rsidRPr="006B3ACF">
              <w:t>questioning to check understanding</w:t>
            </w:r>
          </w:p>
          <w:p w:rsidR="00000000" w:rsidRPr="006B3ACF" w:rsidP="006B3ACF">
            <w:pPr>
              <w:pStyle w:val="ListBullet"/>
            </w:pPr>
            <w:r w:rsidRPr="006B3ACF">
              <w:t>solve routine problems</w:t>
            </w:r>
          </w:p>
          <w:p w:rsidR="00000000" w:rsidRPr="006B3ACF" w:rsidP="006B3ACF">
            <w:pPr>
              <w:pStyle w:val="ListBullet"/>
            </w:pPr>
            <w:r w:rsidRPr="006B3ACF">
              <w:t>summarise information received</w:t>
            </w:r>
          </w:p>
          <w:p w:rsidR="00000000" w:rsidRPr="006B3ACF" w:rsidP="006B3ACF">
            <w:pPr>
              <w:pStyle w:val="ListBullet"/>
            </w:pPr>
            <w:r w:rsidRPr="006B3ACF">
              <w:t xml:space="preserve">verbally and electronically receive, interpret and transmit information </w:t>
            </w:r>
          </w:p>
          <w:p w:rsidR="00000000" w:rsidP="006B3ACF">
            <w:pPr>
              <w:pStyle w:val="ListBullet"/>
              <w:rPr>
                <w:lang w:val="en-NZ"/>
              </w:rPr>
            </w:pPr>
            <w:r w:rsidRPr="006B3ACF">
              <w:t>work effectively on an individual basis and as part of a team.</w:t>
            </w:r>
          </w:p>
        </w:tc>
      </w:tr>
      <w:tr w:rsidTr="004051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Required knowledge</w:t>
            </w:r>
          </w:p>
        </w:tc>
      </w:tr>
      <w:tr w:rsidTr="004051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approved communication terminology and call signs</w:t>
            </w:r>
          </w:p>
          <w:p w:rsidR="00000000" w:rsidRPr="006B3ACF" w:rsidP="006B3ACF">
            <w:pPr>
              <w:pStyle w:val="ListBullet"/>
            </w:pPr>
            <w:r w:rsidRPr="006B3ACF">
              <w:t>difference between negative and positive language</w:t>
            </w:r>
          </w:p>
          <w:p w:rsidR="00000000" w:rsidRPr="006B3ACF" w:rsidP="006B3ACF">
            <w:pPr>
              <w:pStyle w:val="ListBullet"/>
            </w:pPr>
            <w:r w:rsidRPr="006B3ACF">
              <w:t>differences between written and spoken English</w:t>
            </w:r>
          </w:p>
          <w:p w:rsidR="00000000" w:rsidRPr="006B3ACF" w:rsidP="006B3ACF">
            <w:pPr>
              <w:pStyle w:val="ListBullet"/>
            </w:pPr>
            <w:r w:rsidRPr="006B3ACF">
              <w:t>how to read and use body language to gain confidence of others</w:t>
            </w:r>
          </w:p>
          <w:p w:rsidR="00000000" w:rsidRPr="006B3ACF" w:rsidP="006B3ACF">
            <w:pPr>
              <w:pStyle w:val="ListBullet"/>
            </w:pPr>
            <w:r w:rsidRPr="006B3ACF">
              <w:t>how to record information</w:t>
            </w:r>
            <w:r w:rsidRPr="006B3ACF">
              <w:t xml:space="preserve"> which may be used for legal purposes.</w:t>
            </w:r>
          </w:p>
          <w:p w:rsidR="00000000" w:rsidRPr="006B3ACF" w:rsidP="006B3ACF">
            <w:pPr>
              <w:pStyle w:val="ListBullet"/>
            </w:pPr>
            <w:r w:rsidRPr="006B3ACF">
              <w:t>how to safeguard confidential information</w:t>
            </w:r>
          </w:p>
          <w:p w:rsidR="00000000" w:rsidRPr="006B3ACF" w:rsidP="006B3ACF">
            <w:pPr>
              <w:pStyle w:val="ListBullet"/>
            </w:pPr>
            <w:r w:rsidRPr="006B3ACF">
              <w:t>how to use business equipment to present information</w:t>
            </w:r>
          </w:p>
          <w:p w:rsidR="00000000" w:rsidRPr="006B3ACF" w:rsidP="006B3ACF">
            <w:pPr>
              <w:pStyle w:val="ListBullet"/>
            </w:pPr>
            <w:r w:rsidRPr="006B3ACF">
              <w:t>organisational communication channels and procedures</w:t>
            </w:r>
          </w:p>
          <w:p w:rsidR="00000000" w:rsidRPr="006B3ACF" w:rsidP="006B3ACF">
            <w:pPr>
              <w:pStyle w:val="ListBullet"/>
            </w:pPr>
            <w:r w:rsidRPr="006B3ACF">
              <w:t>organisational standards for the presentation and maintenance of writ</w:t>
            </w:r>
            <w:r w:rsidRPr="006B3ACF">
              <w:t>ten information</w:t>
            </w:r>
          </w:p>
          <w:p w:rsidR="00000000" w:rsidRPr="006B3ACF" w:rsidP="006B3ACF">
            <w:pPr>
              <w:pStyle w:val="ListBullet"/>
            </w:pPr>
            <w:r w:rsidRPr="006B3ACF">
              <w:t>own conception and pre-conceptions of diverse cultures</w:t>
            </w:r>
          </w:p>
          <w:p w:rsidR="00000000" w:rsidRPr="006B3ACF" w:rsidP="006B3ACF">
            <w:pPr>
              <w:pStyle w:val="ListBullet"/>
            </w:pPr>
            <w:r w:rsidRPr="006B3ACF">
              <w:t>phonetic alphabet</w:t>
            </w:r>
          </w:p>
          <w:p w:rsidR="00000000" w:rsidRPr="006B3ACF" w:rsidP="006B3ACF">
            <w:pPr>
              <w:pStyle w:val="ListBullet"/>
            </w:pPr>
            <w:r w:rsidRPr="006B3ACF">
              <w:t>procedures for reporting information</w:t>
            </w:r>
          </w:p>
          <w:p w:rsidR="00000000" w:rsidRPr="006B3ACF" w:rsidP="006B3ACF">
            <w:pPr>
              <w:pStyle w:val="ListBullet"/>
            </w:pPr>
            <w:r w:rsidRPr="006B3ACF">
              <w:t>procedures in the event of communications loss</w:t>
            </w:r>
          </w:p>
          <w:p w:rsidR="00000000" w:rsidRPr="006B3ACF" w:rsidP="006B3ACF">
            <w:pPr>
              <w:pStyle w:val="ListBullet"/>
            </w:pPr>
            <w:r w:rsidRPr="006B3ACF">
              <w:t>types and uses of communications equipment</w:t>
            </w:r>
          </w:p>
          <w:p w:rsidR="00000000" w:rsidRPr="006B3ACF" w:rsidP="006B3ACF">
            <w:pPr>
              <w:pStyle w:val="ListBullet"/>
            </w:pPr>
            <w:r w:rsidRPr="006B3ACF">
              <w:t>understanding of culture and social practices</w:t>
            </w:r>
          </w:p>
          <w:p w:rsidR="00000000" w:rsidRPr="006B3ACF" w:rsidP="006B3ACF">
            <w:pPr>
              <w:pStyle w:val="ListBullet"/>
            </w:pPr>
            <w:r w:rsidRPr="006B3ACF">
              <w:t>youth culture and social frameworks.</w:t>
            </w:r>
          </w:p>
        </w:tc>
      </w:tr>
    </w:tbl>
    <w:p w:rsidR="004051D5" w:rsidP="006B3ACF">
      <w:pPr>
        <w:pStyle w:val="BodyText"/>
      </w:pPr>
    </w:p>
    <w:p w:rsidR="004051D5" w:rsidP="006B3ACF">
      <w:pPr>
        <w:pStyle w:val="BodyText"/>
      </w:pPr>
    </w:p>
    <w:p w:rsidR="00000000" w:rsidRPr="006B3ACF" w:rsidP="006B3ACF">
      <w:pPr>
        <w:pStyle w:val="Heading1"/>
      </w:pPr>
      <w:bookmarkStart w:id="10" w:name="O_242870"/>
      <w:bookmarkEnd w:id="10"/>
      <w:r w:rsidRPr="006B3ACF">
        <w:t>Evidence Guide</w:t>
      </w:r>
    </w:p>
    <w:tbl>
      <w:tblPr>
        <w:tblW w:w="9287" w:type="dxa"/>
        <w:tblLayout w:type="fixed"/>
        <w:tblCellMar>
          <w:left w:w="62" w:type="dxa"/>
          <w:right w:w="62" w:type="dxa"/>
        </w:tblCellMar>
        <w:tblLook w:val="0000"/>
      </w:tblPr>
      <w:tblGrid>
        <w:gridCol w:w="2621"/>
        <w:gridCol w:w="6659"/>
        <w:gridCol w:w="7"/>
      </w:tblGrid>
      <w:tr w:rsidTr="004051D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EVIDENCE GUIDE</w:t>
            </w:r>
          </w:p>
        </w:tc>
      </w:tr>
      <w:tr w:rsidTr="004051D5">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t>The evidence guide provides advice on assessment and must be read in conjunction with the performance criteria, required skills and knowledge, range statement and the Assessment Guidelines for the Training Package.</w:t>
            </w:r>
          </w:p>
        </w:tc>
      </w:tr>
      <w:tr w:rsidTr="004051D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Critical aspects for assessment and evi</w:t>
            </w:r>
            <w:r w:rsidRPr="006B3ACF">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A person who demonstrates competency in this unit must be able to provide evidence of:</w:t>
            </w:r>
          </w:p>
          <w:p w:rsidR="00000000" w:rsidRPr="006B3ACF" w:rsidP="006B3ACF">
            <w:pPr>
              <w:pStyle w:val="ListBullet"/>
            </w:pPr>
            <w:r w:rsidRPr="006B3ACF">
              <w:t>using speaking, reading, observation and listening skills to gather verbal and non-verbal information and summaris</w:t>
            </w:r>
            <w:r w:rsidRPr="006B3ACF">
              <w:t xml:space="preserve">ing understanding with others </w:t>
            </w:r>
          </w:p>
          <w:p w:rsidR="00000000" w:rsidRPr="006B3ACF" w:rsidP="006B3ACF">
            <w:pPr>
              <w:pStyle w:val="ListBullet"/>
            </w:pPr>
            <w:r w:rsidRPr="006B3ACF">
              <w:t xml:space="preserve">communicating in a clear and accurate manner which reflects sensitivity to individual social and cultural differences </w:t>
            </w:r>
          </w:p>
          <w:p w:rsidR="00000000" w:rsidRPr="006B3ACF" w:rsidP="006B3ACF">
            <w:pPr>
              <w:pStyle w:val="ListBullet"/>
            </w:pPr>
            <w:r w:rsidRPr="006B3ACF">
              <w:t>using a range of communication channels and equipment to receive, interpret and transmit clear and accurat</w:t>
            </w:r>
            <w:r w:rsidRPr="006B3ACF">
              <w:t>e verbal information in a form which is preferred and understood by the receiver</w:t>
            </w:r>
          </w:p>
          <w:p w:rsidR="00000000" w:rsidP="006B3ACF">
            <w:pPr>
              <w:pStyle w:val="ListBullet"/>
              <w:rPr>
                <w:lang w:val="en-NZ"/>
              </w:rPr>
            </w:pPr>
            <w:r w:rsidRPr="006B3ACF">
              <w:t>using a range of communications equipment and technologies to communicate written information in a suitable format, language and structure.</w:t>
            </w:r>
          </w:p>
        </w:tc>
      </w:tr>
      <w:tr w:rsidTr="004051D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Context of assessment includes:</w:t>
            </w:r>
          </w:p>
          <w:p w:rsidR="00000000" w:rsidRPr="006B3ACF" w:rsidP="006B3ACF">
            <w:pPr>
              <w:pStyle w:val="ListBullet"/>
            </w:pPr>
            <w:r w:rsidRPr="006B3ACF">
              <w:t>a setting in the workplace or environment that simulates the conditions of performance described in the elements, performance criteria and range statement.</w:t>
            </w:r>
          </w:p>
          <w:p w:rsidR="00000000" w:rsidRPr="006B3ACF" w:rsidP="006B3ACF">
            <w:pPr>
              <w:pStyle w:val="BodyText"/>
            </w:pPr>
            <w:r w:rsidRPr="006B3ACF">
              <w:t>Resource implicati</w:t>
            </w:r>
            <w:r w:rsidRPr="006B3ACF">
              <w:t>ons for assessment include:</w:t>
            </w:r>
          </w:p>
          <w:p w:rsidR="00000000" w:rsidRPr="006B3ACF" w:rsidP="006B3ACF">
            <w:pPr>
              <w:pStyle w:val="ListBullet"/>
            </w:pPr>
            <w:r w:rsidRPr="006B3ACF">
              <w:t>access to a registered provider of assessment services</w:t>
            </w:r>
          </w:p>
          <w:p w:rsidR="00000000" w:rsidRPr="006B3ACF" w:rsidP="006B3ACF">
            <w:pPr>
              <w:pStyle w:val="ListBullet"/>
            </w:pPr>
            <w:r w:rsidRPr="006B3ACF">
              <w:t>access to a suitable venue and equipment</w:t>
            </w:r>
          </w:p>
          <w:p w:rsidR="00000000" w:rsidRPr="006B3ACF" w:rsidP="006B3ACF">
            <w:pPr>
              <w:pStyle w:val="ListBullet"/>
            </w:pPr>
            <w:r w:rsidRPr="006B3ACF">
              <w:t>access to plain English version of relevant statutes and procedures</w:t>
            </w:r>
          </w:p>
          <w:p w:rsidR="00000000" w:rsidRPr="006B3ACF" w:rsidP="006B3ACF">
            <w:pPr>
              <w:pStyle w:val="ListBullet"/>
            </w:pPr>
            <w:r w:rsidRPr="006B3ACF">
              <w:t>assessment instruments including personal planner and assessmen</w:t>
            </w:r>
            <w:r w:rsidRPr="006B3ACF">
              <w:t>t record book</w:t>
            </w:r>
          </w:p>
          <w:p w:rsidR="00000000" w:rsidRPr="006B3ACF" w:rsidP="006B3ACF">
            <w:pPr>
              <w:pStyle w:val="ListBullet"/>
            </w:pPr>
            <w:r w:rsidRPr="006B3ACF">
              <w:t>work schedules, organisational policies and duty statements.</w:t>
            </w:r>
          </w:p>
          <w:p w:rsidR="00000000" w:rsidP="006B3ACF">
            <w:pPr>
              <w:pStyle w:val="BodyText"/>
              <w:rPr>
                <w:lang w:val="en-NZ"/>
              </w:rPr>
            </w:pPr>
            <w:r w:rsidRPr="006B3ACF">
              <w:t>Reasonable adjustments must be made to assessment processes where required for people with disabilities. This could include access to modified equipment and other physical resources</w:t>
            </w:r>
            <w:r w:rsidRPr="006B3ACF">
              <w:t>, and the provision of appropriate assessment support.</w:t>
            </w:r>
          </w:p>
        </w:tc>
      </w:tr>
      <w:tr w:rsidTr="004051D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t>This unit of competency should be assessed using questioning of underpinning knowledge and skills.</w:t>
            </w:r>
          </w:p>
        </w:tc>
      </w:tr>
      <w:tr w:rsidTr="004051D5">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Assessment processes and techniques must be culturally appropriate and suitable to the language, literacy and numeracy capacity of the candidate, while ensuring the LLN skill levels required by the competency being assessed are met. In all cases where prac</w:t>
            </w:r>
            <w:r w:rsidRPr="006B3ACF">
              <w:t>tical assessment is used, it should be combined with targeted questioning to assess the underpinning knowledge.</w:t>
            </w:r>
          </w:p>
          <w:p w:rsidR="00000000" w:rsidRPr="006B3ACF" w:rsidP="006B3ACF">
            <w:pPr>
              <w:pStyle w:val="BodyText"/>
            </w:pPr>
            <w:r w:rsidRPr="006B3ACF">
              <w:t>Both oral questioning and written assessment should be used to assess underpinning knowledge.</w:t>
            </w:r>
          </w:p>
          <w:p w:rsidR="00000000" w:rsidRPr="006B3ACF" w:rsidP="006B3ACF">
            <w:pPr>
              <w:pStyle w:val="BodyText"/>
            </w:pPr>
            <w:r w:rsidRPr="006B3ACF">
              <w:t>Supplementary evidence may be obtained from releva</w:t>
            </w:r>
            <w:r w:rsidRPr="006B3ACF">
              <w:t>nt authenticated correspondence from existing supervisors, team leaders or specialist training staff.</w:t>
            </w:r>
          </w:p>
        </w:tc>
      </w:tr>
    </w:tbl>
    <w:p w:rsidR="004051D5" w:rsidP="006B3ACF">
      <w:pPr>
        <w:pStyle w:val="BodyText"/>
      </w:pPr>
    </w:p>
    <w:p w:rsidR="004051D5" w:rsidP="006B3ACF">
      <w:pPr>
        <w:pStyle w:val="BodyText"/>
      </w:pPr>
    </w:p>
    <w:p w:rsidR="00000000" w:rsidRPr="006B3ACF" w:rsidP="006B3ACF">
      <w:pPr>
        <w:pStyle w:val="Heading1"/>
      </w:pPr>
      <w:bookmarkStart w:id="11" w:name="O_250853"/>
      <w:bookmarkEnd w:id="11"/>
      <w:r w:rsidRPr="006B3ACF">
        <w:t>Range Statement</w:t>
      </w:r>
    </w:p>
    <w:tbl>
      <w:tblPr>
        <w:tblW w:w="0" w:type="auto"/>
        <w:tblLayout w:type="fixed"/>
        <w:tblCellMar>
          <w:left w:w="62" w:type="dxa"/>
          <w:right w:w="62" w:type="dxa"/>
        </w:tblCellMar>
        <w:tblLook w:val="0000"/>
      </w:tblPr>
      <w:tblGrid>
        <w:gridCol w:w="2412"/>
        <w:gridCol w:w="6110"/>
      </w:tblGrid>
      <w:tr w:rsidTr="004051D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RANGE STATEMENT</w:t>
            </w:r>
          </w:p>
        </w:tc>
      </w:tr>
      <w:tr w:rsidTr="004051D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t>The range statement relates to the unit of competency as a whole. It allows for different work en</w:t>
            </w:r>
            <w:r w:rsidRPr="006B3ACF">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6B3ACF">
              <w:t>of the candidate, accessibility of the item, and local industry and regional contexts) may also be included.</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Information may be from sources which are</w:t>
            </w:r>
            <w:r w:rsidRPr="006B3ACF">
              <w:t xml:space="preserve">: </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diagrammatic</w:t>
            </w:r>
          </w:p>
          <w:p w:rsidR="00000000" w:rsidRPr="006B3ACF" w:rsidP="006B3ACF">
            <w:pPr>
              <w:pStyle w:val="ListBullet"/>
            </w:pPr>
            <w:r w:rsidRPr="006B3ACF">
              <w:t>electronic</w:t>
            </w:r>
          </w:p>
          <w:p w:rsidR="00000000" w:rsidRPr="006B3ACF" w:rsidP="006B3ACF">
            <w:pPr>
              <w:pStyle w:val="ListBullet"/>
            </w:pPr>
            <w:r w:rsidRPr="006B3ACF">
              <w:t>numerical or statistical</w:t>
            </w:r>
          </w:p>
          <w:p w:rsidR="00000000" w:rsidRPr="006B3ACF" w:rsidP="006B3ACF">
            <w:pPr>
              <w:pStyle w:val="ListBullet"/>
            </w:pPr>
            <w:r w:rsidRPr="006B3ACF">
              <w:t>observed</w:t>
            </w:r>
          </w:p>
          <w:p w:rsidR="00000000" w:rsidRPr="006B3ACF" w:rsidP="006B3ACF">
            <w:pPr>
              <w:pStyle w:val="ListBullet"/>
            </w:pPr>
            <w:r w:rsidRPr="006B3ACF">
              <w:t>spoken</w:t>
            </w:r>
          </w:p>
          <w:p w:rsidR="00000000" w:rsidRPr="006B3ACF" w:rsidP="006B3ACF">
            <w:pPr>
              <w:pStyle w:val="ListBullet"/>
            </w:pPr>
            <w:r w:rsidRPr="006B3ACF">
              <w:t>visual or graphic</w:t>
            </w:r>
          </w:p>
          <w:p w:rsidR="00000000" w:rsidP="006B3ACF">
            <w:pPr>
              <w:pStyle w:val="ListBullet"/>
              <w:rPr>
                <w:lang w:val="en-NZ"/>
              </w:rPr>
            </w:pPr>
            <w:r w:rsidRPr="006B3ACF">
              <w:t>written.</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Information may relate to</w:t>
            </w:r>
            <w:r w:rsidRPr="006B3ACF">
              <w:t xml:space="preserve">: </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assignment instructions or work tasks</w:t>
            </w:r>
          </w:p>
          <w:p w:rsidR="00000000" w:rsidRPr="006B3ACF" w:rsidP="006B3ACF">
            <w:pPr>
              <w:pStyle w:val="ListBullet"/>
            </w:pPr>
            <w:r w:rsidRPr="006B3ACF">
              <w:t>clients</w:t>
            </w:r>
          </w:p>
          <w:p w:rsidR="00000000" w:rsidRPr="006B3ACF" w:rsidP="006B3ACF">
            <w:pPr>
              <w:pStyle w:val="ListBullet"/>
            </w:pPr>
            <w:r w:rsidRPr="006B3ACF">
              <w:t>colleagues</w:t>
            </w:r>
          </w:p>
          <w:p w:rsidR="00000000" w:rsidRPr="006B3ACF" w:rsidP="006B3ACF">
            <w:pPr>
              <w:pStyle w:val="ListBullet"/>
            </w:pPr>
            <w:r w:rsidRPr="006B3ACF">
              <w:t>members of the public</w:t>
            </w:r>
          </w:p>
          <w:p w:rsidR="00000000" w:rsidRPr="006B3ACF" w:rsidP="006B3ACF">
            <w:pPr>
              <w:pStyle w:val="ListBullet"/>
            </w:pPr>
            <w:r w:rsidRPr="006B3ACF">
              <w:t>messages</w:t>
            </w:r>
          </w:p>
          <w:p w:rsidR="00000000" w:rsidRPr="006B3ACF" w:rsidP="006B3ACF">
            <w:pPr>
              <w:pStyle w:val="ListBullet"/>
            </w:pPr>
            <w:r w:rsidRPr="006B3ACF">
              <w:t>reports</w:t>
            </w:r>
          </w:p>
          <w:p w:rsidR="00000000" w:rsidRPr="006B3ACF" w:rsidP="006B3ACF">
            <w:pPr>
              <w:pStyle w:val="ListBullet"/>
            </w:pPr>
            <w:r w:rsidRPr="006B3ACF">
              <w:t>risks, hazards or incidents</w:t>
            </w:r>
          </w:p>
          <w:p w:rsidR="00000000" w:rsidRPr="006B3ACF" w:rsidP="006B3ACF">
            <w:pPr>
              <w:pStyle w:val="ListBullet"/>
            </w:pPr>
            <w:r w:rsidRPr="006B3ACF">
              <w:t>signage</w:t>
            </w:r>
          </w:p>
          <w:p w:rsidR="00000000" w:rsidRPr="006B3ACF" w:rsidP="006B3ACF">
            <w:pPr>
              <w:pStyle w:val="ListBullet"/>
            </w:pPr>
            <w:r w:rsidRPr="006B3ACF">
              <w:t>situations or occurrences</w:t>
            </w:r>
          </w:p>
          <w:p w:rsidR="00000000" w:rsidP="006B3ACF">
            <w:pPr>
              <w:pStyle w:val="ListBullet"/>
              <w:rPr>
                <w:lang w:val="en-NZ"/>
              </w:rPr>
            </w:pPr>
            <w:r w:rsidRPr="006B3ACF">
              <w:t>unusual events.</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Assignment instructions may relate to</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assignment o</w:t>
            </w:r>
            <w:r w:rsidRPr="006B3ACF">
              <w:t>bjectives and timeframes</w:t>
            </w:r>
          </w:p>
          <w:p w:rsidR="00000000" w:rsidRPr="006B3ACF" w:rsidP="006B3ACF">
            <w:pPr>
              <w:pStyle w:val="ListBullet"/>
            </w:pPr>
            <w:r w:rsidRPr="006B3ACF">
              <w:t>back-up support or assistance</w:t>
            </w:r>
          </w:p>
          <w:p w:rsidR="00000000" w:rsidRPr="006B3ACF" w:rsidP="006B3ACF">
            <w:pPr>
              <w:pStyle w:val="ListBullet"/>
            </w:pPr>
            <w:r w:rsidRPr="006B3ACF">
              <w:t>communication equipment and procedures</w:t>
            </w:r>
          </w:p>
          <w:p w:rsidR="00000000" w:rsidRPr="006B3ACF" w:rsidP="006B3ACF">
            <w:pPr>
              <w:pStyle w:val="ListBullet"/>
            </w:pPr>
            <w:r w:rsidRPr="006B3ACF">
              <w:t>instructions from client, supervisor or colleagues</w:t>
            </w:r>
          </w:p>
          <w:p w:rsidR="00000000" w:rsidRPr="006B3ACF" w:rsidP="006B3ACF">
            <w:pPr>
              <w:pStyle w:val="ListBullet"/>
            </w:pPr>
            <w:r w:rsidRPr="006B3ACF">
              <w:t>legislative requirements relating to work tasks</w:t>
            </w:r>
          </w:p>
          <w:p w:rsidR="00000000" w:rsidRPr="006B3ACF" w:rsidP="006B3ACF">
            <w:pPr>
              <w:pStyle w:val="ListBullet"/>
            </w:pPr>
            <w:r w:rsidRPr="006B3ACF">
              <w:t>Occupational Health and Safety (OHS) including use of personal protective clothing and equipment</w:t>
            </w:r>
          </w:p>
          <w:p w:rsidR="00000000" w:rsidRPr="006B3ACF" w:rsidP="006B3ACF">
            <w:pPr>
              <w:pStyle w:val="ListBullet"/>
            </w:pPr>
            <w:r w:rsidRPr="006B3ACF">
              <w:t>procedures in the event of communication loss</w:t>
            </w:r>
          </w:p>
          <w:p w:rsidR="00000000" w:rsidRPr="006B3ACF" w:rsidP="006B3ACF">
            <w:pPr>
              <w:pStyle w:val="ListBullet"/>
            </w:pPr>
            <w:r w:rsidRPr="006B3ACF">
              <w:t>resource and equipment needs</w:t>
            </w:r>
          </w:p>
          <w:p w:rsidR="00000000" w:rsidRPr="006B3ACF" w:rsidP="006B3ACF">
            <w:pPr>
              <w:pStyle w:val="ListBullet"/>
            </w:pPr>
            <w:r w:rsidRPr="006B3ACF">
              <w:t>use of force</w:t>
            </w:r>
          </w:p>
          <w:p w:rsidR="00000000" w:rsidRPr="006B3ACF" w:rsidP="006B3ACF">
            <w:pPr>
              <w:pStyle w:val="ListBullet"/>
            </w:pPr>
            <w:r w:rsidRPr="006B3ACF">
              <w:t>use of workplace documentation</w:t>
            </w:r>
          </w:p>
          <w:p w:rsidR="00000000" w:rsidRPr="006B3ACF" w:rsidP="006B3ACF">
            <w:pPr>
              <w:pStyle w:val="ListBullet"/>
            </w:pPr>
            <w:r w:rsidRPr="006B3ACF">
              <w:t>verbal and non-verbal reporting</w:t>
            </w:r>
          </w:p>
          <w:p w:rsidR="00000000" w:rsidP="006B3ACF">
            <w:pPr>
              <w:pStyle w:val="ListBullet"/>
              <w:rPr>
                <w:lang w:val="en-NZ"/>
              </w:rPr>
            </w:pPr>
            <w:r w:rsidRPr="006B3ACF">
              <w:t>work tas</w:t>
            </w:r>
            <w:r w:rsidRPr="006B3ACF">
              <w:t>ks and procedures.</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Relevant persons</w:t>
            </w:r>
            <w:r w:rsidRPr="006B3ACF">
              <w:t xml:space="preserve"> </w:t>
            </w:r>
            <w:r w:rsidRPr="006B3ACF">
              <w:rPr>
                <w:rStyle w:val="SpecialBold"/>
              </w:rPr>
              <w:t>may include</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clients including young people</w:t>
            </w:r>
          </w:p>
          <w:p w:rsidR="00000000" w:rsidRPr="006B3ACF" w:rsidP="006B3ACF">
            <w:pPr>
              <w:pStyle w:val="ListBullet"/>
            </w:pPr>
            <w:r w:rsidRPr="006B3ACF">
              <w:t>colleagues</w:t>
            </w:r>
          </w:p>
          <w:p w:rsidR="00000000" w:rsidRPr="006B3ACF" w:rsidP="006B3ACF">
            <w:pPr>
              <w:pStyle w:val="ListBullet"/>
            </w:pPr>
            <w:r w:rsidRPr="006B3ACF">
              <w:t>members of the public</w:t>
            </w:r>
          </w:p>
          <w:p w:rsidR="00000000" w:rsidRPr="006B3ACF" w:rsidP="006B3ACF">
            <w:pPr>
              <w:pStyle w:val="ListBullet"/>
            </w:pPr>
            <w:r w:rsidRPr="006B3ACF">
              <w:t>specialist personnel</w:t>
            </w:r>
          </w:p>
          <w:p w:rsidR="00000000" w:rsidRPr="006B3ACF" w:rsidP="006B3ACF">
            <w:pPr>
              <w:pStyle w:val="ListBullet"/>
            </w:pPr>
            <w:r w:rsidRPr="006B3ACF">
              <w:t>supervisor</w:t>
            </w:r>
          </w:p>
          <w:p w:rsidR="00000000" w:rsidRPr="006B3ACF" w:rsidP="006B3ACF">
            <w:pPr>
              <w:pStyle w:val="ListBullet"/>
            </w:pPr>
            <w:r w:rsidRPr="006B3ACF">
              <w:t>suppliers of equipment or products</w:t>
            </w:r>
          </w:p>
          <w:p w:rsidR="00000000" w:rsidP="006B3ACF">
            <w:pPr>
              <w:pStyle w:val="ListBullet"/>
              <w:rPr>
                <w:lang w:val="en-NZ"/>
              </w:rPr>
            </w:pPr>
            <w:r w:rsidRPr="006B3ACF">
              <w:t>technical experts.</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Social and cultural differences</w:t>
            </w:r>
            <w:r w:rsidRPr="006B3ACF">
              <w:t xml:space="preserve"> </w:t>
            </w:r>
            <w:r w:rsidRPr="006B3ACF">
              <w:rPr>
                <w:rStyle w:val="SpecialBold"/>
              </w:rPr>
              <w:t>may be expressed in</w:t>
            </w:r>
            <w:r w:rsidRPr="006B3ACF">
              <w:t xml:space="preserve">: </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age</w:t>
            </w:r>
          </w:p>
          <w:p w:rsidR="00000000" w:rsidRPr="006B3ACF" w:rsidP="006B3ACF">
            <w:pPr>
              <w:pStyle w:val="ListBullet"/>
            </w:pPr>
            <w:r w:rsidRPr="006B3ACF">
              <w:t>beliefs, values or practices</w:t>
            </w:r>
          </w:p>
          <w:p w:rsidR="00000000" w:rsidRPr="006B3ACF" w:rsidP="006B3ACF">
            <w:pPr>
              <w:pStyle w:val="ListBullet"/>
            </w:pPr>
            <w:r w:rsidRPr="006B3ACF">
              <w:t>cognitive (intellectual) ability</w:t>
            </w:r>
          </w:p>
          <w:p w:rsidR="00000000" w:rsidRPr="006B3ACF" w:rsidP="006B3ACF">
            <w:pPr>
              <w:pStyle w:val="ListBullet"/>
            </w:pPr>
            <w:r w:rsidRPr="006B3ACF">
              <w:t>conventions of gender/sexuality</w:t>
            </w:r>
          </w:p>
          <w:p w:rsidR="00000000" w:rsidRPr="006B3ACF" w:rsidP="006B3ACF">
            <w:pPr>
              <w:pStyle w:val="ListBullet"/>
            </w:pPr>
            <w:r w:rsidRPr="006B3ACF">
              <w:t>cultural stereotypes</w:t>
            </w:r>
          </w:p>
          <w:p w:rsidR="00000000" w:rsidRPr="006B3ACF" w:rsidP="006B3ACF">
            <w:pPr>
              <w:pStyle w:val="ListBullet"/>
            </w:pPr>
            <w:r w:rsidRPr="006B3ACF">
              <w:t>dress</w:t>
            </w:r>
          </w:p>
          <w:p w:rsidR="00000000" w:rsidRPr="006B3ACF" w:rsidP="006B3ACF">
            <w:pPr>
              <w:pStyle w:val="ListBullet"/>
            </w:pPr>
            <w:r w:rsidRPr="006B3ACF">
              <w:t>ethnicity</w:t>
            </w:r>
          </w:p>
          <w:p w:rsidR="00000000" w:rsidRPr="006B3ACF" w:rsidP="006B3ACF">
            <w:pPr>
              <w:pStyle w:val="ListBullet"/>
            </w:pPr>
            <w:r w:rsidRPr="006B3ACF">
              <w:t>food or diet</w:t>
            </w:r>
          </w:p>
          <w:p w:rsidR="00000000" w:rsidRPr="006B3ACF" w:rsidP="006B3ACF">
            <w:pPr>
              <w:pStyle w:val="ListBullet"/>
            </w:pPr>
            <w:r w:rsidRPr="006B3ACF">
              <w:t>kinship, family structure and relationships</w:t>
            </w:r>
          </w:p>
          <w:p w:rsidR="00000000" w:rsidRPr="006B3ACF" w:rsidP="006B3ACF">
            <w:pPr>
              <w:pStyle w:val="ListBullet"/>
            </w:pPr>
            <w:r w:rsidRPr="006B3ACF">
              <w:t>language skills</w:t>
            </w:r>
          </w:p>
          <w:p w:rsidR="00000000" w:rsidRPr="006B3ACF" w:rsidP="006B3ACF">
            <w:pPr>
              <w:pStyle w:val="ListBullet"/>
            </w:pPr>
            <w:r w:rsidRPr="006B3ACF">
              <w:t>personal history and experiences which may be traumatic</w:t>
            </w:r>
          </w:p>
          <w:p w:rsidR="00000000" w:rsidRPr="006B3ACF" w:rsidP="006B3ACF">
            <w:pPr>
              <w:pStyle w:val="ListBullet"/>
            </w:pPr>
            <w:r w:rsidRPr="006B3ACF">
              <w:t>physical, emotional and intellectual differences</w:t>
            </w:r>
          </w:p>
          <w:p w:rsidR="00000000" w:rsidRPr="006B3ACF" w:rsidP="006B3ACF">
            <w:pPr>
              <w:pStyle w:val="ListBullet"/>
            </w:pPr>
            <w:r w:rsidRPr="006B3ACF">
              <w:t>race</w:t>
            </w:r>
          </w:p>
          <w:p w:rsidR="00000000" w:rsidRPr="006B3ACF" w:rsidP="006B3ACF">
            <w:pPr>
              <w:pStyle w:val="ListBullet"/>
            </w:pPr>
            <w:r w:rsidRPr="006B3ACF">
              <w:t>religious and spiritual observances</w:t>
            </w:r>
          </w:p>
          <w:p w:rsidR="00000000" w:rsidRPr="006B3ACF" w:rsidP="006B3ACF">
            <w:pPr>
              <w:pStyle w:val="ListBullet"/>
            </w:pPr>
            <w:r w:rsidRPr="006B3ACF">
              <w:t>social conventions</w:t>
            </w:r>
          </w:p>
          <w:p w:rsidR="00000000" w:rsidP="006B3ACF">
            <w:pPr>
              <w:pStyle w:val="ListBullet"/>
              <w:rPr>
                <w:lang w:val="en-NZ"/>
              </w:rPr>
            </w:pPr>
            <w:r w:rsidRPr="006B3ACF">
              <w:t>traditional practices and observations.</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Communication techniques</w:t>
            </w:r>
            <w:r w:rsidRPr="006B3ACF">
              <w:t xml:space="preserve"> </w:t>
            </w:r>
            <w:r w:rsidRPr="006B3ACF">
              <w:rPr>
                <w:rStyle w:val="SpecialBold"/>
              </w:rPr>
              <w:t>may include</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active list</w:t>
            </w:r>
            <w:r w:rsidRPr="006B3ACF">
              <w:t>ening</w:t>
            </w:r>
          </w:p>
          <w:p w:rsidR="00000000" w:rsidRPr="006B3ACF" w:rsidP="006B3ACF">
            <w:pPr>
              <w:pStyle w:val="ListBullet"/>
            </w:pPr>
            <w:r w:rsidRPr="006B3ACF">
              <w:t>being non-judgemental</w:t>
            </w:r>
          </w:p>
          <w:p w:rsidR="00000000" w:rsidRPr="006B3ACF" w:rsidP="006B3ACF">
            <w:pPr>
              <w:pStyle w:val="ListBullet"/>
            </w:pPr>
            <w:r w:rsidRPr="006B3ACF">
              <w:t>being respectful and non-discriminatory to others</w:t>
            </w:r>
          </w:p>
          <w:p w:rsidR="00000000" w:rsidRPr="006B3ACF" w:rsidP="006B3ACF">
            <w:pPr>
              <w:pStyle w:val="ListBullet"/>
            </w:pPr>
            <w:r w:rsidRPr="006B3ACF">
              <w:t>control of tone of voice, facial expression and body language</w:t>
            </w:r>
          </w:p>
          <w:p w:rsidR="00000000" w:rsidRPr="006B3ACF" w:rsidP="006B3ACF">
            <w:pPr>
              <w:pStyle w:val="ListBullet"/>
            </w:pPr>
            <w:r w:rsidRPr="006B3ACF">
              <w:t>demonstrating flexibility and willingness to negotiate</w:t>
            </w:r>
          </w:p>
          <w:p w:rsidR="00000000" w:rsidRPr="006B3ACF" w:rsidP="006B3ACF">
            <w:pPr>
              <w:pStyle w:val="ListBullet"/>
            </w:pPr>
            <w:r w:rsidRPr="006B3ACF">
              <w:t>interpreting non-verbal and verbal messages</w:t>
            </w:r>
          </w:p>
          <w:p w:rsidR="00000000" w:rsidRPr="006B3ACF" w:rsidP="006B3ACF">
            <w:pPr>
              <w:pStyle w:val="ListBullet"/>
            </w:pPr>
            <w:r w:rsidRPr="006B3ACF">
              <w:t>maintaining professionalism</w:t>
            </w:r>
          </w:p>
          <w:p w:rsidR="00000000" w:rsidRPr="006B3ACF" w:rsidP="006B3ACF">
            <w:pPr>
              <w:pStyle w:val="ListBullet"/>
            </w:pPr>
            <w:r w:rsidRPr="006B3ACF">
              <w:t>phone technique</w:t>
            </w:r>
          </w:p>
          <w:p w:rsidR="00000000" w:rsidRPr="006B3ACF" w:rsidP="006B3ACF">
            <w:pPr>
              <w:pStyle w:val="ListBullet"/>
            </w:pPr>
            <w:r w:rsidRPr="006B3ACF">
              <w:t>providing and receiving constructive feedback</w:t>
            </w:r>
          </w:p>
          <w:p w:rsidR="00000000" w:rsidRPr="006B3ACF" w:rsidP="006B3ACF">
            <w:pPr>
              <w:pStyle w:val="ListBullet"/>
            </w:pPr>
            <w:r w:rsidRPr="006B3ACF">
              <w:t>questioning and paraphrasing to clarify and confirm understanding</w:t>
            </w:r>
          </w:p>
          <w:p w:rsidR="00000000" w:rsidRPr="006B3ACF" w:rsidP="006B3ACF">
            <w:pPr>
              <w:pStyle w:val="ListBullet"/>
            </w:pPr>
            <w:r w:rsidRPr="006B3ACF">
              <w:t>use of appropriate body language</w:t>
            </w:r>
          </w:p>
          <w:p w:rsidR="00000000" w:rsidRPr="006B3ACF" w:rsidP="006B3ACF">
            <w:pPr>
              <w:pStyle w:val="ListBullet"/>
            </w:pPr>
            <w:r w:rsidRPr="006B3ACF">
              <w:t>use of communication appropriate to cultural differences</w:t>
            </w:r>
          </w:p>
          <w:p w:rsidR="00000000" w:rsidRPr="006B3ACF" w:rsidP="006B3ACF">
            <w:pPr>
              <w:pStyle w:val="ListBullet"/>
            </w:pPr>
            <w:r w:rsidRPr="006B3ACF">
              <w:t>use of lan</w:t>
            </w:r>
            <w:r w:rsidRPr="006B3ACF">
              <w:t>guage concepts familiar to young people</w:t>
            </w:r>
          </w:p>
          <w:p w:rsidR="00000000" w:rsidRPr="006B3ACF" w:rsidP="006B3ACF">
            <w:pPr>
              <w:pStyle w:val="ListBullet"/>
            </w:pPr>
            <w:r w:rsidRPr="006B3ACF">
              <w:t>use of positive, confident and cooperative language</w:t>
            </w:r>
          </w:p>
          <w:p w:rsidR="00000000" w:rsidP="006B3ACF">
            <w:pPr>
              <w:pStyle w:val="ListBullet"/>
              <w:rPr>
                <w:lang w:val="en-NZ"/>
              </w:rPr>
            </w:pPr>
            <w:r w:rsidRPr="006B3ACF">
              <w:t>use of two-way communication.</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Communication channels</w:t>
            </w:r>
            <w:r w:rsidRPr="006B3ACF">
              <w:t xml:space="preserve"> </w:t>
            </w:r>
            <w:r w:rsidRPr="006B3ACF">
              <w:rPr>
                <w:rStyle w:val="SpecialBold"/>
              </w:rPr>
              <w:t>may relate to</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communication with team members</w:t>
            </w:r>
          </w:p>
          <w:p w:rsidR="00000000" w:rsidRPr="006B3ACF" w:rsidP="006B3ACF">
            <w:pPr>
              <w:pStyle w:val="ListBullet"/>
            </w:pPr>
            <w:r w:rsidRPr="006B3ACF">
              <w:t xml:space="preserve">direct supervision </w:t>
            </w:r>
          </w:p>
          <w:p w:rsidR="00000000" w:rsidRPr="006B3ACF" w:rsidP="006B3ACF">
            <w:pPr>
              <w:pStyle w:val="ListBullet"/>
            </w:pPr>
            <w:r w:rsidRPr="006B3ACF">
              <w:t>formal reporting requirements</w:t>
            </w:r>
          </w:p>
          <w:p w:rsidR="00000000" w:rsidRPr="006B3ACF" w:rsidP="006B3ACF">
            <w:pPr>
              <w:pStyle w:val="ListBullet"/>
            </w:pPr>
            <w:r w:rsidRPr="006B3ACF">
              <w:t>organisation</w:t>
            </w:r>
            <w:r w:rsidRPr="006B3ACF">
              <w:t>al networks</w:t>
            </w:r>
          </w:p>
          <w:p w:rsidR="00000000" w:rsidRPr="006B3ACF" w:rsidP="006B3ACF">
            <w:pPr>
              <w:pStyle w:val="ListBullet"/>
            </w:pPr>
            <w:r w:rsidRPr="006B3ACF">
              <w:t>procedures for communication (including coded messages and use of abbreviations)</w:t>
            </w:r>
          </w:p>
          <w:p w:rsidR="00000000" w:rsidP="006B3ACF">
            <w:pPr>
              <w:pStyle w:val="ListBullet"/>
              <w:rPr>
                <w:lang w:val="en-NZ"/>
              </w:rPr>
            </w:pPr>
            <w:r w:rsidRPr="006B3ACF">
              <w:t>written signage.</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Communication equipment</w:t>
            </w:r>
            <w:r w:rsidRPr="006B3ACF">
              <w:t xml:space="preserve"> </w:t>
            </w:r>
            <w:r w:rsidRPr="006B3ACF">
              <w:rPr>
                <w:rStyle w:val="SpecialBold"/>
              </w:rPr>
              <w:t>may include</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computer</w:t>
            </w:r>
          </w:p>
          <w:p w:rsidR="00000000" w:rsidRPr="006B3ACF" w:rsidP="006B3ACF">
            <w:pPr>
              <w:pStyle w:val="ListBullet"/>
            </w:pPr>
            <w:r w:rsidRPr="006B3ACF">
              <w:t>facsimile machine</w:t>
            </w:r>
          </w:p>
          <w:p w:rsidR="00000000" w:rsidRPr="006B3ACF" w:rsidP="006B3ACF">
            <w:pPr>
              <w:pStyle w:val="ListBullet"/>
            </w:pPr>
            <w:r w:rsidRPr="006B3ACF">
              <w:t>megaphone</w:t>
            </w:r>
          </w:p>
          <w:p w:rsidR="00000000" w:rsidRPr="006B3ACF" w:rsidP="006B3ACF">
            <w:pPr>
              <w:pStyle w:val="ListBullet"/>
            </w:pPr>
            <w:r w:rsidRPr="006B3ACF">
              <w:t>mobile telephone</w:t>
            </w:r>
          </w:p>
          <w:p w:rsidR="00000000" w:rsidRPr="006B3ACF" w:rsidP="006B3ACF">
            <w:pPr>
              <w:pStyle w:val="ListBullet"/>
            </w:pPr>
            <w:r w:rsidRPr="006B3ACF">
              <w:t xml:space="preserve">public address system </w:t>
            </w:r>
          </w:p>
          <w:p w:rsidR="00000000" w:rsidRPr="006B3ACF" w:rsidP="006B3ACF">
            <w:pPr>
              <w:pStyle w:val="ListBullet"/>
            </w:pPr>
            <w:r w:rsidRPr="006B3ACF">
              <w:t>telephone</w:t>
            </w:r>
          </w:p>
          <w:p w:rsidR="00000000" w:rsidP="006B3ACF">
            <w:pPr>
              <w:pStyle w:val="ListBullet"/>
              <w:rPr>
                <w:lang w:val="en-NZ"/>
              </w:rPr>
            </w:pPr>
            <w:r w:rsidRPr="006B3ACF">
              <w:t>two-way radio.</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Appropriate procedures and materials may relate to</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completion of incident report forms</w:t>
            </w:r>
          </w:p>
          <w:p w:rsidR="00000000" w:rsidRPr="006B3ACF" w:rsidP="006B3ACF">
            <w:pPr>
              <w:pStyle w:val="ListBullet"/>
            </w:pPr>
            <w:r w:rsidRPr="006B3ACF">
              <w:t>completion of shift logs</w:t>
            </w:r>
          </w:p>
          <w:p w:rsidR="00000000" w:rsidRPr="006B3ACF" w:rsidP="006B3ACF">
            <w:pPr>
              <w:pStyle w:val="ListBullet"/>
            </w:pPr>
            <w:r w:rsidRPr="006B3ACF">
              <w:t>electronic or paper-based reporting and information management systems</w:t>
            </w:r>
          </w:p>
          <w:p w:rsidR="00000000" w:rsidRPr="006B3ACF" w:rsidP="006B3ACF">
            <w:pPr>
              <w:pStyle w:val="ListBullet"/>
            </w:pPr>
            <w:r w:rsidRPr="006B3ACF">
              <w:t>hazard or risk notification</w:t>
            </w:r>
          </w:p>
          <w:p w:rsidR="00000000" w:rsidRPr="006B3ACF" w:rsidP="006B3ACF">
            <w:pPr>
              <w:pStyle w:val="ListBullet"/>
            </w:pPr>
            <w:r w:rsidRPr="006B3ACF">
              <w:t>monitoring software</w:t>
            </w:r>
          </w:p>
          <w:p w:rsidR="00000000" w:rsidRPr="006B3ACF" w:rsidP="006B3ACF">
            <w:pPr>
              <w:pStyle w:val="ListBullet"/>
            </w:pPr>
            <w:r w:rsidRPr="006B3ACF">
              <w:t>patrol authorities</w:t>
            </w:r>
          </w:p>
          <w:p w:rsidR="00000000" w:rsidRPr="006B3ACF" w:rsidP="006B3ACF">
            <w:pPr>
              <w:pStyle w:val="ListBullet"/>
            </w:pPr>
            <w:r w:rsidRPr="006B3ACF">
              <w:t>use of databases</w:t>
            </w:r>
          </w:p>
          <w:p w:rsidR="00000000" w:rsidRPr="006B3ACF" w:rsidP="006B3ACF">
            <w:pPr>
              <w:pStyle w:val="ListBullet"/>
            </w:pPr>
            <w:r w:rsidRPr="006B3ACF">
              <w:t>use of notebooks</w:t>
            </w:r>
          </w:p>
          <w:p w:rsidR="00000000" w:rsidP="006B3ACF">
            <w:pPr>
              <w:pStyle w:val="ListBullet"/>
              <w:rPr>
                <w:lang w:val="en-NZ"/>
              </w:rPr>
            </w:pPr>
            <w:r w:rsidRPr="006B3ACF">
              <w:t>use of report sheets.</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Business equipment and technology</w:t>
            </w:r>
            <w:r w:rsidRPr="006B3ACF">
              <w:t xml:space="preserve"> </w:t>
            </w:r>
            <w:r w:rsidRPr="006B3ACF">
              <w:rPr>
                <w:rStyle w:val="SpecialBold"/>
              </w:rPr>
              <w:t>may include</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computers and software applications</w:t>
            </w:r>
          </w:p>
          <w:p w:rsidR="00000000" w:rsidRPr="006B3ACF" w:rsidP="006B3ACF">
            <w:pPr>
              <w:pStyle w:val="ListBullet"/>
            </w:pPr>
            <w:r w:rsidRPr="006B3ACF">
              <w:t>databases</w:t>
            </w:r>
          </w:p>
          <w:p w:rsidR="00000000" w:rsidRPr="006B3ACF" w:rsidP="006B3ACF">
            <w:pPr>
              <w:pStyle w:val="ListBullet"/>
            </w:pPr>
            <w:r w:rsidRPr="006B3ACF">
              <w:t>email</w:t>
            </w:r>
          </w:p>
          <w:p w:rsidR="00000000" w:rsidRPr="006B3ACF" w:rsidP="006B3ACF">
            <w:pPr>
              <w:pStyle w:val="ListBullet"/>
            </w:pPr>
            <w:r w:rsidRPr="006B3ACF">
              <w:t>facsimile machines</w:t>
            </w:r>
          </w:p>
          <w:p w:rsidR="00000000" w:rsidRPr="006B3ACF" w:rsidP="006B3ACF">
            <w:pPr>
              <w:pStyle w:val="ListBullet"/>
            </w:pPr>
            <w:r w:rsidRPr="006B3ACF">
              <w:t>internet, extranet or intranet</w:t>
            </w:r>
          </w:p>
          <w:p w:rsidR="00000000" w:rsidRPr="006B3ACF" w:rsidP="006B3ACF">
            <w:pPr>
              <w:pStyle w:val="ListBullet"/>
            </w:pPr>
            <w:r w:rsidRPr="006B3ACF">
              <w:t>modems</w:t>
            </w:r>
          </w:p>
          <w:p w:rsidR="00000000" w:rsidRPr="006B3ACF" w:rsidP="006B3ACF">
            <w:pPr>
              <w:pStyle w:val="ListBullet"/>
            </w:pPr>
            <w:r w:rsidRPr="006B3ACF">
              <w:t>personal schedulers</w:t>
            </w:r>
          </w:p>
          <w:p w:rsidR="00000000" w:rsidRPr="006B3ACF" w:rsidP="006B3ACF">
            <w:pPr>
              <w:pStyle w:val="ListBullet"/>
            </w:pPr>
            <w:r w:rsidRPr="006B3ACF">
              <w:t>photocopiers</w:t>
            </w:r>
          </w:p>
          <w:p w:rsidR="00000000" w:rsidRPr="006B3ACF" w:rsidP="006B3ACF">
            <w:pPr>
              <w:pStyle w:val="ListBullet"/>
            </w:pPr>
            <w:r w:rsidRPr="006B3ACF">
              <w:t>printers</w:t>
            </w:r>
          </w:p>
          <w:p w:rsidR="00000000" w:rsidP="006B3ACF">
            <w:pPr>
              <w:pStyle w:val="ListBullet"/>
              <w:rPr>
                <w:lang w:val="en-NZ"/>
              </w:rPr>
            </w:pPr>
            <w:r w:rsidRPr="006B3ACF">
              <w:t>scanners.</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Relevant legislation</w:t>
            </w:r>
            <w:r w:rsidRPr="006B3ACF">
              <w:t xml:space="preserve"> </w:t>
            </w:r>
            <w:r w:rsidRPr="006B3ACF">
              <w:rPr>
                <w:rStyle w:val="SpecialBold"/>
              </w:rPr>
              <w:t>may relate to</w:t>
            </w:r>
            <w:r w:rsidRPr="006B3ACF">
              <w:t xml:space="preserve">: </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applicable commonwealth, state or territory legislation which affects work such as Acts covering:</w:t>
            </w:r>
          </w:p>
          <w:p w:rsidR="00000000" w:rsidRPr="006B3ACF" w:rsidP="006B3ACF">
            <w:pPr>
              <w:pStyle w:val="ListBullet2"/>
            </w:pPr>
            <w:r w:rsidRPr="006B3ACF">
              <w:t>anti-discrimination</w:t>
            </w:r>
          </w:p>
          <w:p w:rsidR="00000000" w:rsidRPr="006B3ACF" w:rsidP="006B3ACF">
            <w:pPr>
              <w:pStyle w:val="ListBullet2"/>
            </w:pPr>
            <w:r w:rsidRPr="006B3ACF">
              <w:t>aviation transport security</w:t>
            </w:r>
          </w:p>
          <w:p w:rsidR="00000000" w:rsidRPr="006B3ACF" w:rsidP="006B3ACF">
            <w:pPr>
              <w:pStyle w:val="ListBullet2"/>
            </w:pPr>
            <w:r w:rsidRPr="006B3ACF">
              <w:t>children and young persons</w:t>
            </w:r>
          </w:p>
          <w:p w:rsidR="00000000" w:rsidRPr="006B3ACF" w:rsidP="006B3ACF">
            <w:pPr>
              <w:pStyle w:val="ListBullet2"/>
            </w:pPr>
            <w:r w:rsidRPr="006B3ACF">
              <w:t>liquor</w:t>
            </w:r>
          </w:p>
          <w:p w:rsidR="00000000" w:rsidRPr="006B3ACF" w:rsidP="006B3ACF">
            <w:pPr>
              <w:pStyle w:val="ListBullet2"/>
            </w:pPr>
            <w:r w:rsidRPr="006B3ACF">
              <w:t>maritime transport security</w:t>
            </w:r>
          </w:p>
          <w:p w:rsidR="00000000" w:rsidRPr="006B3ACF" w:rsidP="006B3ACF">
            <w:pPr>
              <w:pStyle w:val="ListBullet2"/>
            </w:pPr>
            <w:r w:rsidRPr="006B3ACF">
              <w:t>OHS</w:t>
            </w:r>
          </w:p>
          <w:p w:rsidR="00000000" w:rsidRPr="006B3ACF" w:rsidP="006B3ACF">
            <w:pPr>
              <w:pStyle w:val="ListBullet2"/>
            </w:pPr>
            <w:r w:rsidRPr="006B3ACF">
              <w:t>privacy</w:t>
            </w:r>
          </w:p>
          <w:p w:rsidR="00000000" w:rsidRPr="006B3ACF" w:rsidP="006B3ACF">
            <w:pPr>
              <w:pStyle w:val="ListBullet2"/>
            </w:pPr>
            <w:r w:rsidRPr="006B3ACF">
              <w:t>registered clubs</w:t>
            </w:r>
          </w:p>
          <w:p w:rsidR="00000000" w:rsidRPr="006B3ACF" w:rsidP="006B3ACF">
            <w:pPr>
              <w:pStyle w:val="ListBullet2"/>
            </w:pPr>
            <w:r w:rsidRPr="006B3ACF">
              <w:t>surveillance devices</w:t>
            </w:r>
          </w:p>
          <w:p w:rsidR="00000000" w:rsidRPr="006B3ACF" w:rsidP="006B3ACF">
            <w:pPr>
              <w:pStyle w:val="ListBullet2"/>
            </w:pPr>
            <w:r w:rsidRPr="006B3ACF">
              <w:t>telecommunications</w:t>
            </w:r>
          </w:p>
          <w:p w:rsidR="00000000" w:rsidRPr="006B3ACF" w:rsidP="006B3ACF">
            <w:pPr>
              <w:pStyle w:val="ListBullet2"/>
            </w:pPr>
            <w:r w:rsidRPr="006B3ACF">
              <w:t>telecommunications (consumer protection and service standards)</w:t>
            </w:r>
          </w:p>
          <w:p w:rsidR="00000000" w:rsidRPr="006B3ACF" w:rsidP="006B3ACF">
            <w:pPr>
              <w:pStyle w:val="ListBullet2"/>
            </w:pPr>
            <w:r w:rsidRPr="006B3ACF">
              <w:t>telecommunications (interception)</w:t>
            </w:r>
          </w:p>
          <w:p w:rsidR="00000000" w:rsidRPr="006B3ACF" w:rsidP="006B3ACF">
            <w:pPr>
              <w:pStyle w:val="ListBullet2"/>
            </w:pPr>
            <w:r w:rsidRPr="006B3ACF">
              <w:t>young offenders</w:t>
            </w:r>
          </w:p>
          <w:p w:rsidR="00000000" w:rsidRPr="006B3ACF" w:rsidP="006B3ACF">
            <w:pPr>
              <w:pStyle w:val="ListBullet"/>
            </w:pPr>
            <w:r w:rsidRPr="006B3ACF">
              <w:t xml:space="preserve">Australian standards and quality assurance </w:t>
            </w:r>
          </w:p>
          <w:p w:rsidR="00000000" w:rsidRPr="006B3ACF" w:rsidP="006B3ACF">
            <w:pPr>
              <w:pStyle w:val="ListBullet"/>
            </w:pPr>
            <w:r w:rsidRPr="006B3ACF">
              <w:t>award and enterprise agreements</w:t>
            </w:r>
          </w:p>
          <w:p w:rsidR="00000000" w:rsidRPr="006B3ACF" w:rsidP="006B3ACF">
            <w:pPr>
              <w:pStyle w:val="ListBullet"/>
            </w:pPr>
            <w:r w:rsidRPr="006B3ACF">
              <w:t>evidence collection</w:t>
            </w:r>
          </w:p>
          <w:p w:rsidR="00000000" w:rsidRPr="006B3ACF" w:rsidP="006B3ACF">
            <w:pPr>
              <w:pStyle w:val="ListBullet"/>
            </w:pPr>
            <w:r w:rsidRPr="006B3ACF">
              <w:t>freedom of information</w:t>
            </w:r>
          </w:p>
          <w:p w:rsidR="00000000" w:rsidRPr="006B3ACF" w:rsidP="006B3ACF">
            <w:pPr>
              <w:pStyle w:val="ListBullet"/>
            </w:pPr>
            <w:r w:rsidRPr="006B3ACF">
              <w:t>licensing arrangements and certification requirements</w:t>
            </w:r>
          </w:p>
          <w:p w:rsidR="00000000" w:rsidRPr="006B3ACF" w:rsidP="006B3ACF">
            <w:pPr>
              <w:pStyle w:val="ListBullet"/>
            </w:pPr>
            <w:r w:rsidRPr="006B3ACF">
              <w:t xml:space="preserve">relevant industry codes of practice </w:t>
            </w:r>
          </w:p>
          <w:p w:rsidR="00000000" w:rsidRPr="006B3ACF" w:rsidP="006B3ACF">
            <w:pPr>
              <w:pStyle w:val="ListBullet"/>
            </w:pPr>
            <w:r w:rsidRPr="006B3ACF">
              <w:t>trade practices</w:t>
            </w:r>
          </w:p>
          <w:p w:rsidR="00000000" w:rsidP="006B3ACF">
            <w:pPr>
              <w:pStyle w:val="ListBullet"/>
              <w:rPr>
                <w:lang w:val="en-NZ"/>
              </w:rPr>
            </w:pPr>
            <w:r w:rsidRPr="006B3ACF">
              <w:t>use of force.</w:t>
            </w:r>
          </w:p>
        </w:tc>
      </w:tr>
      <w:tr w:rsidTr="004051D5">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BoldandItalics"/>
              </w:rPr>
              <w:t>Organisational requirements may relate to</w:t>
            </w:r>
            <w:r w:rsidRPr="006B3ACF">
              <w:t>:</w:t>
            </w:r>
          </w:p>
        </w:tc>
        <w:tc>
          <w:tcPr>
            <w:tcW w:w="6110" w:type="dxa"/>
            <w:tcBorders>
              <w:top w:val="nil"/>
              <w:left w:val="nil"/>
              <w:bottom w:val="nil"/>
              <w:right w:val="nil"/>
            </w:tcBorders>
            <w:tcMar>
              <w:top w:w="0" w:type="dxa"/>
              <w:left w:w="62" w:type="dxa"/>
              <w:bottom w:w="0" w:type="dxa"/>
              <w:right w:w="62" w:type="dxa"/>
            </w:tcMar>
          </w:tcPr>
          <w:p w:rsidR="00000000" w:rsidRPr="006B3ACF" w:rsidP="006B3ACF">
            <w:pPr>
              <w:pStyle w:val="ListBullet"/>
            </w:pPr>
            <w:r w:rsidRPr="006B3ACF">
              <w:t xml:space="preserve">client service </w:t>
            </w:r>
            <w:r w:rsidRPr="006B3ACF">
              <w:t>standards</w:t>
            </w:r>
          </w:p>
          <w:p w:rsidR="00000000" w:rsidRPr="006B3ACF" w:rsidP="006B3ACF">
            <w:pPr>
              <w:pStyle w:val="ListBullet"/>
            </w:pPr>
            <w:r w:rsidRPr="006B3ACF">
              <w:t>policies for ensuring privacy and confidentiality of information</w:t>
            </w:r>
          </w:p>
          <w:p w:rsidR="00000000" w:rsidRPr="006B3ACF" w:rsidP="006B3ACF">
            <w:pPr>
              <w:pStyle w:val="ListBullet"/>
            </w:pPr>
            <w:r w:rsidRPr="006B3ACF">
              <w:t>procedures for archiving electronic and hard-copy records</w:t>
            </w:r>
          </w:p>
          <w:p w:rsidR="00000000" w:rsidRPr="006B3ACF" w:rsidP="006B3ACF">
            <w:pPr>
              <w:pStyle w:val="ListBullet"/>
            </w:pPr>
            <w:r w:rsidRPr="006B3ACF">
              <w:t>procedures for recording, storing and destroying information</w:t>
            </w:r>
          </w:p>
          <w:p w:rsidR="00000000" w:rsidRPr="006B3ACF" w:rsidP="006B3ACF">
            <w:pPr>
              <w:pStyle w:val="ListBullet"/>
            </w:pPr>
            <w:r w:rsidRPr="006B3ACF">
              <w:t>standard of language, literacy and numeracy required</w:t>
            </w:r>
          </w:p>
          <w:p w:rsidR="00000000" w:rsidRPr="006B3ACF" w:rsidP="006B3ACF">
            <w:pPr>
              <w:pStyle w:val="ListBullet"/>
            </w:pPr>
            <w:r w:rsidRPr="006B3ACF">
              <w:t>use of or</w:t>
            </w:r>
            <w:r w:rsidRPr="006B3ACF">
              <w:t>ganisational equipment and resources.</w:t>
            </w:r>
          </w:p>
        </w:tc>
      </w:tr>
    </w:tbl>
    <w:p w:rsidR="004051D5" w:rsidP="006B3ACF">
      <w:pPr>
        <w:pStyle w:val="BodyText"/>
      </w:pPr>
    </w:p>
    <w:p w:rsidR="004051D5" w:rsidP="006B3ACF">
      <w:pPr>
        <w:pStyle w:val="BodyText"/>
      </w:pPr>
    </w:p>
    <w:p w:rsidR="00000000" w:rsidRPr="006B3ACF" w:rsidP="006B3ACF">
      <w:pPr>
        <w:pStyle w:val="Heading1"/>
      </w:pPr>
      <w:bookmarkStart w:id="12" w:name="O_201664"/>
      <w:bookmarkEnd w:id="12"/>
      <w:r w:rsidRPr="006B3ACF">
        <w:t>Unit Sector(s)</w:t>
      </w:r>
    </w:p>
    <w:tbl>
      <w:tblPr>
        <w:tblW w:w="0" w:type="auto"/>
        <w:tblLayout w:type="fixed"/>
        <w:tblCellMar>
          <w:left w:w="62" w:type="dxa"/>
          <w:right w:w="62" w:type="dxa"/>
        </w:tblCellMar>
        <w:tblLook w:val="0000"/>
      </w:tblPr>
      <w:tblGrid>
        <w:gridCol w:w="2391"/>
        <w:gridCol w:w="6131"/>
      </w:tblGrid>
      <w:tr w:rsidTr="004051D5">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Security</w:t>
            </w:r>
          </w:p>
        </w:tc>
      </w:tr>
    </w:tbl>
    <w:p w:rsidR="004051D5" w:rsidP="006B3ACF">
      <w:pPr>
        <w:pStyle w:val="BodyText"/>
      </w:pPr>
    </w:p>
    <w:p w:rsidR="004051D5" w:rsidP="006B3ACF">
      <w:pPr>
        <w:pStyle w:val="BodyText"/>
      </w:pPr>
    </w:p>
    <w:p w:rsidR="00000000" w:rsidRPr="006B3ACF" w:rsidP="006B3ACF">
      <w:pPr>
        <w:pStyle w:val="Heading1"/>
      </w:pPr>
      <w:bookmarkStart w:id="13" w:name="O_201663"/>
      <w:bookmarkEnd w:id="13"/>
      <w:r w:rsidRPr="006B3ACF">
        <w:t>Competency field</w:t>
      </w:r>
    </w:p>
    <w:tbl>
      <w:tblPr>
        <w:tblW w:w="0" w:type="auto"/>
        <w:tblLayout w:type="fixed"/>
        <w:tblCellMar>
          <w:left w:w="62" w:type="dxa"/>
          <w:right w:w="62" w:type="dxa"/>
        </w:tblCellMar>
        <w:tblLook w:val="0000"/>
      </w:tblPr>
      <w:tblGrid>
        <w:gridCol w:w="2450"/>
        <w:gridCol w:w="6072"/>
      </w:tblGrid>
      <w:tr w:rsidTr="004051D5">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B3ACF">
            <w:pPr>
              <w:pStyle w:val="BodyText"/>
              <w:rPr>
                <w:lang w:val="en-NZ"/>
              </w:rPr>
            </w:pPr>
            <w:r w:rsidRPr="006B3AC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B3ACF" w:rsidP="006B3ACF">
            <w:pPr>
              <w:pStyle w:val="BodyText"/>
            </w:pPr>
            <w:r w:rsidRPr="006B3ACF">
              <w:t>Operations</w:t>
            </w:r>
          </w:p>
        </w:tc>
      </w:tr>
    </w:tbl>
    <w:p w:rsidR="004051D5" w:rsidP="006B3ACF">
      <w:pPr>
        <w:pStyle w:val="BodyText"/>
      </w:pPr>
    </w:p>
    <w:p w:rsidR="004051D5" w:rsidP="006B3ACF">
      <w:pPr>
        <w:pStyle w:val="BodyText"/>
      </w:pPr>
    </w:p>
    <w:p w:rsidR="00000000" w:rsidRPr="006B3ACF" w:rsidP="006B3ACF"/>
    <w:sectPr w:rsidSect="006B3A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1D5" w:rsidP="00405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D5" w:rsidP="006B3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51D5" w:rsidP="006B3A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051D5" w:rsidP="006B3A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1D5" w:rsidP="004051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1D5" w:rsidP="006B3ACF">
    <w:pPr>
      <w:pStyle w:val="Header"/>
      <w:framePr w:wrap="around"/>
    </w:pPr>
    <w:r>
      <w:fldChar w:fldCharType="begin"/>
    </w:r>
    <w:r>
      <w:instrText xml:space="preserve"> TITLE   \* MERGEFORMAT </w:instrText>
    </w:r>
    <w:r>
      <w:fldChar w:fldCharType="separate"/>
    </w:r>
    <w:r>
      <w:t>CPPSEC2001A Communicate effectively in the security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51D5" w:rsidP="006B3A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43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23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301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A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3ACF"/>
    <w:pPr>
      <w:spacing w:before="360" w:after="60"/>
      <w:outlineLvl w:val="0"/>
    </w:pPr>
    <w:rPr>
      <w:sz w:val="32"/>
    </w:rPr>
  </w:style>
  <w:style w:type="paragraph" w:styleId="Heading2">
    <w:name w:val="heading 2"/>
    <w:basedOn w:val="HeadingBase"/>
    <w:next w:val="BodyText"/>
    <w:link w:val="Heading2Char"/>
    <w:qFormat/>
    <w:rsid w:val="006B3ACF"/>
    <w:pPr>
      <w:keepLines/>
      <w:spacing w:before="240" w:after="120"/>
      <w:outlineLvl w:val="1"/>
    </w:pPr>
    <w:rPr>
      <w:sz w:val="28"/>
      <w:szCs w:val="40"/>
    </w:rPr>
  </w:style>
  <w:style w:type="paragraph" w:styleId="Heading3">
    <w:name w:val="heading 3"/>
    <w:basedOn w:val="HeadingBase"/>
    <w:next w:val="BodyText"/>
    <w:link w:val="Heading3Char"/>
    <w:qFormat/>
    <w:rsid w:val="006B3ACF"/>
    <w:pPr>
      <w:spacing w:before="180" w:after="120"/>
      <w:outlineLvl w:val="2"/>
    </w:pPr>
    <w:rPr>
      <w:spacing w:val="-10"/>
      <w:kern w:val="32"/>
    </w:rPr>
  </w:style>
  <w:style w:type="paragraph" w:styleId="Heading4">
    <w:name w:val="heading 4"/>
    <w:basedOn w:val="HeadingBase"/>
    <w:next w:val="BodyText"/>
    <w:link w:val="Heading4Char"/>
    <w:qFormat/>
    <w:rsid w:val="006B3ACF"/>
    <w:pPr>
      <w:spacing w:before="160" w:after="120"/>
      <w:outlineLvl w:val="3"/>
    </w:pPr>
    <w:rPr>
      <w:sz w:val="22"/>
    </w:rPr>
  </w:style>
  <w:style w:type="paragraph" w:styleId="Heading5">
    <w:name w:val="heading 5"/>
    <w:basedOn w:val="HeadingBase"/>
    <w:next w:val="Normal"/>
    <w:link w:val="Heading5Char"/>
    <w:qFormat/>
    <w:rsid w:val="006B3ACF"/>
    <w:pPr>
      <w:spacing w:before="80"/>
      <w:outlineLvl w:val="4"/>
    </w:pPr>
    <w:rPr>
      <w:color w:val="918585"/>
      <w:sz w:val="20"/>
    </w:rPr>
  </w:style>
  <w:style w:type="paragraph" w:styleId="Heading6">
    <w:name w:val="heading 6"/>
    <w:basedOn w:val="HeadingBase"/>
    <w:next w:val="Normal"/>
    <w:link w:val="Heading6Char"/>
    <w:qFormat/>
    <w:rsid w:val="006B3ACF"/>
    <w:pPr>
      <w:spacing w:before="60"/>
      <w:outlineLvl w:val="5"/>
    </w:pPr>
    <w:rPr>
      <w:color w:val="918585"/>
      <w:sz w:val="20"/>
    </w:rPr>
  </w:style>
  <w:style w:type="paragraph" w:styleId="Heading7">
    <w:name w:val="heading 7"/>
    <w:basedOn w:val="Normal"/>
    <w:next w:val="Normal"/>
    <w:link w:val="Heading7Char"/>
    <w:qFormat/>
    <w:rsid w:val="006B3ACF"/>
    <w:pPr>
      <w:ind w:left="720"/>
      <w:outlineLvl w:val="6"/>
    </w:pPr>
    <w:rPr>
      <w:i/>
    </w:rPr>
  </w:style>
  <w:style w:type="paragraph" w:styleId="Heading8">
    <w:name w:val="heading 8"/>
    <w:basedOn w:val="Normal"/>
    <w:next w:val="Normal"/>
    <w:link w:val="Heading8Char"/>
    <w:qFormat/>
    <w:rsid w:val="006B3ACF"/>
    <w:pPr>
      <w:ind w:left="720"/>
      <w:outlineLvl w:val="7"/>
    </w:pPr>
    <w:rPr>
      <w:i/>
    </w:rPr>
  </w:style>
  <w:style w:type="paragraph" w:styleId="Heading9">
    <w:name w:val="heading 9"/>
    <w:basedOn w:val="Normal"/>
    <w:next w:val="Normal"/>
    <w:link w:val="Heading9Char"/>
    <w:qFormat/>
    <w:rsid w:val="006B3ACF"/>
    <w:pPr>
      <w:ind w:left="720"/>
      <w:outlineLvl w:val="8"/>
    </w:pPr>
    <w:rPr>
      <w:i/>
    </w:rPr>
  </w:style>
  <w:style w:type="character" w:default="1" w:styleId="DefaultParagraphFont">
    <w:name w:val="Default Paragraph Font"/>
    <w:uiPriority w:val="1"/>
    <w:unhideWhenUsed/>
    <w:rsid w:val="006B3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ACF"/>
  </w:style>
  <w:style w:type="character" w:customStyle="1" w:styleId="Heading1Char">
    <w:name w:val="Heading 1 Char"/>
    <w:basedOn w:val="DefaultParagraphFont"/>
    <w:link w:val="Heading1"/>
    <w:rsid w:val="006B3ACF"/>
    <w:rPr>
      <w:rFonts w:ascii="Times New Roman" w:eastAsia="Times New Roman" w:hAnsi="Times New Roman" w:cs="Times New Roman"/>
      <w:b/>
      <w:sz w:val="32"/>
      <w:szCs w:val="20"/>
      <w:lang w:eastAsia="en-US"/>
    </w:rPr>
  </w:style>
  <w:style w:type="paragraph" w:styleId="BodyText">
    <w:name w:val="Body Text"/>
    <w:basedOn w:val="Normal"/>
    <w:link w:val="BodyTextChar"/>
    <w:rsid w:val="006B3A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ACF"/>
    <w:rPr>
      <w:rFonts w:ascii="Times New Roman" w:eastAsia="Times New Roman" w:hAnsi="Times New Roman" w:cs="Times New Roman"/>
      <w:sz w:val="24"/>
      <w:lang w:val="en-US" w:eastAsia="en-US"/>
    </w:rPr>
  </w:style>
  <w:style w:type="paragraph" w:styleId="Footer">
    <w:name w:val="footer"/>
    <w:basedOn w:val="Normal"/>
    <w:link w:val="FooterChar"/>
    <w:rsid w:val="006B3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ACF"/>
    <w:rPr>
      <w:rFonts w:ascii="Times New Roman" w:eastAsia="Times New Roman" w:hAnsi="Times New Roman" w:cs="Times New Roman"/>
      <w:sz w:val="16"/>
      <w:lang w:val="en-US" w:eastAsia="en-US"/>
    </w:rPr>
  </w:style>
  <w:style w:type="paragraph" w:styleId="List">
    <w:name w:val="List"/>
    <w:basedOn w:val="BodyText"/>
    <w:next w:val="BodyText"/>
    <w:rsid w:val="006B3ACF"/>
    <w:pPr>
      <w:tabs>
        <w:tab w:val="left" w:pos="340"/>
      </w:tabs>
      <w:spacing w:before="60" w:after="60"/>
      <w:ind w:left="340" w:hanging="340"/>
    </w:pPr>
  </w:style>
  <w:style w:type="paragraph" w:styleId="ListBullet">
    <w:name w:val="List Bullet"/>
    <w:basedOn w:val="List"/>
    <w:rsid w:val="006B3ACF"/>
    <w:pPr>
      <w:numPr>
        <w:numId w:val="13"/>
      </w:numPr>
      <w:tabs>
        <w:tab w:val="clear" w:pos="340"/>
      </w:tabs>
      <w:spacing w:before="40" w:after="40"/>
    </w:pPr>
  </w:style>
  <w:style w:type="character" w:customStyle="1" w:styleId="SpecialBold">
    <w:name w:val="Special Bold"/>
    <w:basedOn w:val="DefaultParagraphFont"/>
    <w:rsid w:val="006B3ACF"/>
    <w:rPr>
      <w:b/>
      <w:spacing w:val="0"/>
    </w:rPr>
  </w:style>
  <w:style w:type="paragraph" w:styleId="ListBullet2">
    <w:name w:val="List Bullet 2"/>
    <w:basedOn w:val="List2"/>
    <w:rsid w:val="006B3ACF"/>
    <w:pPr>
      <w:numPr>
        <w:numId w:val="14"/>
      </w:numPr>
      <w:tabs>
        <w:tab w:val="clear" w:pos="680"/>
      </w:tabs>
    </w:pPr>
  </w:style>
  <w:style w:type="paragraph" w:styleId="Header">
    <w:name w:val="header"/>
    <w:basedOn w:val="Normal"/>
    <w:link w:val="HeaderChar"/>
    <w:rsid w:val="006B3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A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3ACF"/>
    <w:pPr>
      <w:spacing w:before="240" w:after="120"/>
      <w:outlineLvl w:val="0"/>
    </w:pPr>
    <w:rPr>
      <w:rFonts w:ascii="Times New Roman" w:hAnsi="Times New Roman"/>
      <w:b/>
      <w:sz w:val="28"/>
    </w:rPr>
  </w:style>
  <w:style w:type="paragraph" w:customStyle="1" w:styleId="AllowPageBreak">
    <w:name w:val="AllowPageBreak"/>
    <w:rsid w:val="006B3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3ACF"/>
    <w:rPr>
      <w:b/>
      <w:i/>
      <w:u w:val="none"/>
    </w:rPr>
  </w:style>
  <w:style w:type="character" w:customStyle="1" w:styleId="Heading2Char">
    <w:name w:val="Heading 2 Char"/>
    <w:basedOn w:val="DefaultParagraphFont"/>
    <w:link w:val="Heading2"/>
    <w:rsid w:val="006B3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A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3A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3ACF"/>
    <w:rPr>
      <w:rFonts w:ascii="Courier New" w:eastAsia="Times New Roman" w:hAnsi="Courier New" w:cs="Times New Roman"/>
      <w:i/>
      <w:szCs w:val="20"/>
      <w:lang w:val="en-US" w:eastAsia="en-US"/>
    </w:rPr>
  </w:style>
  <w:style w:type="paragraph" w:customStyle="1" w:styleId="HeadingBase">
    <w:name w:val="Heading Base"/>
    <w:rsid w:val="006B3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ACF"/>
    <w:pPr>
      <w:tabs>
        <w:tab w:val="right" w:leader="dot" w:pos="9072"/>
      </w:tabs>
      <w:ind w:left="567"/>
    </w:pPr>
    <w:rPr>
      <w:szCs w:val="22"/>
    </w:rPr>
  </w:style>
  <w:style w:type="paragraph" w:customStyle="1" w:styleId="TOCBase">
    <w:name w:val="TOC Base"/>
    <w:rsid w:val="006B3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ACF"/>
    <w:pPr>
      <w:tabs>
        <w:tab w:val="right" w:leader="dot" w:pos="9072"/>
      </w:tabs>
      <w:spacing w:before="40" w:after="40"/>
      <w:ind w:left="284"/>
    </w:pPr>
    <w:rPr>
      <w:rFonts w:ascii="Times New Roman" w:hAnsi="Times New Roman"/>
    </w:rPr>
  </w:style>
  <w:style w:type="paragraph" w:styleId="TOC1">
    <w:name w:val="toc 1"/>
    <w:basedOn w:val="TOCBase"/>
    <w:next w:val="Normal"/>
    <w:rsid w:val="006B3A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3ACF"/>
    <w:pPr>
      <w:spacing w:before="5040"/>
      <w:jc w:val="center"/>
    </w:pPr>
    <w:rPr>
      <w:sz w:val="48"/>
      <w:szCs w:val="72"/>
      <w:lang w:val="en-US"/>
    </w:rPr>
  </w:style>
  <w:style w:type="character" w:customStyle="1" w:styleId="TitleChar">
    <w:name w:val="Title Char"/>
    <w:basedOn w:val="DefaultParagraphFont"/>
    <w:link w:val="Title"/>
    <w:rsid w:val="006B3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ACF"/>
    <w:pPr>
      <w:tabs>
        <w:tab w:val="left" w:pos="3600"/>
        <w:tab w:val="left" w:pos="3958"/>
      </w:tabs>
    </w:pPr>
  </w:style>
  <w:style w:type="paragraph" w:customStyle="1" w:styleId="Note">
    <w:name w:val="Note"/>
    <w:basedOn w:val="BodyText"/>
    <w:rsid w:val="006B3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ACF"/>
    <w:pPr>
      <w:framePr w:wrap="auto" w:hAnchor="text" w:y="6049"/>
    </w:pPr>
    <w:rPr>
      <w:color w:val="000000"/>
      <w:sz w:val="40"/>
    </w:rPr>
  </w:style>
  <w:style w:type="paragraph" w:customStyle="1" w:styleId="TOCTitle">
    <w:name w:val="TOCTitle"/>
    <w:basedOn w:val="Heading1"/>
    <w:rsid w:val="006B3ACF"/>
    <w:pPr>
      <w:spacing w:after="240"/>
      <w:jc w:val="center"/>
      <w:outlineLvl w:val="9"/>
    </w:pPr>
    <w:rPr>
      <w:caps/>
    </w:rPr>
  </w:style>
  <w:style w:type="paragraph" w:customStyle="1" w:styleId="Version">
    <w:name w:val="Version"/>
    <w:rsid w:val="006B3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ACF"/>
    <w:pPr>
      <w:keepNext w:val="0"/>
      <w:tabs>
        <w:tab w:val="right" w:pos="4176"/>
      </w:tabs>
      <w:ind w:left="198" w:hanging="198"/>
    </w:pPr>
    <w:rPr>
      <w:rFonts w:ascii="Garamond" w:hAnsi="Garamond"/>
    </w:rPr>
  </w:style>
  <w:style w:type="paragraph" w:styleId="IndexHeading">
    <w:name w:val="index heading"/>
    <w:basedOn w:val="Normal"/>
    <w:next w:val="Index1"/>
    <w:semiHidden/>
    <w:rsid w:val="006B3ACF"/>
    <w:pPr>
      <w:spacing w:before="120" w:after="120"/>
    </w:pPr>
    <w:rPr>
      <w:rFonts w:ascii="Arial" w:hAnsi="Arial"/>
      <w:b/>
      <w:color w:val="918585"/>
      <w:sz w:val="24"/>
    </w:rPr>
  </w:style>
  <w:style w:type="paragraph" w:customStyle="1" w:styleId="Chapter">
    <w:name w:val="Chapter"/>
    <w:basedOn w:val="Normal"/>
    <w:rsid w:val="006B3ACF"/>
    <w:pPr>
      <w:spacing w:before="240"/>
    </w:pPr>
    <w:rPr>
      <w:rFonts w:ascii="Times New Roman" w:hAnsi="Times New Roman"/>
      <w:smallCaps/>
      <w:spacing w:val="80"/>
      <w:sz w:val="28"/>
    </w:rPr>
  </w:style>
  <w:style w:type="paragraph" w:customStyle="1" w:styleId="InChapter">
    <w:name w:val="InChapter"/>
    <w:basedOn w:val="Heading3"/>
    <w:rsid w:val="006B3ACF"/>
    <w:pPr>
      <w:spacing w:after="240"/>
      <w:outlineLvl w:val="9"/>
    </w:pPr>
    <w:rPr>
      <w:noProof/>
    </w:rPr>
  </w:style>
  <w:style w:type="paragraph" w:styleId="Index2">
    <w:name w:val="index 2"/>
    <w:basedOn w:val="Normal"/>
    <w:next w:val="Normal"/>
    <w:semiHidden/>
    <w:rsid w:val="006B3ACF"/>
    <w:pPr>
      <w:tabs>
        <w:tab w:val="right" w:pos="4176"/>
      </w:tabs>
      <w:ind w:left="568" w:hanging="284"/>
    </w:pPr>
    <w:rPr>
      <w:rFonts w:ascii="Garamond" w:hAnsi="Garamond"/>
    </w:rPr>
  </w:style>
  <w:style w:type="paragraph" w:customStyle="1" w:styleId="Byline">
    <w:name w:val="Byline"/>
    <w:rsid w:val="006B3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ACF"/>
    <w:pPr>
      <w:tabs>
        <w:tab w:val="clear" w:pos="3600"/>
        <w:tab w:val="clear" w:pos="3958"/>
      </w:tabs>
      <w:jc w:val="right"/>
    </w:pPr>
  </w:style>
  <w:style w:type="character" w:styleId="Emphasis">
    <w:name w:val="Emphasis"/>
    <w:basedOn w:val="DefaultParagraphFont"/>
    <w:qFormat/>
    <w:rsid w:val="006B3ACF"/>
    <w:rPr>
      <w:i/>
    </w:rPr>
  </w:style>
  <w:style w:type="paragraph" w:styleId="Caption">
    <w:name w:val="caption"/>
    <w:basedOn w:val="BodyText"/>
    <w:next w:val="Normal"/>
    <w:qFormat/>
    <w:rsid w:val="006B3ACF"/>
    <w:pPr>
      <w:framePr w:w="2268" w:hSpace="181" w:vSpace="181" w:wrap="around" w:vAnchor="text" w:hAnchor="page" w:x="1135" w:y="285" w:anchorLock="1"/>
    </w:pPr>
    <w:rPr>
      <w:i/>
    </w:rPr>
  </w:style>
  <w:style w:type="paragraph" w:customStyle="1" w:styleId="MiniTOCTitle">
    <w:name w:val="MiniTOCTitle"/>
    <w:basedOn w:val="Heading4"/>
    <w:rsid w:val="006B3ACF"/>
    <w:pPr>
      <w:spacing w:before="240"/>
      <w:outlineLvl w:val="9"/>
    </w:pPr>
    <w:rPr>
      <w:noProof/>
      <w:sz w:val="24"/>
    </w:rPr>
  </w:style>
  <w:style w:type="paragraph" w:customStyle="1" w:styleId="MiniTOCItem">
    <w:name w:val="MiniTOCItem"/>
    <w:basedOn w:val="ListBullet"/>
    <w:rsid w:val="006B3ACF"/>
    <w:pPr>
      <w:numPr>
        <w:numId w:val="0"/>
      </w:numPr>
      <w:tabs>
        <w:tab w:val="right" w:leader="dot" w:pos="6521"/>
      </w:tabs>
      <w:spacing w:before="0" w:after="0"/>
    </w:pPr>
  </w:style>
  <w:style w:type="paragraph" w:customStyle="1" w:styleId="TOFTitle">
    <w:name w:val="TOFTitle"/>
    <w:basedOn w:val="TOCTitle"/>
    <w:rsid w:val="006B3ACF"/>
  </w:style>
  <w:style w:type="paragraph" w:styleId="TableofFigures">
    <w:name w:val="table of figures"/>
    <w:basedOn w:val="Normal"/>
    <w:next w:val="Normal"/>
    <w:semiHidden/>
    <w:rsid w:val="006B3ACF"/>
    <w:pPr>
      <w:tabs>
        <w:tab w:val="right" w:leader="dot" w:pos="9072"/>
      </w:tabs>
      <w:ind w:left="970" w:hanging="403"/>
    </w:pPr>
    <w:rPr>
      <w:rFonts w:ascii="Times New Roman" w:hAnsi="Times New Roman"/>
      <w:b/>
    </w:rPr>
  </w:style>
  <w:style w:type="paragraph" w:styleId="ListNumber">
    <w:name w:val="List Number"/>
    <w:basedOn w:val="List"/>
    <w:rsid w:val="006B3ACF"/>
    <w:pPr>
      <w:numPr>
        <w:numId w:val="11"/>
      </w:numPr>
    </w:pPr>
  </w:style>
  <w:style w:type="character" w:customStyle="1" w:styleId="WingdingSymbols">
    <w:name w:val="Wingding Symbols"/>
    <w:rsid w:val="006B3ACF"/>
    <w:rPr>
      <w:rFonts w:ascii="Wingdings" w:hAnsi="Wingdings"/>
    </w:rPr>
  </w:style>
  <w:style w:type="paragraph" w:customStyle="1" w:styleId="TableHeading">
    <w:name w:val="Table Heading"/>
    <w:basedOn w:val="HeadingBase"/>
    <w:rsid w:val="006B3ACF"/>
    <w:pPr>
      <w:keepLines/>
      <w:pBdr>
        <w:bottom w:val="single" w:sz="6" w:space="1" w:color="918585"/>
      </w:pBdr>
      <w:spacing w:before="240"/>
    </w:pPr>
  </w:style>
  <w:style w:type="character" w:customStyle="1" w:styleId="HotSpot">
    <w:name w:val="HotSpot"/>
    <w:rsid w:val="006B3ACF"/>
    <w:rPr>
      <w:color w:val="0033CC"/>
      <w:u w:val="none"/>
    </w:rPr>
  </w:style>
  <w:style w:type="paragraph" w:customStyle="1" w:styleId="BodyTextRight">
    <w:name w:val="Body Text Right"/>
    <w:basedOn w:val="BodyText"/>
    <w:rsid w:val="006B3ACF"/>
    <w:pPr>
      <w:spacing w:before="0" w:after="0"/>
      <w:jc w:val="right"/>
    </w:pPr>
  </w:style>
  <w:style w:type="paragraph" w:styleId="Index3">
    <w:name w:val="index 3"/>
    <w:basedOn w:val="ListNumber2"/>
    <w:next w:val="Normal"/>
    <w:semiHidden/>
    <w:rsid w:val="006B3ACF"/>
    <w:pPr>
      <w:numPr>
        <w:numId w:val="0"/>
      </w:numPr>
      <w:tabs>
        <w:tab w:val="right" w:leader="dot" w:pos="4176"/>
      </w:tabs>
    </w:pPr>
  </w:style>
  <w:style w:type="paragraph" w:styleId="ListNumber2">
    <w:name w:val="List Number 2"/>
    <w:basedOn w:val="List2"/>
    <w:rsid w:val="006B3ACF"/>
    <w:pPr>
      <w:numPr>
        <w:numId w:val="10"/>
      </w:numPr>
      <w:tabs>
        <w:tab w:val="clear" w:pos="1060"/>
      </w:tabs>
    </w:pPr>
  </w:style>
  <w:style w:type="paragraph" w:customStyle="1" w:styleId="MarginNote">
    <w:name w:val="Margin Note"/>
    <w:basedOn w:val="BodyText"/>
    <w:rsid w:val="006B3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A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3ACF"/>
    <w:rPr>
      <w:sz w:val="32"/>
    </w:rPr>
  </w:style>
  <w:style w:type="paragraph" w:customStyle="1" w:styleId="HeadingProcedure">
    <w:name w:val="Heading Procedure"/>
    <w:basedOn w:val="HeadingBase"/>
    <w:next w:val="Normal"/>
    <w:rsid w:val="006B3ACF"/>
    <w:pPr>
      <w:tabs>
        <w:tab w:val="left" w:pos="0"/>
      </w:tabs>
      <w:spacing w:before="120" w:after="60"/>
    </w:pPr>
    <w:rPr>
      <w:i/>
      <w:color w:val="918585"/>
      <w:sz w:val="22"/>
    </w:rPr>
  </w:style>
  <w:style w:type="paragraph" w:customStyle="1" w:styleId="TableBodyText">
    <w:name w:val="Table Body Text"/>
    <w:basedOn w:val="BodyText"/>
    <w:rsid w:val="006B3ACF"/>
    <w:pPr>
      <w:spacing w:before="60" w:after="60"/>
    </w:pPr>
  </w:style>
  <w:style w:type="paragraph" w:styleId="ListContinue">
    <w:name w:val="List Continue"/>
    <w:basedOn w:val="List"/>
    <w:rsid w:val="006B3ACF"/>
    <w:pPr>
      <w:ind w:firstLine="0"/>
    </w:pPr>
  </w:style>
  <w:style w:type="paragraph" w:customStyle="1" w:styleId="ListNote">
    <w:name w:val="List Note"/>
    <w:basedOn w:val="List"/>
    <w:rsid w:val="006B3ACF"/>
    <w:pPr>
      <w:pBdr>
        <w:top w:val="single" w:sz="6" w:space="2" w:color="918585"/>
        <w:bottom w:val="single" w:sz="6" w:space="2" w:color="918585"/>
      </w:pBdr>
      <w:tabs>
        <w:tab w:val="left" w:pos="1021"/>
      </w:tabs>
      <w:ind w:firstLine="0"/>
    </w:pPr>
  </w:style>
  <w:style w:type="paragraph" w:customStyle="1" w:styleId="Warning">
    <w:name w:val="Warning"/>
    <w:basedOn w:val="BodyText"/>
    <w:rsid w:val="006B3ACF"/>
    <w:pPr>
      <w:shd w:val="clear" w:color="auto" w:fill="D9D9D9"/>
      <w:tabs>
        <w:tab w:val="left" w:pos="992"/>
      </w:tabs>
      <w:ind w:left="119" w:right="119"/>
    </w:pPr>
    <w:rPr>
      <w:sz w:val="20"/>
    </w:rPr>
  </w:style>
  <w:style w:type="paragraph" w:customStyle="1" w:styleId="MarginIcons">
    <w:name w:val="Margin Icons"/>
    <w:basedOn w:val="BodyText"/>
    <w:rsid w:val="006B3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ACF"/>
    <w:rPr>
      <w:rFonts w:ascii="Courier New" w:hAnsi="Courier New"/>
    </w:rPr>
  </w:style>
  <w:style w:type="paragraph" w:customStyle="1" w:styleId="NoteBullet">
    <w:name w:val="Note Bullet"/>
    <w:basedOn w:val="Note"/>
    <w:rsid w:val="006B3ACF"/>
    <w:pPr>
      <w:tabs>
        <w:tab w:val="clear" w:pos="680"/>
      </w:tabs>
      <w:spacing w:before="60" w:after="60"/>
    </w:pPr>
  </w:style>
  <w:style w:type="paragraph" w:customStyle="1" w:styleId="SubHeading2">
    <w:name w:val="SubHeading2"/>
    <w:basedOn w:val="HeadingBase"/>
    <w:rsid w:val="006B3ACF"/>
    <w:pPr>
      <w:spacing w:before="240" w:after="60"/>
    </w:pPr>
    <w:rPr>
      <w:sz w:val="20"/>
    </w:rPr>
  </w:style>
  <w:style w:type="paragraph" w:customStyle="1" w:styleId="SubHeading1">
    <w:name w:val="SubHeading1"/>
    <w:basedOn w:val="HeadingBase"/>
    <w:rsid w:val="006B3ACF"/>
    <w:pPr>
      <w:spacing w:before="240" w:after="60"/>
    </w:pPr>
    <w:rPr>
      <w:color w:val="918585"/>
      <w:sz w:val="22"/>
    </w:rPr>
  </w:style>
  <w:style w:type="paragraph" w:customStyle="1" w:styleId="SideHeading">
    <w:name w:val="Side Heading"/>
    <w:basedOn w:val="HeadingBase"/>
    <w:rsid w:val="006B3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ACF"/>
    <w:pPr>
      <w:numPr>
        <w:numId w:val="12"/>
      </w:numPr>
    </w:pPr>
  </w:style>
  <w:style w:type="paragraph" w:styleId="PlainText">
    <w:name w:val="Plain Text"/>
    <w:basedOn w:val="Normal"/>
    <w:link w:val="PlainTextChar"/>
    <w:rsid w:val="006B3ACF"/>
    <w:rPr>
      <w:sz w:val="20"/>
    </w:rPr>
  </w:style>
  <w:style w:type="character" w:customStyle="1" w:styleId="PlainTextChar">
    <w:name w:val="Plain Text Char"/>
    <w:basedOn w:val="DefaultParagraphFont"/>
    <w:link w:val="PlainText"/>
    <w:rsid w:val="006B3A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3ACF"/>
    <w:rPr>
      <w:b/>
      <w:smallCaps/>
    </w:rPr>
  </w:style>
  <w:style w:type="paragraph" w:customStyle="1" w:styleId="TableListNumber">
    <w:name w:val="Table List Number"/>
    <w:basedOn w:val="ListNumber"/>
    <w:rsid w:val="006B3ACF"/>
    <w:pPr>
      <w:numPr>
        <w:numId w:val="0"/>
      </w:numPr>
    </w:pPr>
  </w:style>
  <w:style w:type="paragraph" w:styleId="TOC4">
    <w:name w:val="toc 4"/>
    <w:basedOn w:val="TOCBase"/>
    <w:next w:val="Normal"/>
    <w:semiHidden/>
    <w:rsid w:val="006B3ACF"/>
    <w:pPr>
      <w:tabs>
        <w:tab w:val="right" w:leader="dot" w:pos="9071"/>
      </w:tabs>
      <w:ind w:left="1701"/>
    </w:pPr>
  </w:style>
  <w:style w:type="paragraph" w:customStyle="1" w:styleId="ListAlpha">
    <w:name w:val="List Alpha"/>
    <w:basedOn w:val="List"/>
    <w:rsid w:val="006B3ACF"/>
    <w:pPr>
      <w:numPr>
        <w:numId w:val="9"/>
      </w:numPr>
    </w:pPr>
  </w:style>
  <w:style w:type="paragraph" w:customStyle="1" w:styleId="ListAlpha2">
    <w:name w:val="List Alpha 2"/>
    <w:basedOn w:val="List2"/>
    <w:rsid w:val="006B3ACF"/>
    <w:pPr>
      <w:numPr>
        <w:numId w:val="8"/>
      </w:numPr>
    </w:pPr>
  </w:style>
  <w:style w:type="paragraph" w:styleId="List2">
    <w:name w:val="List 2"/>
    <w:basedOn w:val="BodyText"/>
    <w:rsid w:val="006B3ACF"/>
    <w:pPr>
      <w:tabs>
        <w:tab w:val="left" w:pos="680"/>
      </w:tabs>
      <w:spacing w:before="60" w:after="60"/>
      <w:ind w:left="680" w:hanging="340"/>
    </w:pPr>
  </w:style>
  <w:style w:type="paragraph" w:styleId="List3">
    <w:name w:val="List 3"/>
    <w:basedOn w:val="BodyText"/>
    <w:rsid w:val="006B3ACF"/>
    <w:pPr>
      <w:tabs>
        <w:tab w:val="left" w:pos="1021"/>
      </w:tabs>
      <w:spacing w:before="60" w:after="60"/>
      <w:ind w:left="1020" w:hanging="340"/>
    </w:pPr>
  </w:style>
  <w:style w:type="paragraph" w:styleId="List4">
    <w:name w:val="List 4"/>
    <w:basedOn w:val="BodyText"/>
    <w:rsid w:val="006B3ACF"/>
    <w:pPr>
      <w:tabs>
        <w:tab w:val="left" w:pos="1361"/>
      </w:tabs>
      <w:spacing w:before="60" w:after="60"/>
      <w:ind w:left="1361" w:hanging="340"/>
    </w:pPr>
  </w:style>
  <w:style w:type="paragraph" w:styleId="List5">
    <w:name w:val="List 5"/>
    <w:basedOn w:val="BodyText"/>
    <w:rsid w:val="006B3ACF"/>
    <w:pPr>
      <w:tabs>
        <w:tab w:val="left" w:pos="1701"/>
      </w:tabs>
      <w:spacing w:before="60" w:after="60"/>
      <w:ind w:left="1701" w:hanging="340"/>
    </w:pPr>
  </w:style>
  <w:style w:type="paragraph" w:styleId="ListBullet3">
    <w:name w:val="List Bullet 3"/>
    <w:basedOn w:val="List3"/>
    <w:rsid w:val="006B3ACF"/>
    <w:pPr>
      <w:numPr>
        <w:numId w:val="15"/>
      </w:numPr>
      <w:tabs>
        <w:tab w:val="clear" w:pos="1021"/>
      </w:tabs>
      <w:ind w:left="1037" w:hanging="357"/>
    </w:pPr>
  </w:style>
  <w:style w:type="paragraph" w:styleId="ListBullet4">
    <w:name w:val="List Bullet 4"/>
    <w:basedOn w:val="List4"/>
    <w:rsid w:val="006B3ACF"/>
    <w:pPr>
      <w:numPr>
        <w:numId w:val="3"/>
      </w:numPr>
    </w:pPr>
  </w:style>
  <w:style w:type="paragraph" w:styleId="ListBullet5">
    <w:name w:val="List Bullet 5"/>
    <w:basedOn w:val="List5"/>
    <w:rsid w:val="006B3ACF"/>
    <w:pPr>
      <w:numPr>
        <w:numId w:val="4"/>
      </w:numPr>
    </w:pPr>
  </w:style>
  <w:style w:type="paragraph" w:styleId="ListContinue2">
    <w:name w:val="List Continue 2"/>
    <w:basedOn w:val="List2"/>
    <w:rsid w:val="006B3ACF"/>
    <w:pPr>
      <w:ind w:firstLine="0"/>
    </w:pPr>
  </w:style>
  <w:style w:type="paragraph" w:styleId="ListContinue3">
    <w:name w:val="List Continue 3"/>
    <w:basedOn w:val="List3"/>
    <w:rsid w:val="006B3ACF"/>
    <w:pPr>
      <w:ind w:left="1021" w:firstLine="0"/>
    </w:pPr>
  </w:style>
  <w:style w:type="paragraph" w:styleId="ListContinue4">
    <w:name w:val="List Continue 4"/>
    <w:basedOn w:val="List4"/>
    <w:rsid w:val="006B3ACF"/>
    <w:pPr>
      <w:ind w:firstLine="0"/>
    </w:pPr>
  </w:style>
  <w:style w:type="paragraph" w:styleId="ListContinue5">
    <w:name w:val="List Continue 5"/>
    <w:basedOn w:val="List5"/>
    <w:rsid w:val="006B3ACF"/>
    <w:pPr>
      <w:ind w:firstLine="0"/>
    </w:pPr>
  </w:style>
  <w:style w:type="paragraph" w:styleId="ListNumber3">
    <w:name w:val="List Number 3"/>
    <w:basedOn w:val="List3"/>
    <w:rsid w:val="006B3ACF"/>
    <w:pPr>
      <w:numPr>
        <w:numId w:val="5"/>
      </w:numPr>
    </w:pPr>
  </w:style>
  <w:style w:type="paragraph" w:styleId="ListNumber4">
    <w:name w:val="List Number 4"/>
    <w:basedOn w:val="List4"/>
    <w:rsid w:val="006B3ACF"/>
    <w:pPr>
      <w:numPr>
        <w:numId w:val="6"/>
      </w:numPr>
    </w:pPr>
  </w:style>
  <w:style w:type="paragraph" w:styleId="ListNumber5">
    <w:name w:val="List Number 5"/>
    <w:basedOn w:val="List5"/>
    <w:rsid w:val="006B3ACF"/>
    <w:pPr>
      <w:numPr>
        <w:numId w:val="7"/>
      </w:numPr>
    </w:pPr>
  </w:style>
  <w:style w:type="paragraph" w:styleId="BlockText">
    <w:name w:val="Block Text"/>
    <w:basedOn w:val="Normal"/>
    <w:rsid w:val="006B3ACF"/>
    <w:pPr>
      <w:spacing w:after="120"/>
      <w:ind w:left="1440" w:right="1440"/>
    </w:pPr>
  </w:style>
  <w:style w:type="character" w:customStyle="1" w:styleId="Subscript">
    <w:name w:val="Subscript"/>
    <w:basedOn w:val="DefaultParagraphFont"/>
    <w:rsid w:val="006B3ACF"/>
    <w:rPr>
      <w:sz w:val="16"/>
      <w:vertAlign w:val="subscript"/>
    </w:rPr>
  </w:style>
  <w:style w:type="character" w:customStyle="1" w:styleId="Superscript">
    <w:name w:val="Superscript"/>
    <w:basedOn w:val="DefaultParagraphFont"/>
    <w:rsid w:val="006B3ACF"/>
    <w:rPr>
      <w:sz w:val="16"/>
      <w:vertAlign w:val="superscript"/>
    </w:rPr>
  </w:style>
  <w:style w:type="character" w:customStyle="1" w:styleId="Symbols">
    <w:name w:val="Symbols"/>
    <w:basedOn w:val="DefaultParagraphFont"/>
    <w:rsid w:val="006B3ACF"/>
    <w:rPr>
      <w:rFonts w:ascii="Symbol" w:hAnsi="Symbol"/>
    </w:rPr>
  </w:style>
  <w:style w:type="character" w:customStyle="1" w:styleId="MenuOptions">
    <w:name w:val="Menu Options"/>
    <w:basedOn w:val="DefaultParagraphFont"/>
    <w:rsid w:val="006B3ACF"/>
    <w:rPr>
      <w:rFonts w:ascii="Arial Narrow" w:hAnsi="Arial Narrow"/>
      <w:smallCaps/>
    </w:rPr>
  </w:style>
  <w:style w:type="character" w:customStyle="1" w:styleId="Buttons">
    <w:name w:val="Buttons"/>
    <w:basedOn w:val="DefaultParagraphFont"/>
    <w:rsid w:val="006B3ACF"/>
    <w:rPr>
      <w:b/>
    </w:rPr>
  </w:style>
  <w:style w:type="character" w:customStyle="1" w:styleId="Underlined">
    <w:name w:val="Underlined"/>
    <w:basedOn w:val="DefaultParagraphFont"/>
    <w:rsid w:val="006B3ACF"/>
    <w:rPr>
      <w:u w:val="single"/>
    </w:rPr>
  </w:style>
  <w:style w:type="paragraph" w:customStyle="1" w:styleId="TableBodyTextRight">
    <w:name w:val="Table Body Text Right"/>
    <w:basedOn w:val="TableBodyText"/>
    <w:rsid w:val="006B3ACF"/>
    <w:pPr>
      <w:widowControl w:val="0"/>
      <w:autoSpaceDE w:val="0"/>
      <w:autoSpaceDN w:val="0"/>
      <w:adjustRightInd w:val="0"/>
      <w:jc w:val="right"/>
    </w:pPr>
    <w:rPr>
      <w:rFonts w:cs="Arial"/>
      <w:szCs w:val="18"/>
    </w:rPr>
  </w:style>
  <w:style w:type="paragraph" w:customStyle="1" w:styleId="CopyrightText">
    <w:name w:val="Copyright Text"/>
    <w:basedOn w:val="BodyText"/>
    <w:rsid w:val="006B3ACF"/>
    <w:rPr>
      <w:sz w:val="18"/>
    </w:rPr>
  </w:style>
  <w:style w:type="paragraph" w:customStyle="1" w:styleId="BodySmallRight">
    <w:name w:val="Body Small Right"/>
    <w:basedOn w:val="BodyTextRight"/>
    <w:rsid w:val="006B3ACF"/>
    <w:rPr>
      <w:sz w:val="18"/>
      <w:szCs w:val="18"/>
    </w:rPr>
  </w:style>
  <w:style w:type="paragraph" w:customStyle="1" w:styleId="MarginEdition">
    <w:name w:val="Margin Edition"/>
    <w:basedOn w:val="MarginNote"/>
    <w:rsid w:val="006B3ACF"/>
    <w:pPr>
      <w:spacing w:before="0" w:after="0"/>
    </w:pPr>
    <w:rPr>
      <w:rFonts w:ascii="Times New Roman" w:hAnsi="Times New Roman"/>
      <w:color w:val="999999"/>
    </w:rPr>
  </w:style>
  <w:style w:type="paragraph" w:customStyle="1" w:styleId="Spacer">
    <w:name w:val="Spacer"/>
    <w:basedOn w:val="Normal"/>
    <w:rsid w:val="006B3ACF"/>
    <w:rPr>
      <w:sz w:val="2"/>
      <w:szCs w:val="2"/>
    </w:rPr>
  </w:style>
  <w:style w:type="character" w:customStyle="1" w:styleId="Small">
    <w:name w:val="Small"/>
    <w:basedOn w:val="DefaultParagraphFont"/>
    <w:rsid w:val="006B3ACF"/>
    <w:rPr>
      <w:sz w:val="16"/>
    </w:rPr>
  </w:style>
  <w:style w:type="paragraph" w:customStyle="1" w:styleId="WideTable">
    <w:name w:val="Wide Table"/>
    <w:basedOn w:val="Normal"/>
    <w:rsid w:val="006B3ACF"/>
    <w:pPr>
      <w:ind w:left="-1418"/>
    </w:pPr>
    <w:rPr>
      <w:sz w:val="2"/>
      <w:szCs w:val="2"/>
    </w:rPr>
  </w:style>
  <w:style w:type="character" w:styleId="PageNumber">
    <w:name w:val="page number"/>
    <w:basedOn w:val="DefaultParagraphFont"/>
    <w:rsid w:val="006B3ACF"/>
  </w:style>
  <w:style w:type="paragraph" w:styleId="Quote">
    <w:name w:val="Quote"/>
    <w:basedOn w:val="Heading1"/>
    <w:link w:val="QuoteChar"/>
    <w:qFormat/>
    <w:rsid w:val="006B3ACF"/>
    <w:rPr>
      <w:b w:val="0"/>
      <w:sz w:val="72"/>
      <w:szCs w:val="72"/>
      <w:lang w:val="en-NZ"/>
    </w:rPr>
  </w:style>
  <w:style w:type="character" w:customStyle="1" w:styleId="QuoteChar">
    <w:name w:val="Quote Char"/>
    <w:basedOn w:val="DefaultParagraphFont"/>
    <w:link w:val="Quote"/>
    <w:rsid w:val="006B3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ACF"/>
    <w:pPr>
      <w:pageBreakBefore/>
    </w:pPr>
  </w:style>
  <w:style w:type="paragraph" w:customStyle="1" w:styleId="Border">
    <w:name w:val="Border"/>
    <w:basedOn w:val="Normal"/>
    <w:qFormat/>
    <w:rsid w:val="006B3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ACF"/>
    <w:rPr>
      <w:b/>
      <w:bCs/>
      <w:i/>
      <w:iCs/>
      <w:color w:val="auto"/>
    </w:rPr>
  </w:style>
  <w:style w:type="paragraph" w:styleId="IntenseQuote">
    <w:name w:val="Intense Quote"/>
    <w:basedOn w:val="Normal"/>
    <w:next w:val="Normal"/>
    <w:link w:val="IntenseQuoteChar"/>
    <w:uiPriority w:val="30"/>
    <w:qFormat/>
    <w:rsid w:val="006B3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A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3ACF"/>
    <w:rPr>
      <w:smallCaps/>
      <w:color w:val="auto"/>
      <w:u w:val="single"/>
    </w:rPr>
  </w:style>
  <w:style w:type="character" w:styleId="IntenseReference">
    <w:name w:val="Intense Reference"/>
    <w:basedOn w:val="DefaultParagraphFont"/>
    <w:uiPriority w:val="32"/>
    <w:qFormat/>
    <w:rsid w:val="006B3ACF"/>
    <w:rPr>
      <w:b/>
      <w:bCs/>
      <w:smallCaps/>
      <w:color w:val="auto"/>
      <w:spacing w:val="5"/>
      <w:u w:val="single"/>
    </w:rPr>
  </w:style>
  <w:style w:type="paragraph" w:customStyle="1" w:styleId="2ColumnHeading">
    <w:name w:val="2Column Heading"/>
    <w:basedOn w:val="BodyText"/>
    <w:qFormat/>
    <w:rsid w:val="006B3ACF"/>
    <w:pPr>
      <w:spacing w:after="60"/>
      <w:ind w:left="-2268"/>
    </w:pPr>
    <w:rPr>
      <w:b/>
    </w:rPr>
  </w:style>
  <w:style w:type="paragraph" w:customStyle="1" w:styleId="Heading1TOC">
    <w:name w:val="Heading1 TOC"/>
    <w:basedOn w:val="Normal"/>
    <w:qFormat/>
    <w:rsid w:val="006B3ACF"/>
    <w:pPr>
      <w:spacing w:before="240" w:after="120"/>
    </w:pPr>
    <w:rPr>
      <w:rFonts w:ascii="Times New Roman" w:hAnsi="Times New Roman"/>
      <w:b/>
      <w:sz w:val="32"/>
    </w:rPr>
  </w:style>
  <w:style w:type="paragraph" w:customStyle="1" w:styleId="Heading2TOC">
    <w:name w:val="Heading2 TOC"/>
    <w:basedOn w:val="Normal"/>
    <w:qFormat/>
    <w:rsid w:val="006B3ACF"/>
    <w:pPr>
      <w:spacing w:before="240" w:after="60"/>
    </w:pPr>
    <w:rPr>
      <w:rFonts w:ascii="Times New Roman" w:hAnsi="Times New Roman"/>
      <w:b/>
      <w:sz w:val="28"/>
    </w:rPr>
  </w:style>
  <w:style w:type="character" w:customStyle="1" w:styleId="Underline">
    <w:name w:val="Underline"/>
    <w:basedOn w:val="DefaultParagraphFont"/>
    <w:qFormat/>
    <w:rsid w:val="006B3ACF"/>
    <w:rPr>
      <w:u w:val="single"/>
    </w:rPr>
  </w:style>
  <w:style w:type="paragraph" w:styleId="BalloonText">
    <w:name w:val="Balloon Text"/>
    <w:basedOn w:val="Normal"/>
    <w:link w:val="BalloonTextChar"/>
    <w:rsid w:val="006B3ACF"/>
    <w:rPr>
      <w:rFonts w:ascii="Tahoma" w:hAnsi="Tahoma" w:cs="Tahoma"/>
      <w:sz w:val="16"/>
      <w:szCs w:val="16"/>
    </w:rPr>
  </w:style>
  <w:style w:type="character" w:customStyle="1" w:styleId="BalloonTextChar">
    <w:name w:val="Balloon Text Char"/>
    <w:basedOn w:val="DefaultParagraphFont"/>
    <w:link w:val="BalloonText"/>
    <w:rsid w:val="006B3A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3A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A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1609</Words>
  <Characters>10727</Characters>
  <Application>Microsoft Office Word</Application>
  <DocSecurity>0</DocSecurity>
  <Lines>387</Lines>
  <Paragraphs>246</Paragraphs>
  <ScaleCrop>false</ScaleCrop>
  <Company>Author-it Software Corporation Ltd.</Company>
  <LinksUpToDate>false</LinksUpToDate>
  <CharactersWithSpaces>12274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CPPSEC2001A Communicate effectively in the security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2012-05-26T06:18:00Z</dcterms:created>
  <dcterms:modified xsi:type="dcterms:W3CDTF">2012-05-26T06:18:00Z</dcterms:modified>
</cp:coreProperties>
</file>